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Entregable 3 — Algoritmo de Puntuación</w:t>
      </w:r>
    </w:p>
    <w:p>
      <w:r>
        <w:rPr>
          <w:b/>
        </w:rPr>
        <w:t>Lee también:</w:t>
      </w:r>
      <w:r>
        <w:t xml:space="preserve"> </w:t>
      </w:r>
      <w:r>
        <w:rPr>
          <w:color w:val="1F3864"/>
          <w:u w:val="single"/>
        </w:rPr>
        <w:t>Esquema de puntuación</w:t>
      </w:r>
      <w:r>
        <w:t xml:space="preserve"> · </w:t>
      </w:r>
      <w:r>
        <w:rPr>
          <w:color w:val="1F3864"/>
          <w:u w:val="single"/>
        </w:rPr>
        <w:t>FitVault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⏱️ En 30 segundos</w:t>
      </w:r>
    </w:p>
    <w:p>
      <w:pPr>
        <w:pStyle w:val="ListBullet"/>
      </w:pPr>
      <w:r>
        <w:t xml:space="preserve">Un ticket genera </w:t>
      </w:r>
      <w:r>
        <w:rPr>
          <w:b/>
        </w:rPr>
        <w:t>fitcoins potenciales</w:t>
      </w:r>
      <w:r>
        <w:t xml:space="preserve"> al tomarse = </w:t>
      </w:r>
      <w:r>
        <w:rPr>
          <w:rFonts w:ascii="Consolas" w:hAnsi="Consolas"/>
          <w:sz w:val="20"/>
        </w:rPr>
        <w:t>complejidad × valor base</w:t>
      </w:r>
      <w:r>
        <w:t>.</w:t>
      </w:r>
    </w:p>
    <w:p>
      <w:pPr>
        <w:pStyle w:val="ListBullet"/>
      </w:pPr>
      <w:r>
        <w:t xml:space="preserve">Esos puntos </w:t>
      </w:r>
      <w:r>
        <w:rPr>
          <w:b/>
        </w:rPr>
        <w:t>no son dinero todavía</w:t>
      </w:r>
      <w:r>
        <w:t xml:space="preserve">: maduran a medida que el ticket avanza y se </w:t>
      </w:r>
      <w:r>
        <w:rPr>
          <w:b/>
        </w:rPr>
        <w:t>acreditan</w:t>
      </w:r>
      <w:r>
        <w:t xml:space="preserve"> solo cuando la solución demuestra ser estable.</w:t>
      </w:r>
    </w:p>
    <w:p>
      <w:pPr>
        <w:pStyle w:val="ListBullet"/>
      </w:pPr>
      <w:r>
        <w:t xml:space="preserve">Si el ticket </w:t>
      </w:r>
      <w:r>
        <w:rPr>
          <w:b/>
        </w:rPr>
        <w:t>reabre, falla o hace rollback</w:t>
      </w:r>
      <w:r>
        <w:t xml:space="preserve"> → se aplica una </w:t>
      </w:r>
      <w:r>
        <w:rPr>
          <w:b/>
        </w:rPr>
        <w:t>penalidad porcentual</w:t>
      </w:r>
      <w:r>
        <w:t xml:space="preserve"> (no se pierde todo); al corregir y ser aceptado, se acredita el resto.</w:t>
      </w:r>
    </w:p>
    <w:p>
      <w:pPr>
        <w:pStyle w:val="ListBullet"/>
      </w:pPr>
      <w:r>
        <w:t>La nota mensual (0–100) sale de esos puntos ponderados por perfil → se traduce a bono.</w:t>
      </w:r>
    </w:p>
    <w:p>
      <w:pPr>
        <w:pStyle w:val="ListBullet"/>
      </w:pPr>
      <w:r>
        <w:rPr>
          <w:b/>
        </w:rPr>
        <w:t>IA sugiere los números; tú los confirmas.</w:t>
      </w:r>
      <w:r>
        <w:t xml:space="preserve"> Todo queda registrado.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1. ¿Cuándo nacen los puntos? (puntos y tiempo de la tarea)</w:t>
      </w:r>
    </w:p>
    <w:p>
      <w:r>
        <w:t xml:space="preserve">Al </w:t>
      </w:r>
      <w:r>
        <w:rPr>
          <w:b/>
        </w:rPr>
        <w:t>tomar</w:t>
      </w:r>
      <w:r>
        <w:t xml:space="preserve"> un ticket, el sistema calcula sus </w:t>
      </w:r>
      <w:r>
        <w:rPr>
          <w:b/>
        </w:rPr>
        <w:t>fitcoins potenciales</w:t>
      </w:r>
      <w:r>
        <w:t xml:space="preserve"> y su </w:t>
      </w:r>
      <w:r>
        <w:rPr>
          <w:b/>
        </w:rPr>
        <w:t>tiempo razonable</w:t>
      </w:r>
      <w:r>
        <w:t xml:space="preserve"> a partir de 5 factores definidos por Gerencia:</w:t>
      </w:r>
    </w:p>
    <w:p>
      <w:pPr>
        <w:spacing w:before="80" w:after="160"/>
        <w:shd w:val="clear" w:color="auto" w:fill="F2F2F2"/>
        <w:pBdr>
          <w:top w:val="single" w:sz="6" w:space="6" w:color="BFBFBF"/>
          <w:bottom w:val="single" w:sz="6" w:space="6" w:color="BFBFBF"/>
          <w:left w:val="single" w:sz="6" w:space="6" w:color="BFBFBF"/>
          <w:right w:val="single" w:sz="6" w:space="6" w:color="BFBFBF"/>
        </w:pBdr>
      </w:pPr>
      <w:r>
        <w:rPr>
          <w:rFonts w:ascii="Consolas" w:hAnsi="Consolas"/>
          <w:sz w:val="17"/>
        </w:rPr>
        <w:t>Fitcoins = ValorBase(2) × Complejidad(a) × [Severidad(b) + Clientes(c)] × Antigüedad(d) × Premio(e)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DEBF7"/>
          </w:tcPr>
          <w:p>
            <w:r>
              <w:rPr>
                <w:b/>
                <w:sz w:val="20"/>
              </w:rPr>
              <w:t>Factor</w:t>
            </w:r>
          </w:p>
        </w:tc>
        <w:tc>
          <w:tcPr>
            <w:tcW w:type="dxa" w:w="2880"/>
            <w:shd w:val="clear" w:color="auto" w:fill="DDEBF7"/>
          </w:tcPr>
          <w:p>
            <w:r>
              <w:rPr>
                <w:b/>
                <w:sz w:val="20"/>
              </w:rPr>
              <w:t>Escala</w:t>
            </w:r>
          </w:p>
        </w:tc>
        <w:tc>
          <w:tcPr>
            <w:tcW w:type="dxa" w:w="2880"/>
            <w:shd w:val="clear" w:color="auto" w:fill="DDEBF7"/>
          </w:tcPr>
          <w:p>
            <w:r>
              <w:rPr>
                <w:b/>
                <w:sz w:val="20"/>
              </w:rPr>
              <w:t>Quién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a — Complejidad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 a 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IA sugiere → validador confirma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b — Severidad (SLA)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Baja 1 · Media 2 · Alta 3 · Legal 4 · Emergencia 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Del SLA / ticket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c — Nº de clientes que reportan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Uno 1 · Dos+ 2 · Todos 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Del HelpDesk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d — Antigüedad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0–2 d → ×1,0 · 3–5 d → ×1,1 · +5 d → ×1,2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Automático (con tope)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</w:t>
            </w:r>
            <w:r>
              <w:rPr>
                <w:i/>
                <w:sz w:val="20"/>
              </w:rPr>
              <w:t xml:space="preserve">e — Premio por entrega anticipada </w:t>
            </w:r>
            <w:r>
              <w:rPr>
                <w:sz w:val="20"/>
              </w:rPr>
              <w:t>sin fallas***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 tiempo ×1,0 · 1 día antes ×1,10 · 2+ días ×1,20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 confirma tras la gracia</w:t>
            </w:r>
          </w:p>
        </w:tc>
      </w:tr>
    </w:tbl>
    <w:p>
      <w:pPr>
        <w:spacing w:after="40"/>
      </w:pPr>
    </w:p>
    <w:p>
      <w:pPr>
        <w:spacing w:before="80" w:after="160"/>
        <w:ind w:left="288"/>
        <w:shd w:val="clear" w:color="auto" w:fill="FFF8E1"/>
        <w:pBdr>
          <w:left w:val="single" w:sz="18" w:space="6" w:color="E0A800"/>
        </w:pBdr>
      </w:pPr>
      <w:r>
        <w:t xml:space="preserve">Ejemplo: complejidad 4, severidad Alta (3), 2 clientes, 4 días (d→×1,1) → 2×4×(3+2)×1,1 = </w:t>
      </w:r>
      <w:r>
        <w:rPr>
          <w:b/>
        </w:rPr>
        <w:t>44</w:t>
      </w:r>
      <w:r>
        <w:t xml:space="preserve">. Entregado 2 días antes y sin fallas → ×1,20 = </w:t>
      </w:r>
      <w:r>
        <w:rPr>
          <w:b/>
        </w:rPr>
        <w:t>53</w:t>
      </w:r>
      <w:r>
        <w:t>.</w:t>
      </w:r>
    </w:p>
    <w:p>
      <w:pPr>
        <w:pStyle w:val="Heading2"/>
      </w:pPr>
      <w:r>
        <w:t>Tiempo razonable de la tarea</w:t>
      </w:r>
    </w:p>
    <w:p>
      <w:r>
        <w:rPr>
          <w:rFonts w:ascii="Consolas" w:hAnsi="Consolas"/>
          <w:sz w:val="20"/>
        </w:rPr>
        <w:t>Tiempo máx = HorasBase(complejidad) × FactorUrgencia(severidad) × FactorClientes</w:t>
      </w:r>
    </w:p>
    <w:p>
      <w:r>
        <w:t xml:space="preserve">Parte del esfuerzo (complejidad) y </w:t>
      </w:r>
      <w:r>
        <w:rPr>
          <w:b/>
        </w:rPr>
        <w:t>se acorta con la urgencia</w:t>
      </w:r>
      <w:r>
        <w:t xml:space="preserve">: una emergencia exige resolver antes aunque sea compleja. Los parámetros se calibran con el histórico de FitDesk. El </w:t>
      </w:r>
      <w:r>
        <w:rPr>
          <w:b/>
        </w:rPr>
        <w:t>premio (e)</w:t>
      </w:r>
      <w:r>
        <w:t xml:space="preserve"> compara la entrega real contra este tiempo y solo cuenta si no hubo fallas. </w:t>
      </w:r>
      <w:r>
        <w:rPr>
          <w:i/>
        </w:rPr>
        <w:t>(Calculadora: `Formula para pago de incentivos 3.xlsx`.)</w:t>
      </w:r>
    </w:p>
    <w:p>
      <w:pPr>
        <w:spacing w:before="80" w:after="160"/>
        <w:ind w:left="288"/>
        <w:shd w:val="clear" w:color="auto" w:fill="FFF8E1"/>
        <w:pBdr>
          <w:left w:val="single" w:sz="18" w:space="6" w:color="E0A800"/>
        </w:pBdr>
      </w:pPr>
      <w:r>
        <w:rPr>
          <w:b/>
        </w:rPr>
        <w:t>Emergencias / incidencias críticas:</w:t>
      </w:r>
      <w:r>
        <w:t xml:space="preserve"> no esperan a que alguien las tome ni acumulan antigüedad; se </w:t>
      </w:r>
      <w:r>
        <w:rPr>
          <w:b/>
        </w:rPr>
        <w:t>asignan directamente</w:t>
      </w:r>
      <w:r>
        <w:t xml:space="preserve"> al técnico que las resuelve en el menor tiempo posible.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2. Escala de complejidad (1–5)</w:t>
      </w:r>
    </w:p>
    <w:p>
      <w:r>
        <w:t xml:space="preserve">La IA la estima leyendo el ticket/tarea </w:t>
      </w:r>
      <w:r>
        <w:rPr>
          <w:b/>
        </w:rPr>
        <w:t>+ el diff de Git</w:t>
      </w:r>
      <w:r>
        <w:t xml:space="preserve"> (archivos, módulos, líneas, tablas/APIs tocadas). Aplica a </w:t>
      </w:r>
      <w:r>
        <w:rPr>
          <w:b/>
        </w:rPr>
        <w:t>todos los frentes</w:t>
      </w:r>
      <w:r>
        <w:t>: una incidencia, una funcionalidad nueva o una app desde cero se valoran con la misma escala de dificultad.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DEBF7"/>
          </w:tcPr>
          <w:p>
            <w:r>
              <w:rPr>
                <w:b/>
                <w:sz w:val="20"/>
              </w:rPr>
              <w:t>Nivel</w:t>
            </w:r>
          </w:p>
        </w:tc>
        <w:tc>
          <w:tcPr>
            <w:tcW w:type="dxa" w:w="2880"/>
            <w:shd w:val="clear" w:color="auto" w:fill="DDEBF7"/>
          </w:tcPr>
          <w:p>
            <w:r>
              <w:rPr>
                <w:b/>
                <w:sz w:val="20"/>
              </w:rPr>
              <w:t>Nombre</w:t>
            </w:r>
          </w:p>
        </w:tc>
        <w:tc>
          <w:tcPr>
            <w:tcW w:type="dxa" w:w="2880"/>
            <w:shd w:val="clear" w:color="auto" w:fill="DDEBF7"/>
          </w:tcPr>
          <w:p>
            <w:r>
              <w:rPr>
                <w:b/>
                <w:sz w:val="20"/>
              </w:rPr>
              <w:t>Señal típica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Trivial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 archivo, cambio cosmético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Simple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pocos archivos, 1 módulo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varios archivos, lógica de negocio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múltiples módulos, BD/APIs, riesgo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Crítica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transversal, arquitectura, alto impacto</w:t>
            </w:r>
          </w:p>
        </w:tc>
      </w:tr>
    </w:tbl>
    <w:p>
      <w:pPr>
        <w:spacing w:after="40"/>
      </w:pPr>
    </w:p>
    <w:p>
      <w:r>
        <w:rPr>
          <w:b/>
        </w:rPr>
        <w:t>La IA sugiere → tú ajustas con un clic (y queda registrado el motivo si cambias).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3. Ciclo de vida del punto (de potencial a dinero)</w:t>
      </w:r>
    </w:p>
    <w:p>
      <w:pPr>
        <w:spacing w:before="80" w:after="160"/>
        <w:shd w:val="clear" w:color="auto" w:fill="F2F2F2"/>
        <w:pBdr>
          <w:top w:val="single" w:sz="6" w:space="6" w:color="BFBFBF"/>
          <w:bottom w:val="single" w:sz="6" w:space="6" w:color="BFBFBF"/>
          <w:left w:val="single" w:sz="6" w:space="6" w:color="BFBFBF"/>
          <w:right w:val="single" w:sz="6" w:space="6" w:color="BFBFBF"/>
        </w:pBdr>
      </w:pPr>
      <w:r>
        <w:rPr>
          <w:rFonts w:ascii="Consolas" w:hAnsi="Consolas"/>
          <w:sz w:val="17"/>
        </w:rPr>
        <w:t xml:space="preserve">   TOMA          AVANCE DEL TICKET            CONFIRMACIÓN</w:t>
        <w:br/>
      </w:r>
      <w:r>
        <w:rPr>
          <w:rFonts w:ascii="Consolas" w:hAnsi="Consolas"/>
          <w:sz w:val="17"/>
        </w:rPr>
        <w:t xml:space="preserve">    │                   │                          │</w:t>
        <w:br/>
      </w:r>
      <w:r>
        <w:rPr>
          <w:rFonts w:ascii="Consolas" w:hAnsi="Consolas"/>
          <w:sz w:val="17"/>
        </w:rPr>
        <w:t xml:space="preserve"> Potencial ─► En desarrollo ─► En pruebas ─► Esperando aprobación ─► Esperando prod ─► ACREDITADO ($)</w:t>
        <w:br/>
      </w:r>
      <w:r>
        <w:rPr>
          <w:rFonts w:ascii="Consolas" w:hAnsi="Consolas"/>
          <w:sz w:val="17"/>
        </w:rPr>
        <w:t xml:space="preserve">                                                   │</w:t>
        <w:br/>
      </w:r>
      <w:r>
        <w:rPr>
          <w:rFonts w:ascii="Consolas" w:hAnsi="Consolas"/>
          <w:sz w:val="17"/>
        </w:rPr>
        <w:t xml:space="preserve">                            (penalidad / no llega)─┴──► PENALIZADO / PERDIDO</w:t>
      </w:r>
    </w:p>
    <w:p>
      <w:r>
        <w:t xml:space="preserve">Detalle de cada estado en </w:t>
      </w:r>
      <w:r>
        <w:rPr>
          <w:color w:val="1F3864"/>
          <w:u w:val="single"/>
        </w:rPr>
        <w:t>FitVault</w:t>
      </w:r>
      <w:r>
        <w:t xml:space="preserve">. Lo clave: </w:t>
      </w:r>
      <w:r>
        <w:rPr>
          <w:b/>
        </w:rPr>
        <w:t>solo "Acreditado" se convierte en bono.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4. ¿Cuándo se acreditan?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BF7"/>
          </w:tcPr>
          <w:p>
            <w:r>
              <w:rPr>
                <w:b/>
                <w:sz w:val="20"/>
              </w:rPr>
              <w:t>Tipo de punto</w:t>
            </w:r>
          </w:p>
        </w:tc>
        <w:tc>
          <w:tcPr>
            <w:tcW w:type="dxa" w:w="4320"/>
            <w:shd w:val="clear" w:color="auto" w:fill="DDEBF7"/>
          </w:tcPr>
          <w:p>
            <w:r>
              <w:rPr>
                <w:b/>
                <w:sz w:val="20"/>
              </w:rPr>
              <w:t>Se acredita cuando…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Puntos base del ticket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El trabajo llega a producción y es </w:t>
            </w:r>
            <w:r>
              <w:rPr>
                <w:b/>
                <w:sz w:val="20"/>
              </w:rPr>
              <w:t>aprobado por el cliente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y</w:t>
            </w:r>
            <w:r>
              <w:rPr>
                <w:sz w:val="20"/>
              </w:rPr>
              <w:t xml:space="preserve"> sobrevive el </w:t>
            </w:r>
            <w:r>
              <w:rPr>
                <w:b/>
                <w:sz w:val="20"/>
              </w:rPr>
              <w:t>periodo de gracia</w:t>
            </w:r>
            <w:r>
              <w:rPr>
                <w:sz w:val="20"/>
              </w:rPr>
              <w:t xml:space="preserve"> (p. ej. 15 días); se acredita </w:t>
            </w:r>
            <w:r>
              <w:rPr>
                <w:b/>
                <w:sz w:val="20"/>
              </w:rPr>
              <w:t>neto de penalidades</w:t>
            </w:r>
            <w:r>
              <w:rPr>
                <w:sz w:val="20"/>
              </w:rPr>
              <w:t xml:space="preserve"> si las hubo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Causa raíz (Senior)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El módulo intervenido </w:t>
            </w:r>
            <w:r>
              <w:rPr>
                <w:b/>
                <w:sz w:val="20"/>
              </w:rPr>
              <w:t>no reabre</w:t>
            </w:r>
            <w:r>
              <w:rPr>
                <w:sz w:val="20"/>
              </w:rPr>
              <w:t xml:space="preserve"> durante 30–60 días → </w:t>
            </w:r>
            <w:r>
              <w:rPr>
                <w:i/>
                <w:sz w:val="20"/>
              </w:rPr>
              <w:t>dividendo de estabilidad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Mentoría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El Junior acompañado </w:t>
            </w:r>
            <w:r>
              <w:rPr>
                <w:b/>
                <w:sz w:val="20"/>
              </w:rPr>
              <w:t>progresa</w:t>
            </w:r>
            <w:r>
              <w:rPr>
                <w:sz w:val="20"/>
              </w:rPr>
              <w:t xml:space="preserve"> (no basta con registrarla)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Innovación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La mejora es </w:t>
            </w:r>
            <w:r>
              <w:rPr>
                <w:b/>
                <w:sz w:val="20"/>
              </w:rPr>
              <w:t>validada</w:t>
            </w:r>
            <w:r>
              <w:rPr>
                <w:sz w:val="20"/>
              </w:rPr>
              <w:t xml:space="preserve"> por ti</w:t>
            </w:r>
          </w:p>
        </w:tc>
      </w:tr>
    </w:tbl>
    <w:p>
      <w:pPr>
        <w:spacing w:after="40"/>
      </w:pPr>
    </w:p>
    <w:p>
      <w:pPr>
        <w:pBdr>
          <w:bottom w:val="single" w:sz="6" w:space="6" w:color="BFBFBF"/>
        </w:pBdr>
      </w:pPr>
    </w:p>
    <w:p>
      <w:pPr>
        <w:pStyle w:val="Heading1"/>
      </w:pPr>
      <w:r>
        <w:t>5. Penalidades (no se pierde todo)</w:t>
      </w:r>
    </w:p>
    <w:p>
      <w:r>
        <w:t xml:space="preserve">Un fallo </w:t>
      </w:r>
      <w:r>
        <w:rPr>
          <w:b/>
        </w:rPr>
        <w:t>no anula</w:t>
      </w:r>
      <w:r>
        <w:t xml:space="preserve"> el trabajo: aplica una </w:t>
      </w:r>
      <w:r>
        <w:rPr>
          <w:b/>
        </w:rPr>
        <w:t>penalidad porcentual</w:t>
      </w:r>
      <w:r>
        <w:t xml:space="preserve"> sobre los puntos, según la gravedad. Los puntos se </w:t>
      </w:r>
      <w:r>
        <w:rPr>
          <w:b/>
        </w:rPr>
        <w:t>acreditan al llegar a producción y ser aceptados por el cliente, ya netos de la penalidad</w:t>
      </w:r>
      <w:r>
        <w:t>. Así se evita la injusticia de perder todo por un error menor que se corrige rápido, y a la vez se desincentiva enviar sin probar.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DEBF7"/>
          </w:tcPr>
          <w:p>
            <w:r>
              <w:rPr>
                <w:b/>
                <w:sz w:val="20"/>
              </w:rPr>
              <w:t>Evento</w:t>
            </w:r>
          </w:p>
        </w:tc>
        <w:tc>
          <w:tcPr>
            <w:tcW w:type="dxa" w:w="2880"/>
            <w:shd w:val="clear" w:color="auto" w:fill="DDEBF7"/>
          </w:tcPr>
          <w:p>
            <w:r>
              <w:rPr>
                <w:b/>
                <w:sz w:val="20"/>
              </w:rPr>
              <w:t>Efecto sobre los puntos</w:t>
            </w:r>
          </w:p>
        </w:tc>
        <w:tc>
          <w:tcPr>
            <w:tcW w:type="dxa" w:w="2880"/>
            <w:shd w:val="clear" w:color="auto" w:fill="DDEBF7"/>
          </w:tcPr>
          <w:p>
            <w:r>
              <w:rPr>
                <w:b/>
                <w:sz w:val="20"/>
              </w:rPr>
              <w:t>Cómo se detecta hoy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Reapertura</w:t>
            </w:r>
            <w:r>
              <w:rPr>
                <w:sz w:val="20"/>
              </w:rPr>
              <w:t xml:space="preserve"> ≤ 30 días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 xml:space="preserve">Penalidad </w:t>
            </w:r>
            <w:r>
              <w:rPr>
                <w:b/>
                <w:sz w:val="20"/>
              </w:rPr>
              <w:t>pequeña</w:t>
            </w:r>
            <w:r>
              <w:rPr>
                <w:sz w:val="20"/>
              </w:rPr>
              <w:t xml:space="preserve"> (% de los puntos)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Estado del ticket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Bug crítico post-entrega</w:t>
            </w:r>
            <w:r>
              <w:rPr>
                <w:sz w:val="20"/>
              </w:rPr>
              <w:t xml:space="preserve"> (desarrollo)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 xml:space="preserve">Penalidad </w:t>
            </w:r>
            <w:r>
              <w:rPr>
                <w:b/>
                <w:sz w:val="20"/>
              </w:rPr>
              <w:t>según gravedad</w:t>
            </w:r>
            <w:r>
              <w:rPr>
                <w:sz w:val="20"/>
              </w:rPr>
              <w:t xml:space="preserve"> (%)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Ticket-bug vinculado / reapertura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Rollback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 xml:space="preserve">Penalidad </w:t>
            </w:r>
            <w:r>
              <w:rPr>
                <w:b/>
                <w:sz w:val="20"/>
              </w:rPr>
              <w:t>media</w:t>
            </w:r>
            <w:r>
              <w:rPr>
                <w:sz w:val="20"/>
              </w:rPr>
              <w:t xml:space="preserve"> (%)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Marca en ticket / commit revert en Git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Incidente en producción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 xml:space="preserve">Penalidad </w:t>
            </w:r>
            <w:r>
              <w:rPr>
                <w:b/>
                <w:sz w:val="20"/>
              </w:rPr>
              <w:t>mayor</w:t>
            </w:r>
            <w:r>
              <w:rPr>
                <w:sz w:val="20"/>
              </w:rPr>
              <w:t xml:space="preserve"> (%)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Ticket-incidente vinculado</w:t>
            </w:r>
            <w:r>
              <w:rPr>
                <w:sz w:val="20"/>
              </w:rPr>
              <w:t xml:space="preserve"> (no hay monitoreo prod aún)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Gaming</w:t>
            </w:r>
            <w:r>
              <w:rPr>
                <w:sz w:val="20"/>
              </w:rPr>
              <w:t xml:space="preserve"> (fragmentar, inflar)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Bono del mes = 0 + revisión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Detección IA + auditoría</w:t>
            </w:r>
          </w:p>
        </w:tc>
      </w:tr>
    </w:tbl>
    <w:p>
      <w:pPr>
        <w:spacing w:after="40"/>
      </w:pPr>
    </w:p>
    <w:p>
      <w:pPr>
        <w:spacing w:before="80" w:after="160"/>
        <w:ind w:left="288"/>
        <w:shd w:val="clear" w:color="auto" w:fill="FFF8E1"/>
        <w:pBdr>
          <w:left w:val="single" w:sz="18" w:space="6" w:color="E0A800"/>
        </w:pBdr>
      </w:pPr>
      <w:r>
        <w:t xml:space="preserve">Como </w:t>
      </w:r>
      <w:r>
        <w:rPr>
          <w:b/>
        </w:rPr>
        <w:t>no hay monitoreo de producción</w:t>
      </w:r>
      <w:r>
        <w:t xml:space="preserve">, un "incidente" se registra creando un ticket-incidente que </w:t>
      </w:r>
      <w:r>
        <w:rPr>
          <w:b/>
        </w:rPr>
        <w:t>referencia</w:t>
      </w:r>
      <w:r>
        <w:t xml:space="preserve"> al ticket/commit causante. Es la salvaguarda acordada (riesgo R5).</w:t>
      </w:r>
    </w:p>
    <w:p>
      <w:pPr>
        <w:spacing w:before="80" w:after="160"/>
        <w:ind w:left="288"/>
        <w:shd w:val="clear" w:color="auto" w:fill="FFF8E1"/>
        <w:pBdr>
          <w:left w:val="single" w:sz="18" w:space="6" w:color="E0A800"/>
        </w:pBdr>
      </w:pPr>
      <w:r>
        <w:rPr>
          <w:b/>
        </w:rPr>
        <w:t>Qué cuenta como reapertura (penalizable):</w:t>
      </w:r>
      <w:r>
        <w:t xml:space="preserve"> solo el </w:t>
      </w:r>
      <w:r>
        <w:rPr>
          <w:b/>
        </w:rPr>
        <w:t>rechazo del cliente</w:t>
      </w:r>
      <w:r>
        <w:t xml:space="preserve"> o la </w:t>
      </w:r>
      <w:r>
        <w:rPr>
          <w:b/>
        </w:rPr>
        <w:t>reaparición del problema</w:t>
      </w:r>
      <w:r>
        <w:t xml:space="preserve">. Un </w:t>
      </w:r>
      <w:r>
        <w:rPr>
          <w:b/>
        </w:rPr>
        <w:t>comentario</w:t>
      </w:r>
      <w:r>
        <w:t xml:space="preserve"> del cliente ("gracias", una duda) </w:t>
      </w:r>
      <w:r>
        <w:rPr>
          <w:b/>
        </w:rPr>
        <w:t>no</w:t>
      </w:r>
      <w:r>
        <w:t xml:space="preserve"> es reapertura, y la </w:t>
      </w:r>
      <w:r>
        <w:rPr>
          <w:b/>
        </w:rPr>
        <w:t>aprobación</w:t>
      </w:r>
      <w:r>
        <w:t xml:space="preserve"> tampoco. Se corrige en el HelpDesk separando </w:t>
      </w:r>
      <w:r>
        <w:rPr>
          <w:i/>
        </w:rPr>
        <w:t>Comentar / Aprobar / Rechazar</w:t>
      </w:r>
      <w:r>
        <w:t>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6. ¿Cuándo caducan?</w:t>
      </w:r>
    </w:p>
    <w:p>
      <w:pPr>
        <w:pStyle w:val="ListBullet"/>
      </w:pPr>
      <w:r>
        <w:t xml:space="preserve">Los </w:t>
      </w:r>
      <w:r>
        <w:rPr>
          <w:b/>
        </w:rPr>
        <w:t>fitcoins potenciales</w:t>
      </w:r>
      <w:r>
        <w:t xml:space="preserve"> que nunca llegan a producción caducan al cerrarse/cancelarse el ticket.</w:t>
      </w:r>
    </w:p>
    <w:p>
      <w:pPr>
        <w:pStyle w:val="ListBullet"/>
      </w:pPr>
      <w:r>
        <w:t xml:space="preserve">Los </w:t>
      </w:r>
      <w:r>
        <w:rPr>
          <w:b/>
        </w:rPr>
        <w:t>fitcoins acreditados</w:t>
      </w:r>
      <w:r>
        <w:t xml:space="preserve"> no caducan: ya son bono.</w:t>
      </w:r>
    </w:p>
    <w:p>
      <w:pPr>
        <w:pStyle w:val="ListBullet"/>
      </w:pPr>
      <w:r>
        <w:t xml:space="preserve">El </w:t>
      </w:r>
      <w:r>
        <w:rPr>
          <w:b/>
        </w:rPr>
        <w:t>mes/trimestre</w:t>
      </w:r>
      <w:r>
        <w:t xml:space="preserve"> cierra la ventana de cálculo (ver §8).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7. De puntos a nota mensual (0–100)</w:t>
      </w:r>
    </w:p>
    <w:p>
      <w:r>
        <w:t xml:space="preserve">Cada </w:t>
      </w:r>
      <w:r>
        <w:rPr>
          <w:b/>
        </w:rPr>
        <w:t>dimensión</w:t>
      </w:r>
      <w:r>
        <w:t xml:space="preserve"> recibe un </w:t>
      </w:r>
      <w:r>
        <w:rPr>
          <w:b/>
        </w:rPr>
        <w:t>score 0–100</w:t>
      </w:r>
      <w:r>
        <w:t xml:space="preserve">; la nota es su promedio </w:t>
      </w:r>
      <w:r>
        <w:rPr>
          <w:b/>
        </w:rPr>
        <w:t>ponderado por el perfil</w:t>
      </w:r>
      <w:r>
        <w:t xml:space="preserve"> (pesos del </w:t>
      </w:r>
      <w:r>
        <w:rPr>
          <w:color w:val="1F3864"/>
          <w:u w:val="single"/>
        </w:rPr>
        <w:t>Entregable 2</w:t>
      </w:r>
      <w:r>
        <w:t xml:space="preserve">). Los </w:t>
      </w:r>
      <w:r>
        <w:rPr>
          <w:b/>
        </w:rPr>
        <w:t>fitcoins acreditados</w:t>
      </w:r>
      <w:r>
        <w:t xml:space="preserve"> alimentan sobre todo </w:t>
      </w:r>
      <w:r>
        <w:rPr>
          <w:b/>
        </w:rPr>
        <w:t>Productividad</w:t>
      </w:r>
      <w:r>
        <w:t xml:space="preserve"> (tus fitcoins del mes ÷ meta × 100, tope 100) e </w:t>
      </w:r>
      <w:r>
        <w:rPr>
          <w:b/>
        </w:rPr>
        <w:t>Impacto</w:t>
      </w:r>
      <w:r>
        <w:t xml:space="preserve">; </w:t>
      </w:r>
      <w:r>
        <w:rPr>
          <w:b/>
        </w:rPr>
        <w:t>Calidad, Colaboración e Innovación</w:t>
      </w:r>
      <w:r>
        <w:t xml:space="preserve"> tienen sus propias señales (reaperturas, reviews, propuestas validadas):</w:t>
      </w:r>
    </w:p>
    <w:p>
      <w:pPr>
        <w:spacing w:before="80" w:after="160"/>
        <w:shd w:val="clear" w:color="auto" w:fill="F2F2F2"/>
        <w:pBdr>
          <w:top w:val="single" w:sz="6" w:space="6" w:color="BFBFBF"/>
          <w:bottom w:val="single" w:sz="6" w:space="6" w:color="BFBFBF"/>
          <w:left w:val="single" w:sz="6" w:space="6" w:color="BFBFBF"/>
          <w:right w:val="single" w:sz="6" w:space="6" w:color="BFBFBF"/>
        </w:pBdr>
      </w:pPr>
      <w:r>
        <w:rPr>
          <w:rFonts w:ascii="Consolas" w:hAnsi="Consolas"/>
          <w:sz w:val="17"/>
        </w:rPr>
        <w:t>Nota = Σ (peso_dimensión × score_dimensión) − penalidades %  + diferidos</w:t>
        <w:br/>
      </w:r>
      <w:r>
        <w:rPr>
          <w:rFonts w:ascii="Consolas" w:hAnsi="Consolas"/>
          <w:sz w:val="17"/>
        </w:rPr>
        <w:t>Bono = ROUNDUP( 0,0087 × Nota² + 0,1431 × Nota − 0,5991 )    [curva no lineal, Nota 0–100]</w:t>
        <w:br/>
      </w:r>
      <w:r>
        <w:rPr>
          <w:rFonts w:ascii="Consolas" w:hAnsi="Consolas"/>
          <w:sz w:val="17"/>
        </w:rPr>
        <w:t xml:space="preserve">       (10→$2 · 30→$12 · 50→$29 · 60→$40 · 80→$67 · 100→$100; siempre paga algo)</w:t>
      </w:r>
    </w:p>
    <w:p>
      <w:r>
        <w:rPr>
          <w:b/>
        </w:rPr>
        <w:t>Ejemplo (Junior):</w:t>
      </w:r>
      <w:r>
        <w:t xml:space="preserve"> Calidad 90·30% + Productividad 70·20% + Impacto 75·20% + Colaboración 80·20% + Innovación 60·10% = </w:t>
      </w:r>
      <w:r>
        <w:rPr>
          <w:b/>
        </w:rPr>
        <w:t>78</w:t>
      </w:r>
      <w:r>
        <w:t xml:space="preserve"> → bono ≈ </w:t>
      </w:r>
      <w:r>
        <w:rPr>
          <w:b/>
        </w:rPr>
        <w:t>USD 64</w:t>
      </w:r>
      <w:r>
        <w:t>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8. Cálculo del bono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DEBF7"/>
          </w:tcPr>
          <w:p>
            <w:r>
              <w:rPr>
                <w:b/>
                <w:sz w:val="20"/>
              </w:rPr>
              <w:t>Perfil</w:t>
            </w:r>
          </w:p>
        </w:tc>
        <w:tc>
          <w:tcPr>
            <w:tcW w:type="dxa" w:w="2880"/>
            <w:shd w:val="clear" w:color="auto" w:fill="DDEBF7"/>
          </w:tcPr>
          <w:p>
            <w:r>
              <w:rPr>
                <w:b/>
                <w:sz w:val="20"/>
              </w:rPr>
              <w:t>Periodicidad</w:t>
            </w:r>
          </w:p>
        </w:tc>
        <w:tc>
          <w:tcPr>
            <w:tcW w:type="dxa" w:w="2880"/>
            <w:shd w:val="clear" w:color="auto" w:fill="DDEBF7"/>
          </w:tcPr>
          <w:p>
            <w:r>
              <w:rPr>
                <w:b/>
                <w:sz w:val="20"/>
              </w:rPr>
              <w:t>Cómo se paga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Junior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Mensual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curva(Nota_mes)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HelpDesk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Mensual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curva(Nota_mes)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Senior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Fase posterior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 xml:space="preserve">Esquema propio con componente de </w:t>
            </w:r>
            <w:r>
              <w:rPr>
                <w:b/>
                <w:sz w:val="20"/>
              </w:rPr>
              <w:t>facturación extra</w:t>
            </w:r>
            <w:r>
              <w:rPr>
                <w:sz w:val="20"/>
              </w:rPr>
              <w:t xml:space="preserve"> (% de lo facturado, sin tope USD 100)</w:t>
            </w:r>
          </w:p>
        </w:tc>
      </w:tr>
    </w:tbl>
    <w:p>
      <w:pPr>
        <w:spacing w:after="40"/>
      </w:pPr>
    </w:p>
    <w:p>
      <w:pPr>
        <w:spacing w:before="80" w:after="160"/>
        <w:ind w:left="288"/>
        <w:shd w:val="clear" w:color="auto" w:fill="FFF8E1"/>
        <w:pBdr>
          <w:left w:val="single" w:sz="18" w:space="6" w:color="E0A800"/>
        </w:pBdr>
      </w:pPr>
      <w:r>
        <w:t xml:space="preserve">El piloto arranca solo con </w:t>
      </w:r>
      <w:r>
        <w:rPr>
          <w:b/>
        </w:rPr>
        <w:t>Junior y HelpDesk</w:t>
      </w:r>
      <w:r>
        <w:t>. El esquema Senior (generación de ingresos) se desarrolla después.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9. Ejemplo de punta a punta</w:t>
      </w:r>
    </w:p>
    <w:p>
      <w:r>
        <w:rPr>
          <w:b/>
        </w:rPr>
        <w:t>Ticket #482 — complejidad 4, lo toma Beto (Junior):</w:t>
      </w:r>
    </w:p>
    <w:p>
      <w:pPr>
        <w:pStyle w:val="ListNumber"/>
      </w:pPr>
      <w:r>
        <w:t xml:space="preserve">Nace: </w:t>
      </w:r>
      <w:r>
        <w:rPr>
          <w:rFonts w:ascii="Consolas" w:hAnsi="Consolas"/>
          <w:sz w:val="20"/>
        </w:rPr>
        <w:t>10 × 4 × 1 = 40 pts potenciales</w:t>
      </w:r>
      <w:r>
        <w:t>.</w:t>
      </w:r>
    </w:p>
    <w:p>
      <w:pPr>
        <w:pStyle w:val="ListNumber"/>
      </w:pPr>
      <w:r>
        <w:t>Avanza a producción → entra a periodo de gracia (15 días).</w:t>
      </w:r>
    </w:p>
    <w:p>
      <w:pPr>
        <w:pStyle w:val="ListNumber"/>
      </w:pPr>
      <w:r>
        <w:rPr>
          <w:b/>
        </w:rPr>
        <w:t>Día 9 reabre</w:t>
      </w:r>
      <w:r>
        <w:t xml:space="preserve"> (bug menor) → penalidad pequeña, p. ej. −20% → corrige y el cliente acepta → se acreditan </w:t>
      </w:r>
      <w:r>
        <w:rPr>
          <w:b/>
        </w:rPr>
        <w:t>32 pts</w:t>
      </w:r>
      <w:r>
        <w:t xml:space="preserve"> (no pierde los 40).</w:t>
      </w:r>
    </w:p>
    <w:p>
      <w:pPr>
        <w:pStyle w:val="ListNumber"/>
      </w:pPr>
      <w:r>
        <w:t xml:space="preserve">Si </w:t>
      </w:r>
      <w:r>
        <w:rPr>
          <w:b/>
        </w:rPr>
        <w:t>no</w:t>
      </w:r>
      <w:r>
        <w:t xml:space="preserve"> hubiera reabierto → </w:t>
      </w:r>
      <w:r>
        <w:rPr>
          <w:b/>
        </w:rPr>
        <w:t>40 pts</w:t>
      </w:r>
      <w:r>
        <w:t xml:space="preserve"> acreditados completos, suman a sus dimensiones del mes.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10. Cierre de mes, arrastre y reversión</w:t>
      </w:r>
    </w:p>
    <w:p>
      <w:r>
        <w:rPr>
          <w:b/>
        </w:rPr>
        <w:t>Regla de oro:</w:t>
      </w:r>
      <w:r>
        <w:t xml:space="preserve"> el bono se devenga por la </w:t>
      </w:r>
      <w:r>
        <w:rPr>
          <w:b/>
        </w:rPr>
        <w:t>fecha en que el fitcoin se ACREDITA</w:t>
      </w:r>
      <w:r>
        <w:t>, no por cuándo se tomó el ticket.</w:t>
      </w:r>
    </w:p>
    <w:p>
      <w:pPr>
        <w:pStyle w:val="Heading2"/>
      </w:pPr>
      <w:r>
        <w:t>10.1 Qué se reinicia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BF7"/>
          </w:tcPr>
          <w:p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4320"/>
            <w:shd w:val="clear" w:color="auto" w:fill="DDEBF7"/>
          </w:tcPr>
          <w:p>
            <w:r>
              <w:rPr>
                <w:b/>
                <w:sz w:val="20"/>
              </w:rPr>
              <w:t>¿Reinicia cada mes?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Nota mensual (define el bono)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Sí</w:t>
            </w:r>
            <w:r>
              <w:rPr>
                <w:sz w:val="20"/>
              </w:rPr>
              <w:t xml:space="preserve"> — al cerrar y pagar, vuelve a 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Fitcoins acreditados y pagados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Cierran el mes (ya cobrados)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 xml:space="preserve">Fitcoins </w:t>
            </w:r>
            <w:r>
              <w:rPr>
                <w:b/>
                <w:sz w:val="20"/>
              </w:rPr>
              <w:t>pendientes</w:t>
            </w:r>
            <w:r>
              <w:rPr>
                <w:sz w:val="20"/>
              </w:rPr>
              <w:t xml:space="preserve"> (potencial / en desarrollo / pruebas / esperando aprobación o producción)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No</w:t>
            </w:r>
            <w:r>
              <w:rPr>
                <w:sz w:val="20"/>
              </w:rPr>
              <w:t xml:space="preserve"> — viajan al mes en que se acrediten</w:t>
            </w:r>
          </w:p>
        </w:tc>
      </w:tr>
    </w:tbl>
    <w:p>
      <w:pPr>
        <w:spacing w:after="40"/>
      </w:pPr>
    </w:p>
    <w:p>
      <w:pPr>
        <w:pStyle w:val="Heading2"/>
      </w:pPr>
      <w:r>
        <w:t>10.2 Esquema de cierre</w:t>
      </w:r>
    </w:p>
    <w:p>
      <w:pPr>
        <w:spacing w:before="80" w:after="160"/>
        <w:shd w:val="clear" w:color="auto" w:fill="F2F2F2"/>
        <w:pBdr>
          <w:top w:val="single" w:sz="6" w:space="6" w:color="BFBFBF"/>
          <w:bottom w:val="single" w:sz="6" w:space="6" w:color="BFBFBF"/>
          <w:left w:val="single" w:sz="6" w:space="6" w:color="BFBFBF"/>
          <w:right w:val="single" w:sz="6" w:space="6" w:color="BFBFBF"/>
        </w:pBdr>
      </w:pPr>
      <w:r>
        <w:rPr>
          <w:rFonts w:ascii="Consolas" w:hAnsi="Consolas"/>
          <w:sz w:val="17"/>
        </w:rPr>
        <w:t xml:space="preserve"> Durante el mes ─► los tickets generan fitcoins que maduran por estados</w:t>
        <w:br/>
      </w:r>
      <w:r>
        <w:rPr>
          <w:rFonts w:ascii="Consolas" w:hAnsi="Consolas"/>
          <w:sz w:val="17"/>
        </w:rPr>
        <w:t xml:space="preserve">   ▼ FIN DE MES</w:t>
        <w:br/>
      </w:r>
      <w:r>
        <w:rPr>
          <w:rFonts w:ascii="Consolas" w:hAnsi="Consolas"/>
          <w:sz w:val="17"/>
        </w:rPr>
        <w:t xml:space="preserve"> ┌───────────────────────────────────────────────────────────┐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17"/>
        </w:rPr>
        <w:t xml:space="preserve"> │ ACREDITADOS en el mes → nota → curva → BONO → pago → 0      │</w:t>
        <w:br/>
      </w:r>
      <w:r>
        <w:rPr>
          <w:rFonts w:ascii="Consolas" w:hAnsi="Consolas"/>
          <w:sz w:val="17"/>
        </w:rPr>
        <w:t xml:space="preserve"> │ PENDIENTES (no instalados / en gracia) → permanecen        │</w:t>
        <w:br/>
      </w:r>
      <w:r>
        <w:rPr>
          <w:rFonts w:ascii="Consolas" w:hAnsi="Consolas"/>
          <w:sz w:val="17"/>
        </w:rPr>
        <w:t xml:space="preserve"> └───────────────────────────────────────────────────────────┘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10.3 Algoritmo de cierre (pseudocódigo)</w:t>
      </w:r>
    </w:p>
    <w:p>
      <w:pPr>
        <w:spacing w:before="80" w:after="160"/>
        <w:shd w:val="clear" w:color="auto" w:fill="F2F2F2"/>
        <w:pBdr>
          <w:top w:val="single" w:sz="6" w:space="6" w:color="BFBFBF"/>
          <w:bottom w:val="single" w:sz="6" w:space="6" w:color="BFBFBF"/>
          <w:left w:val="single" w:sz="6" w:space="6" w:color="BFBFBF"/>
          <w:right w:val="single" w:sz="6" w:space="6" w:color="BFBFBF"/>
        </w:pBdr>
      </w:pPr>
      <w:r>
        <w:rPr>
          <w:rFonts w:ascii="Consolas" w:hAnsi="Consolas"/>
          <w:sz w:val="17"/>
        </w:rPr>
        <w:t>Al cerrar el mes M:</w:t>
        <w:br/>
      </w:r>
      <w:r>
        <w:rPr>
          <w:rFonts w:ascii="Consolas" w:hAnsi="Consolas"/>
          <w:sz w:val="17"/>
        </w:rPr>
        <w:t xml:space="preserve">  acreditados_M = fitcoins que pasaron a ACREDITADO durante M</w:t>
        <w:br/>
      </w:r>
      <w:r>
        <w:rPr>
          <w:rFonts w:ascii="Consolas" w:hAnsi="Consolas"/>
          <w:sz w:val="17"/>
        </w:rPr>
        <w:t xml:space="preserve">  nota_M  = Σ(peso × score de acreditados_M) − penalidades_M + diferidos</w:t>
        <w:br/>
      </w:r>
      <w:r>
        <w:rPr>
          <w:rFonts w:ascii="Consolas" w:hAnsi="Consolas"/>
          <w:sz w:val="17"/>
        </w:rPr>
        <w:t xml:space="preserve">  bono_M  = curva(nota_M)            // ROUNDUP(0,0087·N²+0,1431·N−0,5991)</w:t>
        <w:br/>
      </w:r>
      <w:r>
        <w:rPr>
          <w:rFonts w:ascii="Consolas" w:hAnsi="Consolas"/>
          <w:sz w:val="17"/>
        </w:rPr>
        <w:t xml:space="preserve">  pagar(bono_M);  marcar M como CERRADO</w:t>
        <w:br/>
      </w:r>
      <w:r>
        <w:rPr>
          <w:rFonts w:ascii="Consolas" w:hAnsi="Consolas"/>
          <w:sz w:val="17"/>
        </w:rPr>
        <w:t xml:space="preserve">  pendientes  → siguen en el FitVault, sin tocar</w:t>
      </w:r>
    </w:p>
    <w:p>
      <w:pPr>
        <w:pStyle w:val="Heading2"/>
      </w:pPr>
      <w:r>
        <w:t>10.4 Arrastre (carry-over)</w:t>
      </w:r>
    </w:p>
    <w:p>
      <w:r>
        <w:t xml:space="preserve">Los fitcoins en estados intermedios </w:t>
      </w:r>
      <w:r>
        <w:rPr>
          <w:b/>
        </w:rPr>
        <w:t>no caducan</w:t>
      </w:r>
      <w:r>
        <w:t xml:space="preserve"> por el cambio de mes; se acreditan cuando maduran (producción + periodo de gracia). </w:t>
      </w:r>
      <w:r>
        <w:rPr>
          <w:b/>
        </w:rPr>
        <w:t>El periodo de gracia que cruza el fin de mes empuja la acreditación al mes siguiente.</w:t>
      </w:r>
    </w:p>
    <w:p>
      <w:pPr>
        <w:pStyle w:val="Heading2"/>
      </w:pPr>
      <w:r>
        <w:t>10.5 Reversión / penalidad según el momento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BF7"/>
          </w:tcPr>
          <w:p>
            <w:r>
              <w:rPr>
                <w:b/>
                <w:sz w:val="20"/>
              </w:rPr>
              <w:t>Cuándo ocurre el fallo</w:t>
            </w:r>
          </w:p>
        </w:tc>
        <w:tc>
          <w:tcPr>
            <w:tcW w:type="dxa" w:w="4320"/>
            <w:shd w:val="clear" w:color="auto" w:fill="DDEBF7"/>
          </w:tcPr>
          <w:p>
            <w:r>
              <w:rPr>
                <w:b/>
                <w:sz w:val="20"/>
              </w:rPr>
              <w:t>Efecto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Dentro de la gracia</w:t>
            </w:r>
            <w:r>
              <w:rPr>
                <w:sz w:val="20"/>
              </w:rPr>
              <w:t xml:space="preserve"> (aún no acreditado)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 se pagó nada; penalidad % sobre el pendiente, se acredita el resto al corregir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Después de acreditado y pagado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No se reclama dinero ya entregado; la penalidad se aplica como </w:t>
            </w:r>
            <w:r>
              <w:rPr>
                <w:b/>
                <w:sz w:val="20"/>
              </w:rPr>
              <w:t>ajuste negativo en el mes en curso</w:t>
            </w:r>
          </w:p>
        </w:tc>
      </w:tr>
    </w:tbl>
    <w:p>
      <w:pPr>
        <w:spacing w:after="40"/>
      </w:pPr>
    </w:p>
    <w:p>
      <w:pPr>
        <w:pStyle w:val="Heading2"/>
      </w:pPr>
      <w:r>
        <w:t>10.6 Ejemplo</w:t>
      </w:r>
    </w:p>
    <w:p>
      <w:pPr>
        <w:pStyle w:val="ListBullet"/>
      </w:pPr>
      <w:r>
        <w:t xml:space="preserve">Ticket tomado el </w:t>
      </w:r>
      <w:r>
        <w:rPr>
          <w:b/>
        </w:rPr>
        <w:t>20-ene</w:t>
      </w:r>
      <w:r>
        <w:t xml:space="preserve"> (complejidad 4 → 40 fitcoins potenciales).</w:t>
      </w:r>
    </w:p>
    <w:p>
      <w:pPr>
        <w:pStyle w:val="ListBullet"/>
      </w:pPr>
      <w:r>
        <w:t xml:space="preserve">Instalado en producción el </w:t>
      </w:r>
      <w:r>
        <w:rPr>
          <w:b/>
        </w:rPr>
        <w:t>5-feb</w:t>
      </w:r>
      <w:r>
        <w:t xml:space="preserve"> → periodo de gracia (15 días).</w:t>
      </w:r>
    </w:p>
    <w:p>
      <w:pPr>
        <w:pStyle w:val="ListBullet"/>
      </w:pPr>
      <w:r>
        <w:t xml:space="preserve">Sin fallos → </w:t>
      </w:r>
      <w:r>
        <w:rPr>
          <w:b/>
        </w:rPr>
        <w:t>acredita ~20-feb</w:t>
      </w:r>
      <w:r>
        <w:t xml:space="preserve"> → cuenta para el </w:t>
      </w:r>
      <w:r>
        <w:rPr>
          <w:b/>
        </w:rPr>
        <w:t>bono de FEBRERO</w:t>
      </w:r>
      <w:r>
        <w:t>.</w:t>
      </w:r>
    </w:p>
    <w:p>
      <w:pPr>
        <w:pStyle w:val="ListBullet"/>
      </w:pPr>
      <w:r>
        <w:t>En enero esos fitcoins estaban "en camino" (no sumaron al bono de enero).</w:t>
      </w:r>
    </w:p>
    <w:p>
      <w:pPr>
        <w:pBdr>
          <w:bottom w:val="single" w:sz="6" w:space="6" w:color="BFBFBF"/>
        </w:pBdr>
      </w:pPr>
    </w:p>
    <w:p>
      <w:r>
        <w:rPr>
          <w:i/>
        </w:rPr>
        <w:t>Fin del Entregable 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69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