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4C303" w14:textId="79D100A9" w:rsidR="00D76D12" w:rsidRPr="00D76D12" w:rsidRDefault="00D76D12" w:rsidP="00D76D12">
      <w:pPr>
        <w:jc w:val="center"/>
        <w:rPr>
          <w:rFonts w:asciiTheme="majorHAnsi" w:hAnsiTheme="majorHAnsi"/>
          <w:b/>
          <w:bCs/>
        </w:rPr>
      </w:pPr>
      <w:r w:rsidRPr="00D76D12">
        <w:rPr>
          <w:rFonts w:asciiTheme="majorHAnsi" w:hAnsiTheme="majorHAnsi"/>
          <w:b/>
          <w:bCs/>
        </w:rPr>
        <w:t>Terms of Reference (ToR)</w:t>
      </w:r>
    </w:p>
    <w:p w14:paraId="072459AF" w14:textId="73F5DAA9" w:rsidR="00D76D12" w:rsidRPr="00D76D12" w:rsidRDefault="00D76D12" w:rsidP="00B11E25">
      <w:pPr>
        <w:jc w:val="center"/>
        <w:rPr>
          <w:rFonts w:asciiTheme="majorHAnsi" w:hAnsiTheme="majorHAnsi"/>
        </w:rPr>
      </w:pPr>
      <w:r w:rsidRPr="003D1C53">
        <w:rPr>
          <w:rFonts w:asciiTheme="majorHAnsi" w:hAnsiTheme="majorHAnsi"/>
        </w:rPr>
        <w:t>Consultancy Services for the Design, Development, and Integration of the Wheat Water Productivity (WWP) Web Dashboard into the Ethiopian Institute of Agricultural Research Website</w:t>
      </w:r>
    </w:p>
    <w:p w14:paraId="17DA2128" w14:textId="3FF5F658" w:rsidR="00EB5366" w:rsidRPr="00E94379" w:rsidRDefault="003D1C53" w:rsidP="003D1C53">
      <w:pPr>
        <w:pStyle w:val="Heading1"/>
        <w:rPr>
          <w:b/>
          <w:bCs/>
          <w:sz w:val="28"/>
          <w:szCs w:val="28"/>
        </w:rPr>
      </w:pPr>
      <w:r w:rsidRPr="00E94379">
        <w:rPr>
          <w:b/>
          <w:bCs/>
          <w:sz w:val="28"/>
          <w:szCs w:val="28"/>
        </w:rPr>
        <w:t>Background</w:t>
      </w:r>
    </w:p>
    <w:p w14:paraId="7E97B322" w14:textId="2955F5EA" w:rsidR="00E94379" w:rsidRPr="00E94379" w:rsidRDefault="00E94379" w:rsidP="00E94379">
      <w:pPr>
        <w:rPr>
          <w:rFonts w:asciiTheme="majorHAnsi" w:hAnsiTheme="majorHAnsi"/>
        </w:rPr>
      </w:pPr>
      <w:r w:rsidRPr="00E94379">
        <w:rPr>
          <w:rFonts w:asciiTheme="majorHAnsi" w:hAnsiTheme="majorHAnsi"/>
        </w:rPr>
        <w:t xml:space="preserve">The International Water Management Institute (IWMI) is a non-profit international research organization dedicated to improving the management of water and land resources to enhance food security, livelihoods, and environmental sustainability. IWMI is one of the 15 research centers of CGIAR and is headquartered in Colombo, Sri Lanka. It maintains a regional office for East Africa </w:t>
      </w:r>
      <w:r w:rsidR="00B11E25">
        <w:rPr>
          <w:rFonts w:asciiTheme="majorHAnsi" w:hAnsiTheme="majorHAnsi"/>
        </w:rPr>
        <w:t xml:space="preserve">and the Nile Basin </w:t>
      </w:r>
      <w:r w:rsidRPr="00E94379">
        <w:rPr>
          <w:rFonts w:asciiTheme="majorHAnsi" w:hAnsiTheme="majorHAnsi"/>
        </w:rPr>
        <w:t>in Addis Ababa, Ethiopia, hosted at the International Livestock Research Institute (ILRI) campus. IWMI operates in more than 55 countries across Africa, Asia, and Latin America.</w:t>
      </w:r>
    </w:p>
    <w:p w14:paraId="115F1E25" w14:textId="365479BF" w:rsidR="00E94379" w:rsidRPr="00E94379" w:rsidRDefault="00E94379" w:rsidP="00E94379">
      <w:pPr>
        <w:rPr>
          <w:rFonts w:asciiTheme="majorHAnsi" w:hAnsiTheme="majorHAnsi"/>
        </w:rPr>
      </w:pPr>
      <w:r w:rsidRPr="00E94379">
        <w:rPr>
          <w:rFonts w:asciiTheme="majorHAnsi" w:hAnsiTheme="majorHAnsi"/>
        </w:rPr>
        <w:t>IWMI collaborates with the Food and Agriculture Organization of the United Nations (FAO) to strengthen the capacity of FAO Members (Member Nations and Member Organizations) to monitor terrestrial biomass production and evapotranspiration for assessing and improving land and water productivity in both rainfed and irrigated agriculture. This collaboration supports sustainable agricultural intensification and climate-resilient crop production. As part of this partnership, IWMI, FAO, and UNESCO-IHE have worked together to develop a compendium of practical solutions and decision-support tools based on the WaPOR database. These solutions, co-developed with stakeholders at multiple operational scales</w:t>
      </w:r>
      <w:r w:rsidR="00481076">
        <w:rPr>
          <w:rFonts w:asciiTheme="majorHAnsi" w:hAnsiTheme="majorHAnsi"/>
        </w:rPr>
        <w:t xml:space="preserve">, </w:t>
      </w:r>
      <w:r w:rsidRPr="00E94379">
        <w:rPr>
          <w:rFonts w:asciiTheme="majorHAnsi" w:hAnsiTheme="majorHAnsi"/>
        </w:rPr>
        <w:t>from individual farms to the national level</w:t>
      </w:r>
      <w:r w:rsidR="00481076">
        <w:rPr>
          <w:rFonts w:asciiTheme="majorHAnsi" w:hAnsiTheme="majorHAnsi"/>
        </w:rPr>
        <w:t xml:space="preserve">, </w:t>
      </w:r>
      <w:r w:rsidRPr="00E94379">
        <w:rPr>
          <w:rFonts w:asciiTheme="majorHAnsi" w:hAnsiTheme="majorHAnsi"/>
        </w:rPr>
        <w:t>are designed to improve land and water productivity, support sustainable agricultural practices, and inform water management, water governance, and agricultural policy. WaPOR (Water Productivity through Open Access of Remotely Sensed Derived Data) is FAO's open-access portal for monitoring agricultural water productivity using remotely sensed data and has been developed with financial support from the Government of the Netherlands.</w:t>
      </w:r>
    </w:p>
    <w:p w14:paraId="2DF1106E" w14:textId="68B8D06C" w:rsidR="00F62685" w:rsidRDefault="00E94379" w:rsidP="00E94379">
      <w:pPr>
        <w:rPr>
          <w:rFonts w:asciiTheme="majorHAnsi" w:hAnsiTheme="majorHAnsi"/>
        </w:rPr>
      </w:pPr>
      <w:r w:rsidRPr="00E94379">
        <w:rPr>
          <w:rFonts w:asciiTheme="majorHAnsi" w:hAnsiTheme="majorHAnsi"/>
        </w:rPr>
        <w:t>Under the WaPOR Phase II project in Ethiopia, IWMI-East Africa and FAO are working closely with government agencies, research institutions, and academic partners to strengthen the monitoring and assessment of agricultural water productivity. One of the key objectives of this collaboration is to develop decision-support tools based on the WaPOR database that address challenges in monitoring crop water productivity in both rainfed and irrigated wheat production systems. To this end, IWMI, in collaboration with its partners and stakeholders, has developed the Wheat Water Productivity (WWP) Tool. The tool enables users to assess and monitor wheat water productivity using satellite-derived data from the WaPOR database, providing timely and spatially explicit information to support research, agricultural planning, and evidence-based decision-making for sustainable water and land resource management.</w:t>
      </w:r>
    </w:p>
    <w:p w14:paraId="7FD1C0EB" w14:textId="3D42516B" w:rsidR="00C07F6E" w:rsidRPr="001D6D9A" w:rsidRDefault="00C07F6E" w:rsidP="007E0C56">
      <w:pPr>
        <w:pStyle w:val="Heading2"/>
        <w:rPr>
          <w:sz w:val="24"/>
          <w:szCs w:val="24"/>
        </w:rPr>
      </w:pPr>
      <w:r w:rsidRPr="001D6D9A">
        <w:rPr>
          <w:sz w:val="24"/>
          <w:szCs w:val="24"/>
        </w:rPr>
        <w:t xml:space="preserve">The </w:t>
      </w:r>
      <w:r w:rsidR="00481076">
        <w:rPr>
          <w:sz w:val="24"/>
          <w:szCs w:val="24"/>
        </w:rPr>
        <w:t>w</w:t>
      </w:r>
      <w:r w:rsidRPr="001D6D9A">
        <w:rPr>
          <w:sz w:val="24"/>
          <w:szCs w:val="24"/>
        </w:rPr>
        <w:t xml:space="preserve">heat </w:t>
      </w:r>
      <w:r w:rsidR="00481076">
        <w:rPr>
          <w:sz w:val="24"/>
          <w:szCs w:val="24"/>
        </w:rPr>
        <w:t>w</w:t>
      </w:r>
      <w:r w:rsidRPr="001D6D9A">
        <w:rPr>
          <w:sz w:val="24"/>
          <w:szCs w:val="24"/>
        </w:rPr>
        <w:t xml:space="preserve">ater </w:t>
      </w:r>
      <w:r w:rsidR="00481076">
        <w:rPr>
          <w:sz w:val="24"/>
          <w:szCs w:val="24"/>
        </w:rPr>
        <w:t>p</w:t>
      </w:r>
      <w:r w:rsidRPr="001D6D9A">
        <w:rPr>
          <w:sz w:val="24"/>
          <w:szCs w:val="24"/>
        </w:rPr>
        <w:t xml:space="preserve">roductivity </w:t>
      </w:r>
      <w:r w:rsidR="00481076">
        <w:rPr>
          <w:sz w:val="24"/>
          <w:szCs w:val="24"/>
        </w:rPr>
        <w:t>t</w:t>
      </w:r>
      <w:r w:rsidRPr="001D6D9A">
        <w:rPr>
          <w:sz w:val="24"/>
          <w:szCs w:val="24"/>
        </w:rPr>
        <w:t xml:space="preserve">ool </w:t>
      </w:r>
    </w:p>
    <w:p w14:paraId="3813EB7B" w14:textId="26D185E7" w:rsidR="001D6D9A" w:rsidRDefault="001D6D9A" w:rsidP="001D6D9A">
      <w:r>
        <w:t>Ethiopia faces challenges in effectively monitoring wheat water productivity due to the limited availability of comprehensive, spatially explicit, and up-to-date data at the national level. The absence of reliable information on the biophysical and socioeconomic factors influencing wheat productivity constrains the ability of researchers, policymakers, and agricultural extension services to assess performance, identify productivity gaps, and provide targeted, evidence-based recommendations to farmers.</w:t>
      </w:r>
    </w:p>
    <w:p w14:paraId="5803B9DC" w14:textId="4FACED2E" w:rsidR="001D6D9A" w:rsidRDefault="001D6D9A" w:rsidP="001D6D9A">
      <w:r>
        <w:lastRenderedPageBreak/>
        <w:t>To address these challenges, the Wheat Water Productivity Tool (WWPT) has been developed using data from the FAO WaPOR database to support the monitoring and assessment of land and water productivity in both rainfed and irrigated wheat production systems. The tool integrates remotely sensed data with a range of biophysical and socioeconomic variables to quantify wheat water productivity and identify the key factors influencing its spatial and temporal variability. Advanced machine learning algorithms are employed within the tool's analytical backend to model wheat water productivity and generate decision-support information for researchers, extension services, and policymakers.</w:t>
      </w:r>
    </w:p>
    <w:p w14:paraId="2A338E8E" w14:textId="6BE4D583" w:rsidR="001D6D9A" w:rsidRDefault="001D6D9A" w:rsidP="001D6D9A">
      <w:r>
        <w:t xml:space="preserve">To ensure the reliability and accuracy of the tool, ground-based data </w:t>
      </w:r>
      <w:r w:rsidR="007E0C56">
        <w:t>were</w:t>
      </w:r>
      <w:r>
        <w:t xml:space="preserve"> collected from major wheat-producing areas in the Oromia and Afar Regional States. These datasets include irrigated wheat field boundaries (shapefiles or GPS coordinates), wheat production and yield records, planting and harvesting dates, </w:t>
      </w:r>
      <w:r w:rsidR="007E0C56">
        <w:t xml:space="preserve">and </w:t>
      </w:r>
      <w:r>
        <w:t>agronomic management practices. The field observations are used to validate the model outputs generated by the tool.</w:t>
      </w:r>
    </w:p>
    <w:p w14:paraId="1D90984D" w14:textId="54BE6264" w:rsidR="00C07F6E" w:rsidRDefault="001D6D9A" w:rsidP="001D6D9A">
      <w:r>
        <w:t>To facilitate the dissemination and interpretation of these outputs, the results will be presented through an interactive, web-based dashboard. The dashboard will provide users with intuitive visualization, analysis, and reporting capabilities, enabling researchers, government agencies, extension services, and other stakeholders to access and explore wheat water productivity information for informed decision-making.</w:t>
      </w:r>
    </w:p>
    <w:p w14:paraId="5F62484E" w14:textId="75CE1AC5" w:rsidR="007E0C56" w:rsidRPr="007E0C56" w:rsidRDefault="007E0C56" w:rsidP="007E0C56">
      <w:pPr>
        <w:pStyle w:val="Heading2"/>
        <w:rPr>
          <w:sz w:val="24"/>
          <w:szCs w:val="24"/>
        </w:rPr>
      </w:pPr>
      <w:r w:rsidRPr="007E0C56">
        <w:rPr>
          <w:sz w:val="24"/>
          <w:szCs w:val="24"/>
        </w:rPr>
        <w:t xml:space="preserve">Analytical </w:t>
      </w:r>
      <w:r>
        <w:rPr>
          <w:sz w:val="24"/>
          <w:szCs w:val="24"/>
        </w:rPr>
        <w:t>tool and model</w:t>
      </w:r>
      <w:r w:rsidRPr="007E0C56">
        <w:rPr>
          <w:sz w:val="24"/>
          <w:szCs w:val="24"/>
        </w:rPr>
        <w:t xml:space="preserve"> to be </w:t>
      </w:r>
      <w:r w:rsidR="007269BC">
        <w:rPr>
          <w:sz w:val="24"/>
          <w:szCs w:val="24"/>
        </w:rPr>
        <w:t>o</w:t>
      </w:r>
      <w:r w:rsidRPr="007E0C56">
        <w:rPr>
          <w:sz w:val="24"/>
          <w:szCs w:val="24"/>
        </w:rPr>
        <w:t>perationalized</w:t>
      </w:r>
    </w:p>
    <w:p w14:paraId="07CC42E3" w14:textId="789D8FAC" w:rsidR="00E171D9" w:rsidRPr="00E171D9" w:rsidRDefault="00E171D9" w:rsidP="00E171D9">
      <w:r w:rsidRPr="00E171D9">
        <w:t xml:space="preserve">The consultancy will build upon two existing Python-based analytical assets developed under the Wheat Water Productivity Tool (WWPT) </w:t>
      </w:r>
      <w:r>
        <w:t>development</w:t>
      </w:r>
      <w:r w:rsidRPr="00E171D9">
        <w:t>:</w:t>
      </w:r>
    </w:p>
    <w:p w14:paraId="422EBA1C" w14:textId="343A3CBF" w:rsidR="00E171D9" w:rsidRPr="00E171D9" w:rsidRDefault="00E171D9" w:rsidP="00E171D9">
      <w:pPr>
        <w:numPr>
          <w:ilvl w:val="0"/>
          <w:numId w:val="2"/>
        </w:numPr>
      </w:pPr>
      <w:r w:rsidRPr="00E171D9">
        <w:t xml:space="preserve">The Wheat Water Productivity Tool (WWPT): A platform-independent analytical application developed in Python that processes irrigation scheme data to estimate wheat </w:t>
      </w:r>
      <w:r w:rsidRPr="00E171D9">
        <w:t>yield estimation</w:t>
      </w:r>
      <w:r w:rsidRPr="00E171D9">
        <w:t>. The tool automatically downloads seasonal Net Primary Production (NPP) datasets from the FAO WaPOR database, performs the necessary preprocessing, and computes wheat water productivity indicator at a spatial resolution of 100 m.</w:t>
      </w:r>
    </w:p>
    <w:p w14:paraId="15A68E21" w14:textId="7021DA5C" w:rsidR="00E171D9" w:rsidRPr="00E171D9" w:rsidRDefault="00E171D9" w:rsidP="00E171D9">
      <w:pPr>
        <w:numPr>
          <w:ilvl w:val="0"/>
          <w:numId w:val="2"/>
        </w:numPr>
      </w:pPr>
      <w:r w:rsidRPr="00E171D9">
        <w:t>Light Gradient Boosting Machine (LightGBM) Regression Model: An existing machine learning model developed in Python to predict wheat productivity using a combination of biophysical and socioeconomic variables. The model has been trained and validated using datasets representing the major rainfed wheat-producing areas of the Ethiopian Highlands and serves as the analytical engine for productivity estimation.</w:t>
      </w:r>
    </w:p>
    <w:p w14:paraId="5AB6E720" w14:textId="53658018" w:rsidR="00737F8D" w:rsidRPr="00737F8D" w:rsidRDefault="00737F8D" w:rsidP="00737F8D">
      <w:pPr>
        <w:pStyle w:val="Heading2"/>
        <w:rPr>
          <w:sz w:val="24"/>
          <w:szCs w:val="24"/>
        </w:rPr>
      </w:pPr>
      <w:r w:rsidRPr="00737F8D">
        <w:rPr>
          <w:sz w:val="24"/>
          <w:szCs w:val="24"/>
        </w:rPr>
        <w:t xml:space="preserve">Rationale for the </w:t>
      </w:r>
      <w:r w:rsidR="007269BC">
        <w:rPr>
          <w:sz w:val="24"/>
          <w:szCs w:val="24"/>
        </w:rPr>
        <w:t>c</w:t>
      </w:r>
      <w:r w:rsidRPr="00737F8D">
        <w:rPr>
          <w:sz w:val="24"/>
          <w:szCs w:val="24"/>
        </w:rPr>
        <w:t>onsultancy</w:t>
      </w:r>
    </w:p>
    <w:p w14:paraId="1AD95080" w14:textId="08B02EB4" w:rsidR="007E0C56" w:rsidRDefault="00737F8D" w:rsidP="00737F8D">
      <w:r w:rsidRPr="00737F8D">
        <w:t>While the WWPT analytical backend and the LightGBM (LGBM) model have been successfully developed and validated by IWMI and its partners, the next step is to operationalize these analytical capabilities into a user-friendly, web-enabled dashboard. The dashboard will be integrated into the existing Ethiopian Institute of Agricultural Research (EIAR) web platform and designed to provide accessible, intuitive, and actionable information for both technical and non-technical users. The primary users will include government institutions such as the Ministry of Agriculture (MoA), Ministry of Irrigation and Lowlands (MILLs), EIAR, and the Agricultural Transformation Institute (ATI), as well as development partners engaged in agricultural research, planning, and decision-making.</w:t>
      </w:r>
    </w:p>
    <w:p w14:paraId="14B9D5AF" w14:textId="21BB23B5" w:rsidR="00737F8D" w:rsidRPr="00B11E25" w:rsidRDefault="00737F8D" w:rsidP="00B11E25">
      <w:pPr>
        <w:pStyle w:val="Heading1"/>
        <w:rPr>
          <w:b/>
          <w:bCs/>
          <w:sz w:val="28"/>
          <w:szCs w:val="28"/>
        </w:rPr>
      </w:pPr>
      <w:r w:rsidRPr="00B11E25">
        <w:rPr>
          <w:b/>
          <w:bCs/>
          <w:sz w:val="28"/>
          <w:szCs w:val="28"/>
        </w:rPr>
        <w:lastRenderedPageBreak/>
        <w:t>Objectives</w:t>
      </w:r>
    </w:p>
    <w:p w14:paraId="37C92307" w14:textId="77777777" w:rsidR="00737F8D" w:rsidRDefault="00737F8D" w:rsidP="00737F8D">
      <w:r>
        <w:t>The consultant shall:</w:t>
      </w:r>
    </w:p>
    <w:p w14:paraId="3B3455CC" w14:textId="1C4D55C1" w:rsidR="00737F8D" w:rsidRPr="00737F8D" w:rsidRDefault="00737F8D" w:rsidP="00737F8D">
      <w:pPr>
        <w:pStyle w:val="ListParagraph"/>
        <w:numPr>
          <w:ilvl w:val="0"/>
          <w:numId w:val="5"/>
        </w:numPr>
      </w:pPr>
      <w:r w:rsidRPr="00737F8D">
        <w:t>Design the WWPT web application, including frontend interfaces, backend services,  machine-learning inference components, and integration layers required for deployment within the target web environment.</w:t>
      </w:r>
    </w:p>
    <w:p w14:paraId="7355331B" w14:textId="68FE8D3C" w:rsidR="00737F8D" w:rsidRPr="00737F8D" w:rsidRDefault="00737F8D" w:rsidP="00737F8D">
      <w:pPr>
        <w:pStyle w:val="ListParagraph"/>
        <w:numPr>
          <w:ilvl w:val="0"/>
          <w:numId w:val="5"/>
        </w:numPr>
      </w:pPr>
      <w:r w:rsidRPr="00737F8D">
        <w:t xml:space="preserve">Develop an interactive, user-friendly web dashboard that enables users to provide required inputs through multiple data-entry mechanisms, including (a) shapefile uploads, (b) retrieval of spatial and attribute data from </w:t>
      </w:r>
      <w:r w:rsidR="00022E53">
        <w:t>different sources</w:t>
      </w:r>
      <w:r w:rsidRPr="00737F8D">
        <w:t>.</w:t>
      </w:r>
    </w:p>
    <w:p w14:paraId="7248B905" w14:textId="77777777" w:rsidR="00B136BD" w:rsidRDefault="00B136BD" w:rsidP="00737F8D">
      <w:pPr>
        <w:pStyle w:val="ListParagraph"/>
        <w:numPr>
          <w:ilvl w:val="0"/>
          <w:numId w:val="5"/>
        </w:numPr>
      </w:pPr>
      <w:r w:rsidRPr="00B136BD">
        <w:t>Convert the existing Python-based WWPT analytical engine into a scalable backend service integrated with the web dashboard and automated processing pipelines.</w:t>
      </w:r>
    </w:p>
    <w:p w14:paraId="7A8F2DA7" w14:textId="4825EED8" w:rsidR="00737F8D" w:rsidRPr="00737F8D" w:rsidRDefault="00737F8D" w:rsidP="00737F8D">
      <w:pPr>
        <w:pStyle w:val="ListParagraph"/>
        <w:numPr>
          <w:ilvl w:val="0"/>
          <w:numId w:val="5"/>
        </w:numPr>
      </w:pPr>
      <w:r w:rsidRPr="00737F8D">
        <w:t>Deploy and operationalize the existing Light Gradient Boosting Machine (LightGBM) model as a scalable prediction service capable of ingesting biophysical and socioeconomic datasets and generating spatially explicit wheat water productivity predictions.</w:t>
      </w:r>
    </w:p>
    <w:p w14:paraId="185CF45F" w14:textId="1D7B56EE" w:rsidR="00B136BD" w:rsidRDefault="00B136BD" w:rsidP="00737F8D">
      <w:pPr>
        <w:pStyle w:val="ListParagraph"/>
        <w:numPr>
          <w:ilvl w:val="0"/>
          <w:numId w:val="5"/>
        </w:numPr>
      </w:pPr>
      <w:r w:rsidRPr="00B136BD">
        <w:t>Design and implement a scalable spatial database infrastructure for managing input data, model artifacts, analytical outputs, and prediction results while ensuring data integrity.</w:t>
      </w:r>
    </w:p>
    <w:p w14:paraId="56D6B62A" w14:textId="40A1C059" w:rsidR="00737F8D" w:rsidRPr="00737F8D" w:rsidRDefault="00737F8D" w:rsidP="00737F8D">
      <w:pPr>
        <w:pStyle w:val="ListParagraph"/>
        <w:numPr>
          <w:ilvl w:val="0"/>
          <w:numId w:val="5"/>
        </w:numPr>
      </w:pPr>
      <w:r w:rsidRPr="00737F8D">
        <w:t xml:space="preserve">Integrate the WWPT dashboard into the Ethiopian Institute of Agricultural Research (EIAR) web platform while maintaining a consistent user experience, visual identity, </w:t>
      </w:r>
      <w:r w:rsidR="00B136BD">
        <w:t xml:space="preserve">and </w:t>
      </w:r>
      <w:r w:rsidRPr="00737F8D">
        <w:t>navigation structure.</w:t>
      </w:r>
    </w:p>
    <w:p w14:paraId="47E5ABB1" w14:textId="277375D2" w:rsidR="00737F8D" w:rsidRPr="00737F8D" w:rsidRDefault="00737F8D" w:rsidP="00737F8D">
      <w:pPr>
        <w:pStyle w:val="ListParagraph"/>
        <w:numPr>
          <w:ilvl w:val="0"/>
          <w:numId w:val="5"/>
        </w:numPr>
      </w:pPr>
      <w:r w:rsidRPr="00737F8D">
        <w:t>Conduct system testing and quality assurance.</w:t>
      </w:r>
    </w:p>
    <w:p w14:paraId="66580F16" w14:textId="287D7CC3" w:rsidR="00737F8D" w:rsidRPr="00737F8D" w:rsidRDefault="00737F8D" w:rsidP="00737F8D">
      <w:pPr>
        <w:pStyle w:val="ListParagraph"/>
        <w:numPr>
          <w:ilvl w:val="0"/>
          <w:numId w:val="5"/>
        </w:numPr>
      </w:pPr>
      <w:r w:rsidRPr="00737F8D">
        <w:t>Prepare technical documentation covering system architecture, application programming interfaces (APIs), user manuals and system operation and maintenance procedures.</w:t>
      </w:r>
    </w:p>
    <w:p w14:paraId="1F1D7B18" w14:textId="314D2380" w:rsidR="00737F8D" w:rsidRDefault="00B136BD" w:rsidP="00737F8D">
      <w:pPr>
        <w:pStyle w:val="ListParagraph"/>
        <w:numPr>
          <w:ilvl w:val="0"/>
          <w:numId w:val="5"/>
        </w:numPr>
      </w:pPr>
      <w:r>
        <w:t>Train</w:t>
      </w:r>
      <w:r w:rsidR="00BC6C22">
        <w:t xml:space="preserve"> EIAR </w:t>
      </w:r>
      <w:r w:rsidR="00737F8D" w:rsidRPr="00737F8D">
        <w:t>staff</w:t>
      </w:r>
      <w:r w:rsidR="00BC6C22">
        <w:t xml:space="preserve"> </w:t>
      </w:r>
      <w:r w:rsidR="00737F8D" w:rsidRPr="00737F8D">
        <w:t>on system operation, administration</w:t>
      </w:r>
      <w:r w:rsidR="00BC6C22">
        <w:t xml:space="preserve"> and</w:t>
      </w:r>
      <w:r w:rsidR="00737F8D" w:rsidRPr="00737F8D">
        <w:t xml:space="preserve"> maintenance</w:t>
      </w:r>
      <w:r>
        <w:t xml:space="preserve"> </w:t>
      </w:r>
      <w:r w:rsidR="00737F8D" w:rsidRPr="00737F8D">
        <w:t>to ensure long-term sustainability of the system.</w:t>
      </w:r>
    </w:p>
    <w:p w14:paraId="4C9C4FCD" w14:textId="186448B4" w:rsidR="00A53CDD" w:rsidRPr="00B11E25" w:rsidRDefault="00A53CDD" w:rsidP="00B11E25">
      <w:pPr>
        <w:pStyle w:val="Heading1"/>
        <w:rPr>
          <w:b/>
          <w:bCs/>
          <w:sz w:val="28"/>
          <w:szCs w:val="28"/>
        </w:rPr>
      </w:pPr>
      <w:r w:rsidRPr="00B11E25">
        <w:rPr>
          <w:b/>
          <w:bCs/>
          <w:sz w:val="28"/>
          <w:szCs w:val="28"/>
        </w:rPr>
        <w:t>Scope of Work</w:t>
      </w:r>
    </w:p>
    <w:p w14:paraId="72AAA9DB" w14:textId="68E9D154" w:rsidR="00A53CDD" w:rsidRDefault="00A53CDD" w:rsidP="00B136BD">
      <w:r>
        <w:t xml:space="preserve">The consultant shall </w:t>
      </w:r>
      <w:r w:rsidRPr="00B31A31">
        <w:t>deliver</w:t>
      </w:r>
      <w:r w:rsidRPr="00B31A31">
        <w:t xml:space="preserve"> </w:t>
      </w:r>
      <w:r w:rsidR="00B31A31" w:rsidRPr="00B31A31">
        <w:t>six</w:t>
      </w:r>
      <w:r w:rsidRPr="00B31A31">
        <w:t xml:space="preserve"> </w:t>
      </w:r>
      <w:r w:rsidRPr="00B31A31">
        <w:t>work</w:t>
      </w:r>
      <w:r>
        <w:t xml:space="preserve"> packages</w:t>
      </w:r>
      <w:r>
        <w:t>:</w:t>
      </w:r>
    </w:p>
    <w:p w14:paraId="09A7AC9A" w14:textId="7A9E44D5" w:rsidR="00A53CDD" w:rsidRDefault="00A53CDD" w:rsidP="00B136BD">
      <w:r>
        <w:t xml:space="preserve">WP1: </w:t>
      </w:r>
      <w:r>
        <w:t xml:space="preserve">Inception, </w:t>
      </w:r>
      <w:r w:rsidR="0057636E">
        <w:t>r</w:t>
      </w:r>
      <w:r>
        <w:t xml:space="preserve">equirements </w:t>
      </w:r>
      <w:r w:rsidR="0057636E">
        <w:t>a</w:t>
      </w:r>
      <w:r>
        <w:t xml:space="preserve">nalysis, and </w:t>
      </w:r>
      <w:r w:rsidR="0057636E">
        <w:t>a</w:t>
      </w:r>
      <w:r>
        <w:t xml:space="preserve">rchitecture </w:t>
      </w:r>
      <w:r w:rsidR="0057636E">
        <w:t>d</w:t>
      </w:r>
      <w:r>
        <w:t>esign</w:t>
      </w:r>
    </w:p>
    <w:p w14:paraId="18308376" w14:textId="77777777" w:rsidR="00C76D50" w:rsidRDefault="00C76D50" w:rsidP="00C76D50">
      <w:pPr>
        <w:pStyle w:val="ListParagraph"/>
        <w:numPr>
          <w:ilvl w:val="0"/>
          <w:numId w:val="6"/>
        </w:numPr>
      </w:pPr>
      <w:r>
        <w:t>Review of current EIAR website platform and document integration constraints if any and propose possible action required upfront.</w:t>
      </w:r>
    </w:p>
    <w:p w14:paraId="7C448DF9" w14:textId="5CCAB5A0" w:rsidR="00C76D50" w:rsidRDefault="00C76D50" w:rsidP="00C76D50">
      <w:pPr>
        <w:pStyle w:val="ListParagraph"/>
        <w:numPr>
          <w:ilvl w:val="0"/>
          <w:numId w:val="6"/>
        </w:numPr>
      </w:pPr>
      <w:r>
        <w:t>Review existing Python codebase of WWPT and LGBM model.</w:t>
      </w:r>
    </w:p>
    <w:p w14:paraId="596E9F48" w14:textId="77777777" w:rsidR="009A0A5F" w:rsidRDefault="00C76D50" w:rsidP="00C76D50">
      <w:pPr>
        <w:pStyle w:val="ListParagraph"/>
        <w:numPr>
          <w:ilvl w:val="0"/>
          <w:numId w:val="6"/>
        </w:numPr>
      </w:pPr>
      <w:r>
        <w:t>Produce brief system architecture documents including frontend framework and machine-learning inference layer</w:t>
      </w:r>
      <w:r w:rsidR="009A0A5F">
        <w:t>.</w:t>
      </w:r>
    </w:p>
    <w:p w14:paraId="71542457" w14:textId="77777777" w:rsidR="009A0A5F" w:rsidRPr="009A0A5F" w:rsidRDefault="009A0A5F" w:rsidP="009A0A5F">
      <w:pPr>
        <w:pStyle w:val="ListParagraph"/>
        <w:numPr>
          <w:ilvl w:val="0"/>
          <w:numId w:val="6"/>
        </w:numPr>
      </w:pPr>
      <w:r w:rsidRPr="009A0A5F">
        <w:t>Produce UX/UI wireframes and click-through prototypes covering all user journeys.</w:t>
      </w:r>
    </w:p>
    <w:p w14:paraId="5E0A1BD7" w14:textId="376B238D" w:rsidR="00A53CDD" w:rsidRDefault="009A0A5F" w:rsidP="00B136BD">
      <w:pPr>
        <w:pStyle w:val="ListParagraph"/>
        <w:numPr>
          <w:ilvl w:val="0"/>
          <w:numId w:val="6"/>
        </w:numPr>
      </w:pPr>
      <w:r>
        <w:t xml:space="preserve">Prepare brief report detailing this work package. </w:t>
      </w:r>
      <w:r w:rsidR="00C76D50">
        <w:t xml:space="preserve"> </w:t>
      </w:r>
    </w:p>
    <w:p w14:paraId="695602F0" w14:textId="4F8DAC04" w:rsidR="009A0A5F" w:rsidRDefault="009A0A5F" w:rsidP="009A0A5F">
      <w:r>
        <w:t>WP</w:t>
      </w:r>
      <w:r>
        <w:t>2</w:t>
      </w:r>
      <w:r>
        <w:t xml:space="preserve">: </w:t>
      </w:r>
      <w:r>
        <w:t>Frontend and dashboard development</w:t>
      </w:r>
    </w:p>
    <w:p w14:paraId="3CB502D8" w14:textId="425F1B49" w:rsidR="009A0A5F" w:rsidRDefault="009A0A5F" w:rsidP="009A0A5F">
      <w:r>
        <w:t xml:space="preserve">The dashboard is the primary user touchpoint and must be intuitive, responsive, and consistent with </w:t>
      </w:r>
      <w:r>
        <w:t>EIAR</w:t>
      </w:r>
      <w:r>
        <w:t>'s brand.</w:t>
      </w:r>
    </w:p>
    <w:p w14:paraId="44E783D6" w14:textId="123BAB33" w:rsidR="009A0A5F" w:rsidRDefault="009A0A5F" w:rsidP="009A0A5F">
      <w:pPr>
        <w:pStyle w:val="ListParagraph"/>
        <w:numPr>
          <w:ilvl w:val="0"/>
          <w:numId w:val="7"/>
        </w:numPr>
        <w:spacing w:line="279" w:lineRule="auto"/>
      </w:pPr>
      <w:r>
        <w:t xml:space="preserve">Implement the frontend using a modern, well-supported framework (React, Angular, or Vue.js), with an interactive-map library (Leaflet or MapLibre-GL) and charting library (Plotly, ECharts, or D3). </w:t>
      </w:r>
    </w:p>
    <w:p w14:paraId="00B97A0B" w14:textId="77777777" w:rsidR="009A0A5F" w:rsidRDefault="009A0A5F" w:rsidP="009A0A5F">
      <w:pPr>
        <w:pStyle w:val="ListParagraph"/>
        <w:numPr>
          <w:ilvl w:val="0"/>
          <w:numId w:val="7"/>
        </w:numPr>
        <w:spacing w:line="279" w:lineRule="auto"/>
      </w:pPr>
      <w:r>
        <w:t>Implement all user journeys defined in WP1.</w:t>
      </w:r>
    </w:p>
    <w:p w14:paraId="668BAE8B" w14:textId="77777777" w:rsidR="009A0A5F" w:rsidRDefault="009A0A5F" w:rsidP="009A0A5F">
      <w:pPr>
        <w:pStyle w:val="ListParagraph"/>
        <w:numPr>
          <w:ilvl w:val="0"/>
          <w:numId w:val="7"/>
        </w:numPr>
        <w:spacing w:line="279" w:lineRule="auto"/>
      </w:pPr>
      <w:r>
        <w:lastRenderedPageBreak/>
        <w:t>Implement client-side and server-side input validation with informative error messages.</w:t>
      </w:r>
    </w:p>
    <w:p w14:paraId="17B3ED55" w14:textId="2E10A86D" w:rsidR="009A0A5F" w:rsidRDefault="009A0A5F" w:rsidP="009A0A5F">
      <w:pPr>
        <w:pStyle w:val="ListParagraph"/>
        <w:numPr>
          <w:ilvl w:val="0"/>
          <w:numId w:val="7"/>
        </w:numPr>
        <w:spacing w:line="279" w:lineRule="auto"/>
      </w:pPr>
      <w:r>
        <w:t xml:space="preserve">Apply the </w:t>
      </w:r>
      <w:r>
        <w:t>EIAR</w:t>
      </w:r>
      <w:r>
        <w:t xml:space="preserve"> visual identity (colors, typography, logos) so the dashboard matches the parent website.</w:t>
      </w:r>
    </w:p>
    <w:p w14:paraId="52F9A2C0" w14:textId="5A17DD98" w:rsidR="009A0A5F" w:rsidRDefault="009A0A5F" w:rsidP="009A0A5F">
      <w:r>
        <w:t xml:space="preserve">WP3:  </w:t>
      </w:r>
      <w:r>
        <w:t xml:space="preserve">Backend, API, and Python </w:t>
      </w:r>
      <w:r>
        <w:t>a</w:t>
      </w:r>
      <w:r>
        <w:t xml:space="preserve">nalytical </w:t>
      </w:r>
      <w:r>
        <w:t>t</w:t>
      </w:r>
      <w:r>
        <w:t xml:space="preserve">ool </w:t>
      </w:r>
      <w:r>
        <w:t>i</w:t>
      </w:r>
      <w:r>
        <w:t>ntegration</w:t>
      </w:r>
    </w:p>
    <w:p w14:paraId="1B4CB8B0" w14:textId="1FAFABAC" w:rsidR="009A0A5F" w:rsidRDefault="00074020" w:rsidP="009A0A5F">
      <w:pPr>
        <w:pStyle w:val="ListParagraph"/>
        <w:numPr>
          <w:ilvl w:val="0"/>
          <w:numId w:val="9"/>
        </w:numPr>
      </w:pPr>
      <w:r>
        <w:t>If required, r</w:t>
      </w:r>
      <w:r w:rsidRPr="00074020">
        <w:t>efactor and package the existing Python analytical tool with unit and integration tests, and a stable public API</w:t>
      </w:r>
      <w:r>
        <w:t>.</w:t>
      </w:r>
    </w:p>
    <w:p w14:paraId="730D1789" w14:textId="0E45956E" w:rsidR="00074020" w:rsidRPr="00074020" w:rsidRDefault="00074020" w:rsidP="00074020">
      <w:pPr>
        <w:pStyle w:val="ListParagraph"/>
        <w:numPr>
          <w:ilvl w:val="0"/>
          <w:numId w:val="9"/>
        </w:numPr>
      </w:pPr>
      <w:r w:rsidRPr="00074020">
        <w:t xml:space="preserve">Implement </w:t>
      </w:r>
      <w:r w:rsidRPr="00074020">
        <w:t>catching</w:t>
      </w:r>
      <w:r w:rsidRPr="00074020">
        <w:t xml:space="preserve"> for repeated queries and idempotency keys for retriable operations.</w:t>
      </w:r>
    </w:p>
    <w:p w14:paraId="59A654FD" w14:textId="6C6505C7" w:rsidR="00074020" w:rsidRDefault="00074020" w:rsidP="009A0A5F">
      <w:pPr>
        <w:pStyle w:val="ListParagraph"/>
        <w:numPr>
          <w:ilvl w:val="0"/>
          <w:numId w:val="9"/>
        </w:numPr>
      </w:pPr>
      <w:r>
        <w:t xml:space="preserve">Integrate with the WaPOR data access layer for on-the-fly retrieval of NPP, consistent with </w:t>
      </w:r>
      <w:r>
        <w:t>WWPT</w:t>
      </w:r>
      <w:r>
        <w:t>.</w:t>
      </w:r>
    </w:p>
    <w:p w14:paraId="3FE4B092" w14:textId="62A8392B" w:rsidR="00074020" w:rsidRDefault="00074020" w:rsidP="00074020">
      <w:r>
        <w:t>WP4: LIghtGBM model integration and deployment</w:t>
      </w:r>
    </w:p>
    <w:p w14:paraId="04970B58" w14:textId="77777777" w:rsidR="0057636E" w:rsidRDefault="0057636E" w:rsidP="0057636E">
      <w:pPr>
        <w:pStyle w:val="ListParagraph"/>
        <w:numPr>
          <w:ilvl w:val="0"/>
          <w:numId w:val="10"/>
        </w:numPr>
      </w:pPr>
      <w:r w:rsidRPr="0057636E">
        <w:t>Take over the trained LGBM model artifacts and its accompanying feature-preparation code</w:t>
      </w:r>
      <w:r>
        <w:t>.</w:t>
      </w:r>
    </w:p>
    <w:p w14:paraId="22460D66" w14:textId="06E74169" w:rsidR="0057636E" w:rsidRDefault="0057636E" w:rsidP="0057636E">
      <w:pPr>
        <w:pStyle w:val="ListParagraph"/>
        <w:numPr>
          <w:ilvl w:val="0"/>
          <w:numId w:val="10"/>
        </w:numPr>
      </w:pPr>
      <w:r>
        <w:t>Expose an inference endpoint in the backend API that accepts point or area of interest, assemble</w:t>
      </w:r>
      <w:r w:rsidR="007363ED">
        <w:t>s</w:t>
      </w:r>
      <w:r>
        <w:t xml:space="preserve"> </w:t>
      </w:r>
      <w:r w:rsidR="007363ED">
        <w:t>explanatory features and runs LGBM inference and returns predicted wheat water productivity.</w:t>
      </w:r>
    </w:p>
    <w:p w14:paraId="40B980F8" w14:textId="57701823" w:rsidR="007363ED" w:rsidRDefault="007363ED" w:rsidP="0057636E">
      <w:pPr>
        <w:pStyle w:val="ListParagraph"/>
        <w:numPr>
          <w:ilvl w:val="0"/>
          <w:numId w:val="10"/>
        </w:numPr>
      </w:pPr>
      <w:r w:rsidRPr="007363ED">
        <w:t xml:space="preserve">Implement a model update workflow that enables </w:t>
      </w:r>
      <w:r>
        <w:t>EIAR</w:t>
      </w:r>
      <w:r w:rsidRPr="007363ED">
        <w:t xml:space="preserve"> to retrain the model using newly available field data, validate the updated model, and deploy new versions without disrupting system operation.</w:t>
      </w:r>
    </w:p>
    <w:p w14:paraId="7494A000" w14:textId="3981BF77" w:rsidR="007363ED" w:rsidRDefault="007363ED" w:rsidP="0057636E">
      <w:pPr>
        <w:pStyle w:val="ListParagraph"/>
        <w:numPr>
          <w:ilvl w:val="0"/>
          <w:numId w:val="10"/>
        </w:numPr>
      </w:pPr>
      <w:r w:rsidRPr="007363ED">
        <w:t>Provide model explanation features within the dashboard to help users understand the factors influencing predictions through feature importance summar</w:t>
      </w:r>
      <w:r>
        <w:t xml:space="preserve">y plot </w:t>
      </w:r>
      <w:r w:rsidRPr="007363ED">
        <w:t>and explanations for individual prediction results.</w:t>
      </w:r>
    </w:p>
    <w:p w14:paraId="51BB1876" w14:textId="3476E624" w:rsidR="007363ED" w:rsidRDefault="007363ED" w:rsidP="007363ED">
      <w:r>
        <w:t>WP</w:t>
      </w:r>
      <w:r>
        <w:t>5</w:t>
      </w:r>
      <w:r>
        <w:t>:</w:t>
      </w:r>
      <w:r>
        <w:t xml:space="preserve"> Website integration</w:t>
      </w:r>
    </w:p>
    <w:p w14:paraId="2068A0AD" w14:textId="77777777" w:rsidR="00A12502" w:rsidRDefault="00A12502" w:rsidP="00A12502">
      <w:pPr>
        <w:pStyle w:val="ListParagraph"/>
        <w:numPr>
          <w:ilvl w:val="0"/>
          <w:numId w:val="12"/>
        </w:numPr>
      </w:pPr>
      <w:r>
        <w:t>Coordinate with EIAR's IT and GIS teams to determine and implement the most appropriate approach for integrating the dashboard into the EIAR web platform.</w:t>
      </w:r>
    </w:p>
    <w:p w14:paraId="68E8D214" w14:textId="329C3693" w:rsidR="00A12502" w:rsidRDefault="00A12502" w:rsidP="00A12502">
      <w:pPr>
        <w:pStyle w:val="ListParagraph"/>
        <w:numPr>
          <w:ilvl w:val="0"/>
          <w:numId w:val="12"/>
        </w:numPr>
      </w:pPr>
      <w:r>
        <w:t xml:space="preserve">Ensure </w:t>
      </w:r>
      <w:r>
        <w:t>consistent</w:t>
      </w:r>
      <w:r>
        <w:t xml:space="preserve"> user experience by aligning the dashboard with EIAR's website in terms of visual design, navigation, branding, accessibility standards, legal notices, and other user interface elements.</w:t>
      </w:r>
    </w:p>
    <w:p w14:paraId="46D0432D" w14:textId="77777777" w:rsidR="00A12502" w:rsidRDefault="00A12502" w:rsidP="00A12502">
      <w:pPr>
        <w:pStyle w:val="ListParagraph"/>
        <w:numPr>
          <w:ilvl w:val="0"/>
          <w:numId w:val="12"/>
        </w:numPr>
      </w:pPr>
      <w:r>
        <w:t>Integrate web analytics (e.g., Google Analytics 4 or an equivalent platform) to monitor dashboard usage and incorporate user statistics into EIAR's overall website analytics.</w:t>
      </w:r>
    </w:p>
    <w:p w14:paraId="74CCF4AE" w14:textId="78EC5AB3" w:rsidR="00A53CDD" w:rsidRDefault="00A12502" w:rsidP="00A12502">
      <w:pPr>
        <w:pStyle w:val="ListParagraph"/>
        <w:numPr>
          <w:ilvl w:val="0"/>
          <w:numId w:val="12"/>
        </w:numPr>
      </w:pPr>
      <w:r>
        <w:t xml:space="preserve">Develop and publish supporting web </w:t>
      </w:r>
      <w:r>
        <w:t>pages</w:t>
      </w:r>
      <w:r>
        <w:t xml:space="preserve"> describing the Wheat Water Productivity Tool, including its purpose, methodology, data sources, user guidance, citation instructions, and appropriate disclaimers. These pages shall be published on the EIAR website </w:t>
      </w:r>
      <w:r>
        <w:t>along with the dashboard.</w:t>
      </w:r>
    </w:p>
    <w:p w14:paraId="783A364C" w14:textId="3EF3A912" w:rsidR="00A12502" w:rsidRDefault="00A12502" w:rsidP="00A12502">
      <w:r>
        <w:t xml:space="preserve">WP6: </w:t>
      </w:r>
      <w:r w:rsidR="00431793">
        <w:t>Documentation, training and post deployment support</w:t>
      </w:r>
    </w:p>
    <w:p w14:paraId="284FF462" w14:textId="10679621" w:rsidR="00431793" w:rsidRDefault="00431793" w:rsidP="00431793">
      <w:pPr>
        <w:pStyle w:val="ListParagraph"/>
        <w:numPr>
          <w:ilvl w:val="0"/>
          <w:numId w:val="13"/>
        </w:numPr>
      </w:pPr>
      <w:r w:rsidRPr="00431793">
        <w:t>Prepare documentation, including the system architecture, API documentation, deployment guide, backup and recovery procedures, and troubleshooting guide.</w:t>
      </w:r>
    </w:p>
    <w:p w14:paraId="4922AD77" w14:textId="2CA73645" w:rsidR="00431793" w:rsidRDefault="00431793" w:rsidP="00431793">
      <w:pPr>
        <w:pStyle w:val="ListParagraph"/>
        <w:numPr>
          <w:ilvl w:val="0"/>
          <w:numId w:val="13"/>
        </w:numPr>
      </w:pPr>
      <w:r>
        <w:t>Prepare training documents and deliver training for EIAR IT and GIS teams.</w:t>
      </w:r>
    </w:p>
    <w:p w14:paraId="0FA632D2" w14:textId="1C8DC76C" w:rsidR="00431793" w:rsidRDefault="00431793" w:rsidP="00431793">
      <w:pPr>
        <w:pStyle w:val="ListParagraph"/>
        <w:numPr>
          <w:ilvl w:val="0"/>
          <w:numId w:val="13"/>
        </w:numPr>
      </w:pPr>
      <w:r>
        <w:t>Provide 3 months of post-deployment support after system launch including bug fixes, technical assistance remote or on-site, and minor system enhancements.</w:t>
      </w:r>
    </w:p>
    <w:p w14:paraId="560ECA1D" w14:textId="583CA1A8" w:rsidR="00431793" w:rsidRPr="00B11E25" w:rsidRDefault="00431793" w:rsidP="00B11E25">
      <w:pPr>
        <w:pStyle w:val="Heading1"/>
        <w:rPr>
          <w:b/>
          <w:bCs/>
          <w:sz w:val="28"/>
          <w:szCs w:val="28"/>
        </w:rPr>
      </w:pPr>
      <w:r w:rsidRPr="00B11E25">
        <w:rPr>
          <w:b/>
          <w:bCs/>
          <w:sz w:val="28"/>
          <w:szCs w:val="28"/>
        </w:rPr>
        <w:lastRenderedPageBreak/>
        <w:t xml:space="preserve">Deliverables and </w:t>
      </w:r>
      <w:r w:rsidR="005343D4" w:rsidRPr="00B11E25">
        <w:rPr>
          <w:b/>
          <w:bCs/>
          <w:sz w:val="28"/>
          <w:szCs w:val="28"/>
        </w:rPr>
        <w:t>payment schedule</w:t>
      </w:r>
    </w:p>
    <w:p w14:paraId="4DE1793F" w14:textId="275EF634" w:rsidR="00431793" w:rsidRDefault="005343D4" w:rsidP="00431793">
      <w:r w:rsidRPr="005343D4">
        <w:t>The consultancy shall be completed within an estimated period of two (2) months from the date of contract signature. All deliverables shall be subject to written review and acceptance by IWMI.</w:t>
      </w:r>
    </w:p>
    <w:p w14:paraId="0C84A747" w14:textId="611912EE" w:rsidR="005343D4" w:rsidRDefault="005343D4" w:rsidP="00431793">
      <w:r>
        <w:t>Table 1: Deliverable and payment schedule</w:t>
      </w:r>
    </w:p>
    <w:tbl>
      <w:tblPr>
        <w:tblStyle w:val="TableGrid"/>
        <w:tblW w:w="0" w:type="auto"/>
        <w:tblLook w:val="04A0" w:firstRow="1" w:lastRow="0" w:firstColumn="1" w:lastColumn="0" w:noHBand="0" w:noVBand="1"/>
      </w:tblPr>
      <w:tblGrid>
        <w:gridCol w:w="521"/>
        <w:gridCol w:w="7193"/>
        <w:gridCol w:w="796"/>
        <w:gridCol w:w="1118"/>
      </w:tblGrid>
      <w:tr w:rsidR="00B31A31" w:rsidRPr="00B31A31" w14:paraId="6435D89B" w14:textId="77777777" w:rsidTr="00B31A31">
        <w:tc>
          <w:tcPr>
            <w:tcW w:w="0" w:type="auto"/>
          </w:tcPr>
          <w:p w14:paraId="05CE002B" w14:textId="599BC154" w:rsidR="00B31A31" w:rsidRPr="00B31A31" w:rsidRDefault="00B31A31" w:rsidP="000E0338">
            <w:pPr>
              <w:rPr>
                <w:b/>
                <w:bCs/>
              </w:rPr>
            </w:pPr>
            <w:r w:rsidRPr="00B31A31">
              <w:rPr>
                <w:b/>
                <w:bCs/>
              </w:rPr>
              <w:t>SN</w:t>
            </w:r>
          </w:p>
        </w:tc>
        <w:tc>
          <w:tcPr>
            <w:tcW w:w="0" w:type="auto"/>
          </w:tcPr>
          <w:p w14:paraId="4AE91D87" w14:textId="77777777" w:rsidR="00B31A31" w:rsidRPr="00B31A31" w:rsidRDefault="00B31A31" w:rsidP="000E0338">
            <w:pPr>
              <w:rPr>
                <w:b/>
                <w:bCs/>
              </w:rPr>
            </w:pPr>
            <w:r w:rsidRPr="00B31A31">
              <w:rPr>
                <w:b/>
                <w:bCs/>
              </w:rPr>
              <w:t>Deliverable</w:t>
            </w:r>
          </w:p>
        </w:tc>
        <w:tc>
          <w:tcPr>
            <w:tcW w:w="0" w:type="auto"/>
          </w:tcPr>
          <w:p w14:paraId="6C1EAED0" w14:textId="1D6BD697" w:rsidR="00B31A31" w:rsidRPr="00B31A31" w:rsidRDefault="00B31A31" w:rsidP="000E0338">
            <w:pPr>
              <w:rPr>
                <w:b/>
                <w:bCs/>
              </w:rPr>
            </w:pPr>
            <w:r w:rsidRPr="00B31A31">
              <w:rPr>
                <w:b/>
                <w:bCs/>
              </w:rPr>
              <w:t>Week</w:t>
            </w:r>
          </w:p>
        </w:tc>
        <w:tc>
          <w:tcPr>
            <w:tcW w:w="0" w:type="auto"/>
          </w:tcPr>
          <w:p w14:paraId="70255B8B" w14:textId="6BEFAE81" w:rsidR="00B31A31" w:rsidRPr="00B31A31" w:rsidRDefault="00B31A31" w:rsidP="000E0338">
            <w:pPr>
              <w:rPr>
                <w:b/>
                <w:bCs/>
              </w:rPr>
            </w:pPr>
            <w:r w:rsidRPr="00B31A31">
              <w:rPr>
                <w:b/>
                <w:bCs/>
              </w:rPr>
              <w:t xml:space="preserve">Payment </w:t>
            </w:r>
          </w:p>
        </w:tc>
      </w:tr>
      <w:tr w:rsidR="00B31A31" w:rsidRPr="00B31A31" w14:paraId="1A60EAF8" w14:textId="77777777" w:rsidTr="00B31A31">
        <w:tc>
          <w:tcPr>
            <w:tcW w:w="0" w:type="auto"/>
          </w:tcPr>
          <w:p w14:paraId="00C3AEEB" w14:textId="77777777" w:rsidR="00B31A31" w:rsidRPr="00B31A31" w:rsidRDefault="00B31A31" w:rsidP="000E0338">
            <w:r w:rsidRPr="00B31A31">
              <w:t>D1</w:t>
            </w:r>
          </w:p>
        </w:tc>
        <w:tc>
          <w:tcPr>
            <w:tcW w:w="0" w:type="auto"/>
          </w:tcPr>
          <w:p w14:paraId="6E1A2378" w14:textId="7CF3CCBB" w:rsidR="00B31A31" w:rsidRPr="00B31A31" w:rsidRDefault="00B31A31" w:rsidP="000E0338">
            <w:r w:rsidRPr="00B31A31">
              <w:t>Inception Report</w:t>
            </w:r>
            <w:r w:rsidRPr="00B31A31">
              <w:t>:</w:t>
            </w:r>
            <w:r w:rsidRPr="00B31A31">
              <w:t xml:space="preserve"> requirements analysis, and architecture design</w:t>
            </w:r>
          </w:p>
        </w:tc>
        <w:tc>
          <w:tcPr>
            <w:tcW w:w="0" w:type="auto"/>
          </w:tcPr>
          <w:p w14:paraId="7BCF91FA" w14:textId="44FB4BE8" w:rsidR="00B31A31" w:rsidRPr="00B31A31" w:rsidRDefault="00B31A31" w:rsidP="000E0338">
            <w:r w:rsidRPr="00B31A31">
              <w:t>W</w:t>
            </w:r>
            <w:r>
              <w:t>2</w:t>
            </w:r>
          </w:p>
        </w:tc>
        <w:tc>
          <w:tcPr>
            <w:tcW w:w="0" w:type="auto"/>
          </w:tcPr>
          <w:p w14:paraId="6520120A" w14:textId="2FF4F1A7" w:rsidR="00B31A31" w:rsidRPr="00B31A31" w:rsidRDefault="00B31A31" w:rsidP="000E0338">
            <w:r>
              <w:t>2</w:t>
            </w:r>
            <w:r w:rsidRPr="00B31A31">
              <w:t>0%</w:t>
            </w:r>
          </w:p>
        </w:tc>
      </w:tr>
      <w:tr w:rsidR="00B31A31" w:rsidRPr="00B31A31" w14:paraId="12D7579A" w14:textId="77777777" w:rsidTr="00B31A31">
        <w:tc>
          <w:tcPr>
            <w:tcW w:w="0" w:type="auto"/>
          </w:tcPr>
          <w:p w14:paraId="1D4CCBCC" w14:textId="77777777" w:rsidR="00B31A31" w:rsidRPr="00B31A31" w:rsidRDefault="00B31A31" w:rsidP="000E0338">
            <w:r w:rsidRPr="00B31A31">
              <w:t>D6</w:t>
            </w:r>
          </w:p>
        </w:tc>
        <w:tc>
          <w:tcPr>
            <w:tcW w:w="0" w:type="auto"/>
          </w:tcPr>
          <w:p w14:paraId="26330676" w14:textId="7D063EC5" w:rsidR="00B31A31" w:rsidRPr="00B31A31" w:rsidRDefault="00B31A31" w:rsidP="000E0338">
            <w:r w:rsidRPr="00B31A31">
              <w:t>User acceptance sigh-off</w:t>
            </w:r>
            <w:r w:rsidRPr="00B31A31">
              <w:t xml:space="preserve">, </w:t>
            </w:r>
            <w:r w:rsidRPr="00B31A31">
              <w:t>t</w:t>
            </w:r>
            <w:r w:rsidRPr="00B31A31">
              <w:t xml:space="preserve">raining </w:t>
            </w:r>
            <w:r w:rsidRPr="00B31A31">
              <w:t>d</w:t>
            </w:r>
            <w:r w:rsidRPr="00B31A31">
              <w:t xml:space="preserve">elivery, and </w:t>
            </w:r>
            <w:r w:rsidRPr="00B31A31">
              <w:t>p</w:t>
            </w:r>
            <w:r w:rsidRPr="00B31A31">
              <w:t xml:space="preserve">roduction </w:t>
            </w:r>
            <w:r w:rsidRPr="00B31A31">
              <w:t>g</w:t>
            </w:r>
            <w:r w:rsidRPr="00B31A31">
              <w:t>o-</w:t>
            </w:r>
            <w:r w:rsidRPr="00B31A31">
              <w:t>l</w:t>
            </w:r>
            <w:r w:rsidRPr="00B31A31">
              <w:t xml:space="preserve">ive on the </w:t>
            </w:r>
            <w:r w:rsidRPr="00B31A31">
              <w:t>EIAR</w:t>
            </w:r>
            <w:r w:rsidRPr="00B31A31">
              <w:t xml:space="preserve"> website</w:t>
            </w:r>
          </w:p>
        </w:tc>
        <w:tc>
          <w:tcPr>
            <w:tcW w:w="0" w:type="auto"/>
          </w:tcPr>
          <w:p w14:paraId="0E8B9CEF" w14:textId="56B0FDF4" w:rsidR="00B31A31" w:rsidRPr="00B31A31" w:rsidRDefault="00B31A31" w:rsidP="000E0338">
            <w:r w:rsidRPr="00B31A31">
              <w:t>W7</w:t>
            </w:r>
          </w:p>
        </w:tc>
        <w:tc>
          <w:tcPr>
            <w:tcW w:w="0" w:type="auto"/>
          </w:tcPr>
          <w:p w14:paraId="1D103BEB" w14:textId="61B1B94C" w:rsidR="00B31A31" w:rsidRPr="00B31A31" w:rsidRDefault="00B31A31" w:rsidP="000E0338">
            <w:r>
              <w:t>7</w:t>
            </w:r>
            <w:r w:rsidRPr="00B31A31">
              <w:t>0</w:t>
            </w:r>
            <w:r w:rsidRPr="00B31A31">
              <w:t>%</w:t>
            </w:r>
          </w:p>
        </w:tc>
      </w:tr>
      <w:tr w:rsidR="00B31A31" w:rsidRPr="00B31A31" w14:paraId="233D6773" w14:textId="77777777" w:rsidTr="00B31A31">
        <w:tc>
          <w:tcPr>
            <w:tcW w:w="0" w:type="auto"/>
          </w:tcPr>
          <w:p w14:paraId="6A486F62" w14:textId="77777777" w:rsidR="00B31A31" w:rsidRPr="00B31A31" w:rsidRDefault="00B31A31" w:rsidP="000E0338">
            <w:r w:rsidRPr="00B31A31">
              <w:t>D7</w:t>
            </w:r>
          </w:p>
        </w:tc>
        <w:tc>
          <w:tcPr>
            <w:tcW w:w="0" w:type="auto"/>
          </w:tcPr>
          <w:p w14:paraId="77E5E488" w14:textId="5F0B4DB5" w:rsidR="00B31A31" w:rsidRPr="00B31A31" w:rsidRDefault="00B31A31" w:rsidP="000E0338">
            <w:r w:rsidRPr="00B31A31">
              <w:t>Final Report</w:t>
            </w:r>
          </w:p>
        </w:tc>
        <w:tc>
          <w:tcPr>
            <w:tcW w:w="0" w:type="auto"/>
          </w:tcPr>
          <w:p w14:paraId="497D1EC1" w14:textId="1F0AD564" w:rsidR="00B31A31" w:rsidRPr="00B31A31" w:rsidRDefault="00B31A31" w:rsidP="000E0338">
            <w:r w:rsidRPr="00B31A31">
              <w:t>W</w:t>
            </w:r>
            <w:r w:rsidRPr="00B31A31">
              <w:t>8</w:t>
            </w:r>
          </w:p>
        </w:tc>
        <w:tc>
          <w:tcPr>
            <w:tcW w:w="0" w:type="auto"/>
          </w:tcPr>
          <w:p w14:paraId="6011BAF0" w14:textId="77777777" w:rsidR="00B31A31" w:rsidRPr="00B31A31" w:rsidRDefault="00B31A31" w:rsidP="000E0338">
            <w:r w:rsidRPr="00B31A31">
              <w:t>10%</w:t>
            </w:r>
          </w:p>
        </w:tc>
      </w:tr>
    </w:tbl>
    <w:p w14:paraId="48AE7E65" w14:textId="07FA7314" w:rsidR="005343D4" w:rsidRPr="00B11E25" w:rsidRDefault="005343D4" w:rsidP="00B11E25">
      <w:pPr>
        <w:pStyle w:val="Heading1"/>
        <w:rPr>
          <w:b/>
          <w:bCs/>
          <w:sz w:val="28"/>
          <w:szCs w:val="28"/>
        </w:rPr>
      </w:pPr>
      <w:r w:rsidRPr="00B11E25">
        <w:rPr>
          <w:b/>
          <w:bCs/>
          <w:sz w:val="28"/>
          <w:szCs w:val="28"/>
        </w:rPr>
        <w:t xml:space="preserve">Consultant </w:t>
      </w:r>
      <w:r w:rsidRPr="00B11E25">
        <w:rPr>
          <w:b/>
          <w:bCs/>
          <w:sz w:val="28"/>
          <w:szCs w:val="28"/>
        </w:rPr>
        <w:t>q</w:t>
      </w:r>
      <w:r w:rsidRPr="00B11E25">
        <w:rPr>
          <w:b/>
          <w:bCs/>
          <w:sz w:val="28"/>
          <w:szCs w:val="28"/>
        </w:rPr>
        <w:t>ualifications</w:t>
      </w:r>
    </w:p>
    <w:p w14:paraId="11566E7E" w14:textId="77777777" w:rsidR="00B11E25" w:rsidRDefault="00B11E25" w:rsidP="00B11E25">
      <w:pPr>
        <w:pStyle w:val="ListParagraph"/>
        <w:numPr>
          <w:ilvl w:val="0"/>
          <w:numId w:val="16"/>
        </w:numPr>
        <w:ind w:left="567" w:hanging="283"/>
      </w:pPr>
      <w:r>
        <w:t>Legally registered firm or individual consultant with a minimum of five (5) years of demonstrated experience in designing, developing, and deploying web-based dashboards and machine learning-enabled decision-support systems.</w:t>
      </w:r>
    </w:p>
    <w:p w14:paraId="3BD9A3D4" w14:textId="77777777" w:rsidR="00B11E25" w:rsidRDefault="00B11E25" w:rsidP="00B11E25">
      <w:pPr>
        <w:pStyle w:val="ListParagraph"/>
        <w:numPr>
          <w:ilvl w:val="0"/>
          <w:numId w:val="16"/>
        </w:numPr>
        <w:ind w:left="567" w:hanging="283"/>
      </w:pPr>
      <w:r>
        <w:t>Demonstrated experience in integrating Python-based analytical tools and machine learning models into web-based dashboards and backend services.</w:t>
      </w:r>
    </w:p>
    <w:p w14:paraId="276EBD81" w14:textId="77777777" w:rsidR="00B11E25" w:rsidRDefault="00B11E25" w:rsidP="00B11E25">
      <w:pPr>
        <w:pStyle w:val="ListParagraph"/>
        <w:numPr>
          <w:ilvl w:val="0"/>
          <w:numId w:val="16"/>
        </w:numPr>
        <w:ind w:left="567" w:hanging="283"/>
      </w:pPr>
      <w:r>
        <w:t>Demonstrated experience in integrating dashboards or web applications into existing organizational websites, including user interface customization, branding, authentication, and web analytics integration.</w:t>
      </w:r>
    </w:p>
    <w:p w14:paraId="4103C522" w14:textId="4F066AD3" w:rsidR="005343D4" w:rsidRPr="00431793" w:rsidRDefault="00B11E25" w:rsidP="00B11E25">
      <w:pPr>
        <w:pStyle w:val="ListParagraph"/>
        <w:numPr>
          <w:ilvl w:val="0"/>
          <w:numId w:val="16"/>
        </w:numPr>
        <w:ind w:left="567" w:hanging="283"/>
      </w:pPr>
      <w:r>
        <w:t xml:space="preserve">Experience working with national or international organizations in </w:t>
      </w:r>
      <w:r>
        <w:t>agriculture</w:t>
      </w:r>
      <w:r>
        <w:t>, water resources, climate, or international development sectors will be considered an advantage.</w:t>
      </w:r>
    </w:p>
    <w:sectPr w:rsidR="005343D4" w:rsidRPr="00431793" w:rsidSect="003D1C53">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6F5A"/>
    <w:multiLevelType w:val="hybridMultilevel"/>
    <w:tmpl w:val="7F4CF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DE2856"/>
    <w:multiLevelType w:val="hybridMultilevel"/>
    <w:tmpl w:val="30709790"/>
    <w:lvl w:ilvl="0" w:tplc="1B9A2FD6">
      <w:start w:val="1"/>
      <w:numFmt w:val="decimal"/>
      <w:lvlText w:val="%1."/>
      <w:lvlJc w:val="left"/>
      <w:pPr>
        <w:ind w:left="720" w:hanging="360"/>
      </w:pPr>
    </w:lvl>
    <w:lvl w:ilvl="1" w:tplc="A236936C">
      <w:start w:val="1"/>
      <w:numFmt w:val="lowerLetter"/>
      <w:lvlText w:val="%2."/>
      <w:lvlJc w:val="left"/>
      <w:pPr>
        <w:ind w:left="1440" w:hanging="360"/>
      </w:pPr>
    </w:lvl>
    <w:lvl w:ilvl="2" w:tplc="3D52C5A2">
      <w:start w:val="1"/>
      <w:numFmt w:val="lowerRoman"/>
      <w:lvlText w:val="%3."/>
      <w:lvlJc w:val="right"/>
      <w:pPr>
        <w:ind w:left="2160" w:hanging="180"/>
      </w:pPr>
    </w:lvl>
    <w:lvl w:ilvl="3" w:tplc="8A602E36">
      <w:start w:val="1"/>
      <w:numFmt w:val="decimal"/>
      <w:lvlText w:val="%4."/>
      <w:lvlJc w:val="left"/>
      <w:pPr>
        <w:ind w:left="2880" w:hanging="360"/>
      </w:pPr>
    </w:lvl>
    <w:lvl w:ilvl="4" w:tplc="2F6224CA">
      <w:start w:val="1"/>
      <w:numFmt w:val="lowerLetter"/>
      <w:lvlText w:val="%5."/>
      <w:lvlJc w:val="left"/>
      <w:pPr>
        <w:ind w:left="3600" w:hanging="360"/>
      </w:pPr>
    </w:lvl>
    <w:lvl w:ilvl="5" w:tplc="B8645924">
      <w:start w:val="1"/>
      <w:numFmt w:val="lowerRoman"/>
      <w:lvlText w:val="%6."/>
      <w:lvlJc w:val="right"/>
      <w:pPr>
        <w:ind w:left="4320" w:hanging="180"/>
      </w:pPr>
    </w:lvl>
    <w:lvl w:ilvl="6" w:tplc="2C121D3C">
      <w:start w:val="1"/>
      <w:numFmt w:val="decimal"/>
      <w:lvlText w:val="%7."/>
      <w:lvlJc w:val="left"/>
      <w:pPr>
        <w:ind w:left="5040" w:hanging="360"/>
      </w:pPr>
    </w:lvl>
    <w:lvl w:ilvl="7" w:tplc="FED60C00">
      <w:start w:val="1"/>
      <w:numFmt w:val="lowerLetter"/>
      <w:lvlText w:val="%8."/>
      <w:lvlJc w:val="left"/>
      <w:pPr>
        <w:ind w:left="5760" w:hanging="360"/>
      </w:pPr>
    </w:lvl>
    <w:lvl w:ilvl="8" w:tplc="9BA48424">
      <w:start w:val="1"/>
      <w:numFmt w:val="lowerRoman"/>
      <w:lvlText w:val="%9."/>
      <w:lvlJc w:val="right"/>
      <w:pPr>
        <w:ind w:left="6480" w:hanging="180"/>
      </w:pPr>
    </w:lvl>
  </w:abstractNum>
  <w:abstractNum w:abstractNumId="2" w15:restartNumberingAfterBreak="0">
    <w:nsid w:val="0BFA35DF"/>
    <w:multiLevelType w:val="hybridMultilevel"/>
    <w:tmpl w:val="CFA6AA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D0C3F34"/>
    <w:multiLevelType w:val="hybridMultilevel"/>
    <w:tmpl w:val="19762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3265ED"/>
    <w:multiLevelType w:val="hybridMultilevel"/>
    <w:tmpl w:val="EBE2DFC2"/>
    <w:lvl w:ilvl="0" w:tplc="A508CEB4">
      <w:start w:val="1"/>
      <w:numFmt w:val="decimal"/>
      <w:lvlText w:val="%1."/>
      <w:lvlJc w:val="left"/>
      <w:pPr>
        <w:ind w:left="720" w:hanging="360"/>
      </w:pPr>
    </w:lvl>
    <w:lvl w:ilvl="1" w:tplc="460E077A">
      <w:start w:val="1"/>
      <w:numFmt w:val="lowerLetter"/>
      <w:lvlText w:val="%2."/>
      <w:lvlJc w:val="left"/>
      <w:pPr>
        <w:ind w:left="1440" w:hanging="360"/>
      </w:pPr>
    </w:lvl>
    <w:lvl w:ilvl="2" w:tplc="51A249C4">
      <w:start w:val="1"/>
      <w:numFmt w:val="lowerRoman"/>
      <w:lvlText w:val="%3."/>
      <w:lvlJc w:val="right"/>
      <w:pPr>
        <w:ind w:left="2160" w:hanging="180"/>
      </w:pPr>
    </w:lvl>
    <w:lvl w:ilvl="3" w:tplc="3D6CC548">
      <w:start w:val="1"/>
      <w:numFmt w:val="decimal"/>
      <w:lvlText w:val="%4."/>
      <w:lvlJc w:val="left"/>
      <w:pPr>
        <w:ind w:left="2880" w:hanging="360"/>
      </w:pPr>
    </w:lvl>
    <w:lvl w:ilvl="4" w:tplc="E9B2D082">
      <w:start w:val="1"/>
      <w:numFmt w:val="lowerLetter"/>
      <w:lvlText w:val="%5."/>
      <w:lvlJc w:val="left"/>
      <w:pPr>
        <w:ind w:left="3600" w:hanging="360"/>
      </w:pPr>
    </w:lvl>
    <w:lvl w:ilvl="5" w:tplc="BAE0B0A8">
      <w:start w:val="1"/>
      <w:numFmt w:val="lowerRoman"/>
      <w:lvlText w:val="%6."/>
      <w:lvlJc w:val="right"/>
      <w:pPr>
        <w:ind w:left="4320" w:hanging="180"/>
      </w:pPr>
    </w:lvl>
    <w:lvl w:ilvl="6" w:tplc="A8C8A468">
      <w:start w:val="1"/>
      <w:numFmt w:val="decimal"/>
      <w:lvlText w:val="%7."/>
      <w:lvlJc w:val="left"/>
      <w:pPr>
        <w:ind w:left="5040" w:hanging="360"/>
      </w:pPr>
    </w:lvl>
    <w:lvl w:ilvl="7" w:tplc="C458DDDA">
      <w:start w:val="1"/>
      <w:numFmt w:val="lowerLetter"/>
      <w:lvlText w:val="%8."/>
      <w:lvlJc w:val="left"/>
      <w:pPr>
        <w:ind w:left="5760" w:hanging="360"/>
      </w:pPr>
    </w:lvl>
    <w:lvl w:ilvl="8" w:tplc="9E768F30">
      <w:start w:val="1"/>
      <w:numFmt w:val="lowerRoman"/>
      <w:lvlText w:val="%9."/>
      <w:lvlJc w:val="right"/>
      <w:pPr>
        <w:ind w:left="6480" w:hanging="180"/>
      </w:pPr>
    </w:lvl>
  </w:abstractNum>
  <w:abstractNum w:abstractNumId="5" w15:restartNumberingAfterBreak="0">
    <w:nsid w:val="1F356C4A"/>
    <w:multiLevelType w:val="hybridMultilevel"/>
    <w:tmpl w:val="8D66E5CE"/>
    <w:lvl w:ilvl="0" w:tplc="0409000F">
      <w:start w:val="1"/>
      <w:numFmt w:val="decimal"/>
      <w:lvlText w:val="%1."/>
      <w:lvlJc w:val="left"/>
      <w:pPr>
        <w:ind w:left="720" w:hanging="360"/>
      </w:pPr>
    </w:lvl>
    <w:lvl w:ilvl="1" w:tplc="C472EB02">
      <w:start w:val="9"/>
      <w:numFmt w:val="bullet"/>
      <w:lvlText w:val="•"/>
      <w:lvlJc w:val="left"/>
      <w:pPr>
        <w:ind w:left="1800" w:hanging="720"/>
      </w:pPr>
      <w:rPr>
        <w:rFonts w:ascii="Aptos Display" w:eastAsiaTheme="minorHAnsi" w:hAnsi="Aptos Display"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D23AE1"/>
    <w:multiLevelType w:val="hybridMultilevel"/>
    <w:tmpl w:val="F06C04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478C07A8"/>
    <w:multiLevelType w:val="hybridMultilevel"/>
    <w:tmpl w:val="E6D8B332"/>
    <w:lvl w:ilvl="0" w:tplc="FC0600FE">
      <w:start w:val="1"/>
      <w:numFmt w:val="decimal"/>
      <w:lvlText w:val="%1."/>
      <w:lvlJc w:val="left"/>
      <w:pPr>
        <w:ind w:left="720" w:hanging="360"/>
      </w:pPr>
    </w:lvl>
    <w:lvl w:ilvl="1" w:tplc="609EE7A6">
      <w:start w:val="1"/>
      <w:numFmt w:val="lowerLetter"/>
      <w:lvlText w:val="%2."/>
      <w:lvlJc w:val="left"/>
      <w:pPr>
        <w:ind w:left="1440" w:hanging="360"/>
      </w:pPr>
    </w:lvl>
    <w:lvl w:ilvl="2" w:tplc="5C08269E">
      <w:start w:val="1"/>
      <w:numFmt w:val="lowerRoman"/>
      <w:lvlText w:val="%3."/>
      <w:lvlJc w:val="right"/>
      <w:pPr>
        <w:ind w:left="2160" w:hanging="180"/>
      </w:pPr>
    </w:lvl>
    <w:lvl w:ilvl="3" w:tplc="C812E5A2">
      <w:start w:val="1"/>
      <w:numFmt w:val="decimal"/>
      <w:lvlText w:val="%4."/>
      <w:lvlJc w:val="left"/>
      <w:pPr>
        <w:ind w:left="2880" w:hanging="360"/>
      </w:pPr>
    </w:lvl>
    <w:lvl w:ilvl="4" w:tplc="2E7A8A3A">
      <w:start w:val="1"/>
      <w:numFmt w:val="lowerLetter"/>
      <w:lvlText w:val="%5."/>
      <w:lvlJc w:val="left"/>
      <w:pPr>
        <w:ind w:left="3600" w:hanging="360"/>
      </w:pPr>
    </w:lvl>
    <w:lvl w:ilvl="5" w:tplc="791ECF6E">
      <w:start w:val="1"/>
      <w:numFmt w:val="lowerRoman"/>
      <w:lvlText w:val="%6."/>
      <w:lvlJc w:val="right"/>
      <w:pPr>
        <w:ind w:left="4320" w:hanging="180"/>
      </w:pPr>
    </w:lvl>
    <w:lvl w:ilvl="6" w:tplc="607C122A">
      <w:start w:val="1"/>
      <w:numFmt w:val="decimal"/>
      <w:lvlText w:val="%7."/>
      <w:lvlJc w:val="left"/>
      <w:pPr>
        <w:ind w:left="5040" w:hanging="360"/>
      </w:pPr>
    </w:lvl>
    <w:lvl w:ilvl="7" w:tplc="29C6E9E2">
      <w:start w:val="1"/>
      <w:numFmt w:val="lowerLetter"/>
      <w:lvlText w:val="%8."/>
      <w:lvlJc w:val="left"/>
      <w:pPr>
        <w:ind w:left="5760" w:hanging="360"/>
      </w:pPr>
    </w:lvl>
    <w:lvl w:ilvl="8" w:tplc="38184128">
      <w:start w:val="1"/>
      <w:numFmt w:val="lowerRoman"/>
      <w:lvlText w:val="%9."/>
      <w:lvlJc w:val="right"/>
      <w:pPr>
        <w:ind w:left="6480" w:hanging="180"/>
      </w:pPr>
    </w:lvl>
  </w:abstractNum>
  <w:abstractNum w:abstractNumId="8" w15:restartNumberingAfterBreak="0">
    <w:nsid w:val="4DE056F8"/>
    <w:multiLevelType w:val="hybridMultilevel"/>
    <w:tmpl w:val="272296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600093"/>
    <w:multiLevelType w:val="hybridMultilevel"/>
    <w:tmpl w:val="7D78D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E414B0"/>
    <w:multiLevelType w:val="hybridMultilevel"/>
    <w:tmpl w:val="1CDA3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D955D7"/>
    <w:multiLevelType w:val="hybridMultilevel"/>
    <w:tmpl w:val="B3C06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A37D86"/>
    <w:multiLevelType w:val="multilevel"/>
    <w:tmpl w:val="AD66B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2B5A29"/>
    <w:multiLevelType w:val="hybridMultilevel"/>
    <w:tmpl w:val="6FB03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DC2F2C"/>
    <w:multiLevelType w:val="hybridMultilevel"/>
    <w:tmpl w:val="1F020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5E16A4"/>
    <w:multiLevelType w:val="hybridMultilevel"/>
    <w:tmpl w:val="6B32D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933697">
    <w:abstractNumId w:val="7"/>
  </w:num>
  <w:num w:numId="2" w16cid:durableId="2007974323">
    <w:abstractNumId w:val="12"/>
  </w:num>
  <w:num w:numId="3" w16cid:durableId="1199973429">
    <w:abstractNumId w:val="4"/>
  </w:num>
  <w:num w:numId="4" w16cid:durableId="1013384061">
    <w:abstractNumId w:val="15"/>
  </w:num>
  <w:num w:numId="5" w16cid:durableId="1318345221">
    <w:abstractNumId w:val="13"/>
  </w:num>
  <w:num w:numId="6" w16cid:durableId="1790276142">
    <w:abstractNumId w:val="3"/>
  </w:num>
  <w:num w:numId="7" w16cid:durableId="960496189">
    <w:abstractNumId w:val="14"/>
  </w:num>
  <w:num w:numId="8" w16cid:durableId="194581906">
    <w:abstractNumId w:val="1"/>
  </w:num>
  <w:num w:numId="9" w16cid:durableId="763497599">
    <w:abstractNumId w:val="8"/>
  </w:num>
  <w:num w:numId="10" w16cid:durableId="652871295">
    <w:abstractNumId w:val="11"/>
  </w:num>
  <w:num w:numId="11" w16cid:durableId="1304576231">
    <w:abstractNumId w:val="10"/>
  </w:num>
  <w:num w:numId="12" w16cid:durableId="1514874619">
    <w:abstractNumId w:val="5"/>
  </w:num>
  <w:num w:numId="13" w16cid:durableId="566037005">
    <w:abstractNumId w:val="0"/>
  </w:num>
  <w:num w:numId="14" w16cid:durableId="219368511">
    <w:abstractNumId w:val="9"/>
  </w:num>
  <w:num w:numId="15" w16cid:durableId="1322389485">
    <w:abstractNumId w:val="6"/>
  </w:num>
  <w:num w:numId="16" w16cid:durableId="20535368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D12"/>
    <w:rsid w:val="00022E53"/>
    <w:rsid w:val="00074020"/>
    <w:rsid w:val="001D6D9A"/>
    <w:rsid w:val="002466E8"/>
    <w:rsid w:val="0029666E"/>
    <w:rsid w:val="003D1C53"/>
    <w:rsid w:val="00431793"/>
    <w:rsid w:val="00481076"/>
    <w:rsid w:val="005343D4"/>
    <w:rsid w:val="005664D8"/>
    <w:rsid w:val="0057636E"/>
    <w:rsid w:val="007269BC"/>
    <w:rsid w:val="007363ED"/>
    <w:rsid w:val="00737F8D"/>
    <w:rsid w:val="007E0C56"/>
    <w:rsid w:val="00914EFA"/>
    <w:rsid w:val="00925C41"/>
    <w:rsid w:val="009A0A5F"/>
    <w:rsid w:val="00A12502"/>
    <w:rsid w:val="00A2777F"/>
    <w:rsid w:val="00A4302F"/>
    <w:rsid w:val="00A53CDD"/>
    <w:rsid w:val="00A92AA1"/>
    <w:rsid w:val="00B11E25"/>
    <w:rsid w:val="00B136BD"/>
    <w:rsid w:val="00B31A31"/>
    <w:rsid w:val="00BC6C22"/>
    <w:rsid w:val="00C07F6E"/>
    <w:rsid w:val="00C76D50"/>
    <w:rsid w:val="00D44E6B"/>
    <w:rsid w:val="00D76D12"/>
    <w:rsid w:val="00E171D9"/>
    <w:rsid w:val="00E94379"/>
    <w:rsid w:val="00EB5366"/>
    <w:rsid w:val="00EC259E"/>
    <w:rsid w:val="00F62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570F6"/>
  <w15:chartTrackingRefBased/>
  <w15:docId w15:val="{0AFCCE13-EC40-48FF-981A-403C8C90C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Display" w:eastAsiaTheme="minorHAnsi" w:hAnsi="Aptos Display"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D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6D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D1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D1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76D1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76D1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76D1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76D1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76D1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D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6D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D1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D1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76D1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76D1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76D1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76D1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76D1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76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D1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D1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76D12"/>
    <w:pPr>
      <w:spacing w:before="160"/>
      <w:jc w:val="center"/>
    </w:pPr>
    <w:rPr>
      <w:i/>
      <w:iCs/>
      <w:color w:val="404040" w:themeColor="text1" w:themeTint="BF"/>
    </w:rPr>
  </w:style>
  <w:style w:type="character" w:customStyle="1" w:styleId="QuoteChar">
    <w:name w:val="Quote Char"/>
    <w:basedOn w:val="DefaultParagraphFont"/>
    <w:link w:val="Quote"/>
    <w:uiPriority w:val="29"/>
    <w:rsid w:val="00D76D12"/>
    <w:rPr>
      <w:i/>
      <w:iCs/>
      <w:color w:val="404040" w:themeColor="text1" w:themeTint="BF"/>
    </w:rPr>
  </w:style>
  <w:style w:type="paragraph" w:styleId="ListParagraph">
    <w:name w:val="List Paragraph"/>
    <w:basedOn w:val="Normal"/>
    <w:uiPriority w:val="34"/>
    <w:qFormat/>
    <w:rsid w:val="00D76D12"/>
    <w:pPr>
      <w:ind w:left="720"/>
      <w:contextualSpacing/>
    </w:pPr>
  </w:style>
  <w:style w:type="character" w:styleId="IntenseEmphasis">
    <w:name w:val="Intense Emphasis"/>
    <w:basedOn w:val="DefaultParagraphFont"/>
    <w:uiPriority w:val="21"/>
    <w:qFormat/>
    <w:rsid w:val="00D76D12"/>
    <w:rPr>
      <w:i/>
      <w:iCs/>
      <w:color w:val="0F4761" w:themeColor="accent1" w:themeShade="BF"/>
    </w:rPr>
  </w:style>
  <w:style w:type="paragraph" w:styleId="IntenseQuote">
    <w:name w:val="Intense Quote"/>
    <w:basedOn w:val="Normal"/>
    <w:next w:val="Normal"/>
    <w:link w:val="IntenseQuoteChar"/>
    <w:uiPriority w:val="30"/>
    <w:qFormat/>
    <w:rsid w:val="00D76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D12"/>
    <w:rPr>
      <w:i/>
      <w:iCs/>
      <w:color w:val="0F4761" w:themeColor="accent1" w:themeShade="BF"/>
    </w:rPr>
  </w:style>
  <w:style w:type="character" w:styleId="IntenseReference">
    <w:name w:val="Intense Reference"/>
    <w:basedOn w:val="DefaultParagraphFont"/>
    <w:uiPriority w:val="32"/>
    <w:qFormat/>
    <w:rsid w:val="00D76D12"/>
    <w:rPr>
      <w:b/>
      <w:bCs/>
      <w:smallCaps/>
      <w:color w:val="0F4761" w:themeColor="accent1" w:themeShade="BF"/>
      <w:spacing w:val="5"/>
    </w:rPr>
  </w:style>
  <w:style w:type="character" w:styleId="Hyperlink">
    <w:name w:val="Hyperlink"/>
    <w:basedOn w:val="DefaultParagraphFont"/>
    <w:uiPriority w:val="99"/>
    <w:unhideWhenUsed/>
    <w:rsid w:val="007E0C56"/>
    <w:rPr>
      <w:color w:val="0563C1"/>
      <w:u w:val="single"/>
    </w:rPr>
  </w:style>
  <w:style w:type="table" w:styleId="GridTable4-Accent1">
    <w:name w:val="Grid Table 4 Accent 1"/>
    <w:basedOn w:val="TableNormal"/>
    <w:uiPriority w:val="49"/>
    <w:rsid w:val="00B31A31"/>
    <w:pPr>
      <w:spacing w:after="0" w:line="240" w:lineRule="auto"/>
    </w:pPr>
    <w:rPr>
      <w:rFonts w:asciiTheme="minorHAnsi" w:eastAsiaTheme="minorEastAsia" w:hAnsiTheme="minorHAnsi"/>
      <w:kern w:val="0"/>
      <w:szCs w:val="24"/>
      <w:lang w:eastAsia="ja-JP"/>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39"/>
    <w:rsid w:val="00B31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342</TotalTime>
  <Pages>5</Pages>
  <Words>1904</Words>
  <Characters>11294</Characters>
  <Application>Microsoft Office Word</Application>
  <DocSecurity>0</DocSecurity>
  <Lines>205</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Tadesse, Mulugeta (IWMI)</dc:creator>
  <cp:keywords/>
  <dc:description/>
  <cp:lastModifiedBy>Tadesse, Mulugeta (IWMI)</cp:lastModifiedBy>
  <cp:revision>5</cp:revision>
  <dcterms:created xsi:type="dcterms:W3CDTF">2026-07-28T05:36:00Z</dcterms:created>
  <dcterms:modified xsi:type="dcterms:W3CDTF">2026-07-28T11:58:00Z</dcterms:modified>
</cp:coreProperties>
</file>