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AF258" w14:textId="77777777" w:rsidR="002B5E17" w:rsidRPr="00CC1FC8" w:rsidRDefault="00000000">
      <w:pPr>
        <w:pStyle w:val="Title"/>
        <w:rPr>
          <w:color w:val="000000" w:themeColor="text1"/>
        </w:rPr>
      </w:pPr>
      <w:r w:rsidRPr="00CC1FC8">
        <w:rPr>
          <w:color w:val="000000" w:themeColor="text1"/>
        </w:rPr>
        <w:t>Terms of Reference (</w:t>
      </w:r>
      <w:proofErr w:type="spellStart"/>
      <w:r w:rsidRPr="00CC1FC8">
        <w:rPr>
          <w:color w:val="000000" w:themeColor="text1"/>
        </w:rPr>
        <w:t>ToR</w:t>
      </w:r>
      <w:proofErr w:type="spellEnd"/>
      <w:r w:rsidRPr="00CC1FC8">
        <w:rPr>
          <w:color w:val="000000" w:themeColor="text1"/>
        </w:rPr>
        <w:t>)</w:t>
      </w:r>
    </w:p>
    <w:p w14:paraId="5F9012FA" w14:textId="77777777" w:rsidR="002B5E17" w:rsidRPr="00CC1FC8" w:rsidRDefault="00000000">
      <w:pPr>
        <w:pStyle w:val="Subtitle"/>
        <w:rPr>
          <w:color w:val="000000" w:themeColor="text1"/>
        </w:rPr>
      </w:pPr>
      <w:r w:rsidRPr="00CC1FC8">
        <w:rPr>
          <w:color w:val="000000" w:themeColor="text1"/>
        </w:rPr>
        <w:t>Consultancy Services for the Deployment and Integration of the Wheat Water Productivity (WWP) Web Dashboard on the Ethiopian Institute of Agricultural Research (EIAR) Platform</w:t>
      </w:r>
    </w:p>
    <w:p w14:paraId="3534E826" w14:textId="77777777" w:rsidR="002B5E17" w:rsidRPr="00CC1FC8" w:rsidRDefault="00000000">
      <w:pPr>
        <w:rPr>
          <w:color w:val="000000" w:themeColor="text1"/>
        </w:rPr>
      </w:pPr>
      <w:r w:rsidRPr="00CC1FC8">
        <w:rPr>
          <w:i/>
          <w:color w:val="000000" w:themeColor="text1"/>
        </w:rPr>
        <w:t>National assignment, open to consultants and firms legally established and resident in Ethiopia. Estimated level of effort: three (3) weeks.</w:t>
      </w:r>
    </w:p>
    <w:p w14:paraId="49BABFCA" w14:textId="77777777" w:rsidR="002B5E17" w:rsidRPr="00CC1FC8" w:rsidRDefault="00000000">
      <w:pPr>
        <w:pStyle w:val="Heading1"/>
        <w:rPr>
          <w:color w:val="000000" w:themeColor="text1"/>
        </w:rPr>
      </w:pPr>
      <w:r w:rsidRPr="00CC1FC8">
        <w:rPr>
          <w:color w:val="000000" w:themeColor="text1"/>
        </w:rPr>
        <w:t>Background</w:t>
      </w:r>
    </w:p>
    <w:p w14:paraId="1C5C74E3" w14:textId="77777777" w:rsidR="002B5E17" w:rsidRPr="00CC1FC8" w:rsidRDefault="00000000">
      <w:pPr>
        <w:rPr>
          <w:color w:val="000000" w:themeColor="text1"/>
        </w:rPr>
      </w:pPr>
      <w:r w:rsidRPr="00CC1FC8">
        <w:rPr>
          <w:color w:val="000000" w:themeColor="text1"/>
        </w:rPr>
        <w:t xml:space="preserve">The International Water Management Institute (IWMI) is a non-profit international research organization dedicated to improving the management of water and land resources. IWMI is one of the 15 research centers of CGIAR and maintains a regional office for East Africa and the Nile Basin in Addis Ababa, Ethiopia. Under the </w:t>
      </w:r>
      <w:proofErr w:type="spellStart"/>
      <w:r w:rsidRPr="00CC1FC8">
        <w:rPr>
          <w:color w:val="000000" w:themeColor="text1"/>
        </w:rPr>
        <w:t>WaPOR</w:t>
      </w:r>
      <w:proofErr w:type="spellEnd"/>
      <w:r w:rsidRPr="00CC1FC8">
        <w:rPr>
          <w:color w:val="000000" w:themeColor="text1"/>
        </w:rPr>
        <w:t xml:space="preserve"> Phase II project, IWMI East Africa and the Food and Agriculture Organization of the United Nations (FAO) work with government agencies, research institutions and academic partners to strengthen the monitoring of agricultural water productivity using the FAO </w:t>
      </w:r>
      <w:proofErr w:type="spellStart"/>
      <w:r w:rsidRPr="00CC1FC8">
        <w:rPr>
          <w:color w:val="000000" w:themeColor="text1"/>
        </w:rPr>
        <w:t>WaPOR</w:t>
      </w:r>
      <w:proofErr w:type="spellEnd"/>
      <w:r w:rsidRPr="00CC1FC8">
        <w:rPr>
          <w:color w:val="000000" w:themeColor="text1"/>
        </w:rPr>
        <w:t xml:space="preserve"> database, with financial support from the Government of the Netherlands.</w:t>
      </w:r>
    </w:p>
    <w:p w14:paraId="21FCED67" w14:textId="77777777" w:rsidR="002B5E17" w:rsidRPr="00CC1FC8" w:rsidRDefault="00000000">
      <w:pPr>
        <w:rPr>
          <w:color w:val="000000" w:themeColor="text1"/>
        </w:rPr>
      </w:pPr>
      <w:r w:rsidRPr="00CC1FC8">
        <w:rPr>
          <w:color w:val="000000" w:themeColor="text1"/>
        </w:rPr>
        <w:t xml:space="preserve">Within this collaboration, IWMI has developed the Wheat Water Productivity Tool (WWPT), which uses satellite-derived </w:t>
      </w:r>
      <w:proofErr w:type="spellStart"/>
      <w:r w:rsidRPr="00CC1FC8">
        <w:rPr>
          <w:color w:val="000000" w:themeColor="text1"/>
        </w:rPr>
        <w:t>WaPOR</w:t>
      </w:r>
      <w:proofErr w:type="spellEnd"/>
      <w:r w:rsidRPr="00CC1FC8">
        <w:rPr>
          <w:color w:val="000000" w:themeColor="text1"/>
        </w:rPr>
        <w:t xml:space="preserve"> data together with biophysical and socioeconomic variables to assess wheat water productivity in rainfed and irrigated production systems. Ground data collected in the Oromia and Afar Regional States, covering field boundaries, production and yield records, planting and harvesting dates and management practices, are used to validate and retrain the tool outputs.</w:t>
      </w:r>
    </w:p>
    <w:p w14:paraId="7F2C4016" w14:textId="77777777" w:rsidR="002B5E17" w:rsidRPr="00CC1FC8" w:rsidRDefault="00000000">
      <w:pPr>
        <w:rPr>
          <w:color w:val="000000" w:themeColor="text1"/>
        </w:rPr>
      </w:pPr>
      <w:r w:rsidRPr="00CC1FC8">
        <w:rPr>
          <w:color w:val="000000" w:themeColor="text1"/>
        </w:rPr>
        <w:t>The results are presented through an interactive web dashboard to be hosted on the EIAR web platform. Its primary users are the Ministry of Agriculture, the Ministry of Irrigation and Lowlands, EIAR, the Agricultural Transformation Institute and development partners working in agricultural research, planning and decision-making.</w:t>
      </w:r>
    </w:p>
    <w:p w14:paraId="5FA38A9F" w14:textId="77777777" w:rsidR="002B5E17" w:rsidRPr="00CC1FC8" w:rsidRDefault="00000000">
      <w:pPr>
        <w:pStyle w:val="Heading1"/>
        <w:rPr>
          <w:color w:val="000000" w:themeColor="text1"/>
        </w:rPr>
      </w:pPr>
      <w:r w:rsidRPr="00CC1FC8">
        <w:rPr>
          <w:color w:val="000000" w:themeColor="text1"/>
        </w:rPr>
        <w:t>Status of the work completed to date</w:t>
      </w:r>
    </w:p>
    <w:p w14:paraId="2009CEB4" w14:textId="77777777" w:rsidR="002B5E17" w:rsidRPr="00CC1FC8" w:rsidRDefault="00000000">
      <w:pPr>
        <w:rPr>
          <w:color w:val="000000" w:themeColor="text1"/>
        </w:rPr>
      </w:pPr>
      <w:r w:rsidRPr="00CC1FC8">
        <w:rPr>
          <w:color w:val="000000" w:themeColor="text1"/>
        </w:rPr>
        <w:t xml:space="preserve">A complete, tested implementation of the WWP dashboard has already been developed and will be handed over to the selected consultant at contract signature. This assignment does not start </w:t>
      </w:r>
      <w:proofErr w:type="gramStart"/>
      <w:r w:rsidRPr="00CC1FC8">
        <w:rPr>
          <w:color w:val="000000" w:themeColor="text1"/>
        </w:rPr>
        <w:t>from</w:t>
      </w:r>
      <w:proofErr w:type="gramEnd"/>
      <w:r w:rsidRPr="00CC1FC8">
        <w:rPr>
          <w:color w:val="000000" w:themeColor="text1"/>
        </w:rPr>
        <w:t xml:space="preserve"> a blank page. It takes over a documented, version-controlled codebase and brings it into production on EIAR infrastructure, which is why the estimated level of effort is three weeks rather than a full development cycle.</w:t>
      </w:r>
    </w:p>
    <w:p w14:paraId="334B9A2C" w14:textId="77777777" w:rsidR="002B5E17" w:rsidRPr="00CC1FC8" w:rsidRDefault="00000000">
      <w:pPr>
        <w:rPr>
          <w:color w:val="000000" w:themeColor="text1"/>
        </w:rPr>
      </w:pPr>
      <w:r w:rsidRPr="00CC1FC8">
        <w:rPr>
          <w:color w:val="000000" w:themeColor="text1"/>
        </w:rPr>
        <w:t>Already delivered and functional:</w:t>
      </w:r>
    </w:p>
    <w:p w14:paraId="76664819" w14:textId="77777777" w:rsidR="002B5E17" w:rsidRPr="00CC1FC8" w:rsidRDefault="00000000">
      <w:pPr>
        <w:pStyle w:val="ListParagraph"/>
        <w:numPr>
          <w:ilvl w:val="0"/>
          <w:numId w:val="16"/>
        </w:numPr>
        <w:rPr>
          <w:color w:val="000000" w:themeColor="text1"/>
        </w:rPr>
      </w:pPr>
      <w:r w:rsidRPr="00CC1FC8">
        <w:rPr>
          <w:b/>
          <w:color w:val="000000" w:themeColor="text1"/>
        </w:rPr>
        <w:t>Analytical backend.</w:t>
      </w:r>
      <w:r w:rsidRPr="00CC1FC8">
        <w:rPr>
          <w:color w:val="000000" w:themeColor="text1"/>
        </w:rPr>
        <w:t xml:space="preserve"> The Python WWPT engine </w:t>
      </w:r>
      <w:proofErr w:type="gramStart"/>
      <w:r w:rsidRPr="00CC1FC8">
        <w:rPr>
          <w:color w:val="000000" w:themeColor="text1"/>
        </w:rPr>
        <w:t>packaged</w:t>
      </w:r>
      <w:proofErr w:type="gramEnd"/>
      <w:r w:rsidRPr="00CC1FC8">
        <w:rPr>
          <w:color w:val="000000" w:themeColor="text1"/>
        </w:rPr>
        <w:t xml:space="preserve"> as a service behind a REST API (</w:t>
      </w:r>
      <w:proofErr w:type="spellStart"/>
      <w:r w:rsidRPr="00CC1FC8">
        <w:rPr>
          <w:color w:val="000000" w:themeColor="text1"/>
        </w:rPr>
        <w:t>FastAPI</w:t>
      </w:r>
      <w:proofErr w:type="spellEnd"/>
      <w:r w:rsidRPr="00CC1FC8">
        <w:rPr>
          <w:color w:val="000000" w:themeColor="text1"/>
        </w:rPr>
        <w:t>), covering area-of-interest resolution, seasonal Net Primary Production processing, a 100 m water productivity raster, zonal statistics, class distribution, seasonal trend and CSV export.</w:t>
      </w:r>
    </w:p>
    <w:p w14:paraId="4CE8D72D" w14:textId="77777777" w:rsidR="002B5E17" w:rsidRPr="00CC1FC8" w:rsidRDefault="00000000">
      <w:pPr>
        <w:pStyle w:val="ListParagraph"/>
        <w:numPr>
          <w:ilvl w:val="0"/>
          <w:numId w:val="16"/>
        </w:numPr>
        <w:rPr>
          <w:color w:val="000000" w:themeColor="text1"/>
        </w:rPr>
      </w:pPr>
      <w:r w:rsidRPr="00CC1FC8">
        <w:rPr>
          <w:b/>
          <w:color w:val="000000" w:themeColor="text1"/>
        </w:rPr>
        <w:t>Interactive dashboard.</w:t>
      </w:r>
      <w:r w:rsidRPr="00CC1FC8">
        <w:rPr>
          <w:color w:val="000000" w:themeColor="text1"/>
        </w:rPr>
        <w:t xml:space="preserve"> A React front end with a Leaflet map and charts, with three ways to define an area of interest (administrative unit, uploaded shapefile or </w:t>
      </w:r>
      <w:proofErr w:type="spellStart"/>
      <w:r w:rsidRPr="00CC1FC8">
        <w:rPr>
          <w:color w:val="000000" w:themeColor="text1"/>
        </w:rPr>
        <w:lastRenderedPageBreak/>
        <w:t>GeoJSON</w:t>
      </w:r>
      <w:proofErr w:type="spellEnd"/>
      <w:r w:rsidRPr="00CC1FC8">
        <w:rPr>
          <w:color w:val="000000" w:themeColor="text1"/>
        </w:rPr>
        <w:t>, polygon drawn on the map), client-side and server-side validation, and the EIAR visual identity applied throughout.</w:t>
      </w:r>
    </w:p>
    <w:p w14:paraId="1B93A900" w14:textId="77777777" w:rsidR="002B5E17" w:rsidRPr="00CC1FC8" w:rsidRDefault="00000000">
      <w:pPr>
        <w:pStyle w:val="ListParagraph"/>
        <w:numPr>
          <w:ilvl w:val="0"/>
          <w:numId w:val="16"/>
        </w:numPr>
        <w:rPr>
          <w:color w:val="000000" w:themeColor="text1"/>
        </w:rPr>
      </w:pPr>
      <w:r w:rsidRPr="00CC1FC8">
        <w:rPr>
          <w:b/>
          <w:color w:val="000000" w:themeColor="text1"/>
        </w:rPr>
        <w:t>Prediction service scaffolding.</w:t>
      </w:r>
      <w:r w:rsidRPr="00CC1FC8">
        <w:rPr>
          <w:color w:val="000000" w:themeColor="text1"/>
        </w:rPr>
        <w:t xml:space="preserve"> A working inference layer with versioned model artifacts, prediction over a point or an area, a feature-importance summary and a per-prediction explanation. It currently serves a placeholder model and is where the IWMI model is to be integrated.</w:t>
      </w:r>
    </w:p>
    <w:p w14:paraId="0AC71BB4" w14:textId="77777777" w:rsidR="002B5E17" w:rsidRPr="00CC1FC8" w:rsidRDefault="00000000">
      <w:pPr>
        <w:pStyle w:val="ListParagraph"/>
        <w:numPr>
          <w:ilvl w:val="0"/>
          <w:numId w:val="16"/>
        </w:numPr>
        <w:rPr>
          <w:color w:val="000000" w:themeColor="text1"/>
        </w:rPr>
      </w:pPr>
      <w:r w:rsidRPr="00CC1FC8">
        <w:rPr>
          <w:b/>
          <w:color w:val="000000" w:themeColor="text1"/>
        </w:rPr>
        <w:t>Model update workflow.</w:t>
      </w:r>
      <w:r w:rsidRPr="00CC1FC8">
        <w:rPr>
          <w:color w:val="000000" w:themeColor="text1"/>
        </w:rPr>
        <w:t xml:space="preserve"> A protected retraining endpoint that compares candidate and active models on the same holdout, promotes only if accuracy does not degrade, and keeps the previous version for rollback.</w:t>
      </w:r>
    </w:p>
    <w:p w14:paraId="137E6C6F" w14:textId="77777777" w:rsidR="002B5E17" w:rsidRPr="00CC1FC8" w:rsidRDefault="00000000">
      <w:pPr>
        <w:pStyle w:val="ListParagraph"/>
        <w:numPr>
          <w:ilvl w:val="0"/>
          <w:numId w:val="16"/>
        </w:numPr>
        <w:rPr>
          <w:color w:val="000000" w:themeColor="text1"/>
        </w:rPr>
      </w:pPr>
      <w:r w:rsidRPr="00CC1FC8">
        <w:rPr>
          <w:b/>
          <w:color w:val="000000" w:themeColor="text1"/>
        </w:rPr>
        <w:t>Supporting web pages.</w:t>
      </w:r>
      <w:r w:rsidRPr="00CC1FC8">
        <w:rPr>
          <w:color w:val="000000" w:themeColor="text1"/>
        </w:rPr>
        <w:t xml:space="preserve"> Methodology, data sources, user guide, citation and disclaimer pages.</w:t>
      </w:r>
    </w:p>
    <w:p w14:paraId="74129FF5" w14:textId="77777777" w:rsidR="002B5E17" w:rsidRPr="00CC1FC8" w:rsidRDefault="00000000">
      <w:pPr>
        <w:pStyle w:val="ListParagraph"/>
        <w:numPr>
          <w:ilvl w:val="0"/>
          <w:numId w:val="16"/>
        </w:numPr>
        <w:rPr>
          <w:color w:val="000000" w:themeColor="text1"/>
        </w:rPr>
      </w:pPr>
      <w:r w:rsidRPr="00CC1FC8">
        <w:rPr>
          <w:b/>
          <w:color w:val="000000" w:themeColor="text1"/>
        </w:rPr>
        <w:t>Testing, documentation and packaging.</w:t>
      </w:r>
      <w:r w:rsidRPr="00CC1FC8">
        <w:rPr>
          <w:color w:val="000000" w:themeColor="text1"/>
        </w:rPr>
        <w:t xml:space="preserve"> Over one hundred automated checks, a system architecture document, generated API documentation, a deployment guide, and a Docker image that builds and runs the whole application on any container host.</w:t>
      </w:r>
    </w:p>
    <w:p w14:paraId="098F7EB5" w14:textId="77777777" w:rsidR="002B5E17" w:rsidRPr="00CC1FC8" w:rsidRDefault="00000000">
      <w:pPr>
        <w:rPr>
          <w:color w:val="000000" w:themeColor="text1"/>
        </w:rPr>
      </w:pPr>
      <w:r w:rsidRPr="00CC1FC8">
        <w:rPr>
          <w:color w:val="000000" w:themeColor="text1"/>
        </w:rPr>
        <w:t>Two gaps remain, and they define this assignment:</w:t>
      </w:r>
    </w:p>
    <w:p w14:paraId="60FC8D3D" w14:textId="77777777" w:rsidR="002B5E17" w:rsidRPr="00CC1FC8" w:rsidRDefault="00000000">
      <w:pPr>
        <w:pStyle w:val="ListParagraph"/>
        <w:numPr>
          <w:ilvl w:val="0"/>
          <w:numId w:val="2"/>
        </w:numPr>
        <w:rPr>
          <w:color w:val="000000" w:themeColor="text1"/>
        </w:rPr>
      </w:pPr>
      <w:r w:rsidRPr="00CC1FC8">
        <w:rPr>
          <w:color w:val="000000" w:themeColor="text1"/>
        </w:rPr>
        <w:t xml:space="preserve">The analysis runs against a </w:t>
      </w:r>
      <w:r w:rsidRPr="00CC1FC8">
        <w:rPr>
          <w:b/>
          <w:color w:val="000000" w:themeColor="text1"/>
        </w:rPr>
        <w:t>synthetic data provider</w:t>
      </w:r>
      <w:r w:rsidRPr="00CC1FC8">
        <w:rPr>
          <w:color w:val="000000" w:themeColor="text1"/>
        </w:rPr>
        <w:t xml:space="preserve">. The pipeline is complete and the provider sits behind a clean interface, but the values served are not measured. Live FAO </w:t>
      </w:r>
      <w:proofErr w:type="spellStart"/>
      <w:r w:rsidRPr="00CC1FC8">
        <w:rPr>
          <w:color w:val="000000" w:themeColor="text1"/>
        </w:rPr>
        <w:t>WaPOR</w:t>
      </w:r>
      <w:proofErr w:type="spellEnd"/>
      <w:r w:rsidRPr="00CC1FC8">
        <w:rPr>
          <w:color w:val="000000" w:themeColor="text1"/>
        </w:rPr>
        <w:t xml:space="preserve"> v3 retrieval and the ancillary layers must be connected.</w:t>
      </w:r>
    </w:p>
    <w:p w14:paraId="53C352CC" w14:textId="77777777" w:rsidR="002B5E17" w:rsidRPr="00CC1FC8" w:rsidRDefault="00000000">
      <w:pPr>
        <w:pStyle w:val="ListParagraph"/>
        <w:numPr>
          <w:ilvl w:val="0"/>
          <w:numId w:val="2"/>
        </w:numPr>
        <w:rPr>
          <w:color w:val="000000" w:themeColor="text1"/>
        </w:rPr>
      </w:pPr>
      <w:r w:rsidRPr="00CC1FC8">
        <w:rPr>
          <w:color w:val="000000" w:themeColor="text1"/>
        </w:rPr>
        <w:t xml:space="preserve">The prediction service serves a </w:t>
      </w:r>
      <w:r w:rsidRPr="00CC1FC8">
        <w:rPr>
          <w:b/>
          <w:color w:val="000000" w:themeColor="text1"/>
        </w:rPr>
        <w:t>placeholder model</w:t>
      </w:r>
      <w:r w:rsidRPr="00CC1FC8">
        <w:rPr>
          <w:color w:val="000000" w:themeColor="text1"/>
        </w:rPr>
        <w:t xml:space="preserve">. The validated </w:t>
      </w:r>
      <w:proofErr w:type="spellStart"/>
      <w:r w:rsidRPr="00CC1FC8">
        <w:rPr>
          <w:color w:val="000000" w:themeColor="text1"/>
        </w:rPr>
        <w:t>LightGBM</w:t>
      </w:r>
      <w:proofErr w:type="spellEnd"/>
      <w:r w:rsidRPr="00CC1FC8">
        <w:rPr>
          <w:color w:val="000000" w:themeColor="text1"/>
        </w:rPr>
        <w:t xml:space="preserve"> model, supplied by IWMI as a documented Jupyter Notebook, must be integrated in its place.</w:t>
      </w:r>
    </w:p>
    <w:p w14:paraId="074C3CB2" w14:textId="77777777" w:rsidR="002B5E17" w:rsidRPr="00CC1FC8" w:rsidRDefault="00000000">
      <w:pPr>
        <w:pStyle w:val="Heading1"/>
        <w:rPr>
          <w:color w:val="000000" w:themeColor="text1"/>
        </w:rPr>
      </w:pPr>
      <w:r w:rsidRPr="00CC1FC8">
        <w:rPr>
          <w:color w:val="000000" w:themeColor="text1"/>
        </w:rPr>
        <w:t>Rationale for a nationally based consultant</w:t>
      </w:r>
    </w:p>
    <w:p w14:paraId="12C13150" w14:textId="77777777" w:rsidR="002B5E17" w:rsidRPr="00CC1FC8" w:rsidRDefault="00000000">
      <w:pPr>
        <w:rPr>
          <w:color w:val="000000" w:themeColor="text1"/>
        </w:rPr>
      </w:pPr>
      <w:r w:rsidRPr="00CC1FC8">
        <w:rPr>
          <w:color w:val="000000" w:themeColor="text1"/>
        </w:rPr>
        <w:t xml:space="preserve">The dashboard will be hosted on infrastructure owned and controlled by EIAR. EIAR requires that administrative access to its servers, databases and hosting environment be granted only to personnel legally established and physically present in Ethiopia, and that all deployment and maintenance work be carried out from within the country. Remote administrative access from outside Ethiopia is not permitted. A </w:t>
      </w:r>
      <w:proofErr w:type="gramStart"/>
      <w:r w:rsidRPr="00CC1FC8">
        <w:rPr>
          <w:color w:val="000000" w:themeColor="text1"/>
        </w:rPr>
        <w:t>locally</w:t>
      </w:r>
      <w:proofErr w:type="gramEnd"/>
      <w:r w:rsidRPr="00CC1FC8">
        <w:rPr>
          <w:color w:val="000000" w:themeColor="text1"/>
        </w:rPr>
        <w:t xml:space="preserve"> resident consultant also keeps maintenance capacity, on-site support and staff training close to EIAR after the assignment ends.</w:t>
      </w:r>
    </w:p>
    <w:p w14:paraId="188D89D4" w14:textId="77777777" w:rsidR="002B5E17" w:rsidRPr="00CC1FC8" w:rsidRDefault="00000000">
      <w:pPr>
        <w:pStyle w:val="Heading1"/>
        <w:rPr>
          <w:color w:val="000000" w:themeColor="text1"/>
        </w:rPr>
      </w:pPr>
      <w:r w:rsidRPr="00CC1FC8">
        <w:rPr>
          <w:color w:val="000000" w:themeColor="text1"/>
        </w:rPr>
        <w:t>Objectives</w:t>
      </w:r>
    </w:p>
    <w:p w14:paraId="08ED5399" w14:textId="77777777" w:rsidR="002B5E17" w:rsidRPr="00CC1FC8" w:rsidRDefault="00000000">
      <w:pPr>
        <w:rPr>
          <w:color w:val="000000" w:themeColor="text1"/>
        </w:rPr>
      </w:pPr>
      <w:r w:rsidRPr="00CC1FC8">
        <w:rPr>
          <w:color w:val="000000" w:themeColor="text1"/>
        </w:rPr>
        <w:t>The consultant shall:</w:t>
      </w:r>
    </w:p>
    <w:p w14:paraId="13ACD64C" w14:textId="77777777" w:rsidR="002B5E17" w:rsidRPr="00CC1FC8" w:rsidRDefault="00000000">
      <w:pPr>
        <w:pStyle w:val="ListParagraph"/>
        <w:numPr>
          <w:ilvl w:val="0"/>
          <w:numId w:val="5"/>
        </w:numPr>
        <w:rPr>
          <w:color w:val="000000" w:themeColor="text1"/>
        </w:rPr>
      </w:pPr>
      <w:r w:rsidRPr="00CC1FC8">
        <w:rPr>
          <w:color w:val="000000" w:themeColor="text1"/>
        </w:rPr>
        <w:t xml:space="preserve">Take over the existing codebase and documentation, reproduce the build and the automated test suite, and reproduce the results of the </w:t>
      </w:r>
      <w:proofErr w:type="spellStart"/>
      <w:r w:rsidRPr="00CC1FC8">
        <w:rPr>
          <w:color w:val="000000" w:themeColor="text1"/>
        </w:rPr>
        <w:t>LightGBM</w:t>
      </w:r>
      <w:proofErr w:type="spellEnd"/>
      <w:r w:rsidRPr="00CC1FC8">
        <w:rPr>
          <w:color w:val="000000" w:themeColor="text1"/>
        </w:rPr>
        <w:t xml:space="preserve"> notebook supplied by IWMI.</w:t>
      </w:r>
    </w:p>
    <w:p w14:paraId="68A5E08C" w14:textId="77777777" w:rsidR="002B5E17" w:rsidRPr="00CC1FC8" w:rsidRDefault="00000000">
      <w:pPr>
        <w:pStyle w:val="ListParagraph"/>
        <w:numPr>
          <w:ilvl w:val="0"/>
          <w:numId w:val="5"/>
        </w:numPr>
        <w:rPr>
          <w:color w:val="000000" w:themeColor="text1"/>
        </w:rPr>
      </w:pPr>
      <w:r w:rsidRPr="00CC1FC8">
        <w:rPr>
          <w:color w:val="000000" w:themeColor="text1"/>
        </w:rPr>
        <w:t>Deploy the dashboard on EIAR servers, including the container runtime, reverse proxy, TLS, domain configuration, persistent storage, logging, monitoring, backup and recovery.</w:t>
      </w:r>
    </w:p>
    <w:p w14:paraId="3EA44AE1" w14:textId="77777777" w:rsidR="002B5E17" w:rsidRPr="00CC1FC8" w:rsidRDefault="00000000">
      <w:pPr>
        <w:pStyle w:val="ListParagraph"/>
        <w:numPr>
          <w:ilvl w:val="0"/>
          <w:numId w:val="5"/>
        </w:numPr>
        <w:rPr>
          <w:color w:val="000000" w:themeColor="text1"/>
        </w:rPr>
      </w:pPr>
      <w:r w:rsidRPr="00CC1FC8">
        <w:rPr>
          <w:color w:val="000000" w:themeColor="text1"/>
        </w:rPr>
        <w:t xml:space="preserve">Connect the system to live FAO </w:t>
      </w:r>
      <w:proofErr w:type="spellStart"/>
      <w:r w:rsidRPr="00CC1FC8">
        <w:rPr>
          <w:color w:val="000000" w:themeColor="text1"/>
        </w:rPr>
        <w:t>WaPOR</w:t>
      </w:r>
      <w:proofErr w:type="spellEnd"/>
      <w:r w:rsidRPr="00CC1FC8">
        <w:rPr>
          <w:color w:val="000000" w:themeColor="text1"/>
        </w:rPr>
        <w:t xml:space="preserve"> v3 data and the ancillary biophysical and socioeconomic layers, replacing the synthetic provider.</w:t>
      </w:r>
    </w:p>
    <w:p w14:paraId="3FD9626B" w14:textId="77777777" w:rsidR="002B5E17" w:rsidRPr="00CC1FC8" w:rsidRDefault="00000000">
      <w:pPr>
        <w:pStyle w:val="ListParagraph"/>
        <w:numPr>
          <w:ilvl w:val="0"/>
          <w:numId w:val="5"/>
        </w:numPr>
        <w:rPr>
          <w:color w:val="000000" w:themeColor="text1"/>
        </w:rPr>
      </w:pPr>
      <w:r w:rsidRPr="00CC1FC8">
        <w:rPr>
          <w:color w:val="000000" w:themeColor="text1"/>
        </w:rPr>
        <w:t xml:space="preserve">Integrate the </w:t>
      </w:r>
      <w:proofErr w:type="spellStart"/>
      <w:r w:rsidRPr="00CC1FC8">
        <w:rPr>
          <w:color w:val="000000" w:themeColor="text1"/>
        </w:rPr>
        <w:t>LightGBM</w:t>
      </w:r>
      <w:proofErr w:type="spellEnd"/>
      <w:r w:rsidRPr="00CC1FC8">
        <w:rPr>
          <w:color w:val="000000" w:themeColor="text1"/>
        </w:rPr>
        <w:t xml:space="preserve"> notebook model into the WWPT tool and demonstrate that the deployed service reproduces the notebook results.</w:t>
      </w:r>
    </w:p>
    <w:p w14:paraId="11A1840E" w14:textId="77777777" w:rsidR="002B5E17" w:rsidRPr="00CC1FC8" w:rsidRDefault="00000000">
      <w:pPr>
        <w:pStyle w:val="ListParagraph"/>
        <w:numPr>
          <w:ilvl w:val="0"/>
          <w:numId w:val="5"/>
        </w:numPr>
        <w:rPr>
          <w:color w:val="000000" w:themeColor="text1"/>
        </w:rPr>
      </w:pPr>
      <w:r w:rsidRPr="00CC1FC8">
        <w:rPr>
          <w:color w:val="000000" w:themeColor="text1"/>
        </w:rPr>
        <w:t>Integrate the dashboard and its supporting pages into the EIAR web platform, with consistent branding and navigation and with web analytics connected to the EIAR property.</w:t>
      </w:r>
    </w:p>
    <w:p w14:paraId="7C53D71D" w14:textId="77777777" w:rsidR="002B5E17" w:rsidRPr="00CC1FC8" w:rsidRDefault="00000000">
      <w:pPr>
        <w:pStyle w:val="ListParagraph"/>
        <w:numPr>
          <w:ilvl w:val="0"/>
          <w:numId w:val="5"/>
        </w:numPr>
        <w:rPr>
          <w:color w:val="000000" w:themeColor="text1"/>
        </w:rPr>
      </w:pPr>
      <w:r w:rsidRPr="00CC1FC8">
        <w:rPr>
          <w:color w:val="000000" w:themeColor="text1"/>
        </w:rPr>
        <w:lastRenderedPageBreak/>
        <w:t>Test the deployed system, update the documentation, train EIAR IT and GIS staff, and hand over the source code and credentials.</w:t>
      </w:r>
    </w:p>
    <w:p w14:paraId="37705F0F" w14:textId="77777777" w:rsidR="002B5E17" w:rsidRPr="00CC1FC8" w:rsidRDefault="00000000">
      <w:pPr>
        <w:pStyle w:val="Heading1"/>
        <w:rPr>
          <w:color w:val="000000" w:themeColor="text1"/>
        </w:rPr>
      </w:pPr>
      <w:r w:rsidRPr="00CC1FC8">
        <w:rPr>
          <w:color w:val="000000" w:themeColor="text1"/>
        </w:rPr>
        <w:t>Scope of Work</w:t>
      </w:r>
    </w:p>
    <w:p w14:paraId="6CFB8F19" w14:textId="77777777" w:rsidR="002B5E17" w:rsidRPr="00CC1FC8" w:rsidRDefault="00000000">
      <w:pPr>
        <w:rPr>
          <w:color w:val="000000" w:themeColor="text1"/>
        </w:rPr>
      </w:pPr>
      <w:r w:rsidRPr="00CC1FC8">
        <w:rPr>
          <w:color w:val="000000" w:themeColor="text1"/>
        </w:rPr>
        <w:t>The assignment comprises four work packages delivered over three weeks.</w:t>
      </w:r>
    </w:p>
    <w:p w14:paraId="09ADAB52" w14:textId="77777777" w:rsidR="002B5E17" w:rsidRPr="00CC1FC8" w:rsidRDefault="00000000">
      <w:pPr>
        <w:pStyle w:val="Heading2"/>
        <w:rPr>
          <w:color w:val="000000" w:themeColor="text1"/>
        </w:rPr>
      </w:pPr>
      <w:r w:rsidRPr="00CC1FC8">
        <w:rPr>
          <w:color w:val="000000" w:themeColor="text1"/>
        </w:rPr>
        <w:t>WP1: Handover and deployment (Week 1)</w:t>
      </w:r>
    </w:p>
    <w:p w14:paraId="6692185E" w14:textId="77777777" w:rsidR="002B5E17" w:rsidRPr="00CC1FC8" w:rsidRDefault="00000000">
      <w:pPr>
        <w:pStyle w:val="ListParagraph"/>
        <w:numPr>
          <w:ilvl w:val="0"/>
          <w:numId w:val="15"/>
        </w:numPr>
        <w:rPr>
          <w:color w:val="000000" w:themeColor="text1"/>
        </w:rPr>
      </w:pPr>
      <w:r w:rsidRPr="00CC1FC8">
        <w:rPr>
          <w:color w:val="000000" w:themeColor="text1"/>
        </w:rPr>
        <w:t xml:space="preserve">Take over the source code, tests and documentation, set up a development environment, reproduce the build and pass the full test </w:t>
      </w:r>
      <w:proofErr w:type="gramStart"/>
      <w:r w:rsidRPr="00CC1FC8">
        <w:rPr>
          <w:color w:val="000000" w:themeColor="text1"/>
        </w:rPr>
        <w:t>suite</w:t>
      </w:r>
      <w:proofErr w:type="gramEnd"/>
      <w:r w:rsidRPr="00CC1FC8">
        <w:rPr>
          <w:color w:val="000000" w:themeColor="text1"/>
        </w:rPr>
        <w:t xml:space="preserve"> locally.</w:t>
      </w:r>
    </w:p>
    <w:p w14:paraId="0DBDB51A" w14:textId="77777777" w:rsidR="002B5E17" w:rsidRPr="00CC1FC8" w:rsidRDefault="00000000">
      <w:pPr>
        <w:pStyle w:val="ListParagraph"/>
        <w:numPr>
          <w:ilvl w:val="0"/>
          <w:numId w:val="15"/>
        </w:numPr>
        <w:rPr>
          <w:color w:val="000000" w:themeColor="text1"/>
        </w:rPr>
      </w:pPr>
      <w:r w:rsidRPr="00CC1FC8">
        <w:rPr>
          <w:color w:val="000000" w:themeColor="text1"/>
        </w:rPr>
        <w:t>Review the EIAR hosting environment (server specification, operating system, network, existing web platform, reverse proxy, certificates, backup regime) and record any constraint or action required from EIAR.</w:t>
      </w:r>
    </w:p>
    <w:p w14:paraId="41D96FF3" w14:textId="77777777" w:rsidR="002B5E17" w:rsidRPr="00CC1FC8" w:rsidRDefault="00000000">
      <w:pPr>
        <w:pStyle w:val="ListParagraph"/>
        <w:numPr>
          <w:ilvl w:val="0"/>
          <w:numId w:val="15"/>
        </w:numPr>
        <w:rPr>
          <w:color w:val="000000" w:themeColor="text1"/>
        </w:rPr>
      </w:pPr>
      <w:r w:rsidRPr="00CC1FC8">
        <w:rPr>
          <w:color w:val="000000" w:themeColor="text1"/>
        </w:rPr>
        <w:t>Provision a staging and a production environment on EIAR infrastructure using the supplied container image, and configure the reverse proxy, domain or sub-path, TLS and certificate renewal.</w:t>
      </w:r>
    </w:p>
    <w:p w14:paraId="4DA89E62" w14:textId="77777777" w:rsidR="002B5E17" w:rsidRPr="00CC1FC8" w:rsidRDefault="00000000">
      <w:pPr>
        <w:pStyle w:val="ListParagraph"/>
        <w:numPr>
          <w:ilvl w:val="0"/>
          <w:numId w:val="15"/>
        </w:numPr>
        <w:rPr>
          <w:color w:val="000000" w:themeColor="text1"/>
        </w:rPr>
      </w:pPr>
      <w:r w:rsidRPr="00CC1FC8">
        <w:rPr>
          <w:color w:val="000000" w:themeColor="text1"/>
        </w:rPr>
        <w:t xml:space="preserve">Configure secrets separately per environment, including </w:t>
      </w:r>
      <w:proofErr w:type="spellStart"/>
      <w:r w:rsidRPr="00CC1FC8">
        <w:rPr>
          <w:color w:val="000000" w:themeColor="text1"/>
        </w:rPr>
        <w:t>WaPOR</w:t>
      </w:r>
      <w:proofErr w:type="spellEnd"/>
      <w:r w:rsidRPr="00CC1FC8">
        <w:rPr>
          <w:color w:val="000000" w:themeColor="text1"/>
        </w:rPr>
        <w:t xml:space="preserve"> credentials and the administrative token that protects model management.</w:t>
      </w:r>
    </w:p>
    <w:p w14:paraId="58D0FF06" w14:textId="77777777" w:rsidR="002B5E17" w:rsidRPr="00CC1FC8" w:rsidRDefault="00000000">
      <w:pPr>
        <w:pStyle w:val="ListParagraph"/>
        <w:numPr>
          <w:ilvl w:val="0"/>
          <w:numId w:val="15"/>
        </w:numPr>
        <w:rPr>
          <w:color w:val="000000" w:themeColor="text1"/>
        </w:rPr>
      </w:pPr>
      <w:r w:rsidRPr="00CC1FC8">
        <w:rPr>
          <w:color w:val="000000" w:themeColor="text1"/>
        </w:rPr>
        <w:t xml:space="preserve">Configure persistent storage for uploaded boundaries, cached rasters, model artifacts and analysis outputs, using PostgreSQL with </w:t>
      </w:r>
      <w:proofErr w:type="spellStart"/>
      <w:r w:rsidRPr="00CC1FC8">
        <w:rPr>
          <w:color w:val="000000" w:themeColor="text1"/>
        </w:rPr>
        <w:t>PostGIS</w:t>
      </w:r>
      <w:proofErr w:type="spellEnd"/>
      <w:r w:rsidRPr="00CC1FC8">
        <w:rPr>
          <w:color w:val="000000" w:themeColor="text1"/>
        </w:rPr>
        <w:t xml:space="preserve"> for the spatial data, so that stored runs, export links and promoted models survive restarts and redeployments.</w:t>
      </w:r>
    </w:p>
    <w:p w14:paraId="64D478D2" w14:textId="77777777" w:rsidR="002B5E17" w:rsidRPr="00CC1FC8" w:rsidRDefault="00000000">
      <w:pPr>
        <w:pStyle w:val="ListParagraph"/>
        <w:numPr>
          <w:ilvl w:val="0"/>
          <w:numId w:val="15"/>
        </w:numPr>
        <w:rPr>
          <w:color w:val="000000" w:themeColor="text1"/>
        </w:rPr>
      </w:pPr>
      <w:r w:rsidRPr="00CC1FC8">
        <w:rPr>
          <w:color w:val="000000" w:themeColor="text1"/>
        </w:rPr>
        <w:t>Configure logging, health checks, monitoring, alerting, scheduled backups and a tested recovery procedure.</w:t>
      </w:r>
    </w:p>
    <w:p w14:paraId="462C02DB" w14:textId="77777777" w:rsidR="002B5E17" w:rsidRPr="00CC1FC8" w:rsidRDefault="00000000">
      <w:pPr>
        <w:pStyle w:val="ListParagraph"/>
        <w:numPr>
          <w:ilvl w:val="0"/>
          <w:numId w:val="15"/>
        </w:numPr>
        <w:rPr>
          <w:color w:val="000000" w:themeColor="text1"/>
        </w:rPr>
      </w:pPr>
      <w:r w:rsidRPr="00CC1FC8">
        <w:rPr>
          <w:color w:val="000000" w:themeColor="text1"/>
        </w:rPr>
        <w:t xml:space="preserve">Verify the deployment by running the supplied test </w:t>
      </w:r>
      <w:proofErr w:type="gramStart"/>
      <w:r w:rsidRPr="00CC1FC8">
        <w:rPr>
          <w:color w:val="000000" w:themeColor="text1"/>
        </w:rPr>
        <w:t>suites</w:t>
      </w:r>
      <w:proofErr w:type="gramEnd"/>
      <w:r w:rsidRPr="00CC1FC8">
        <w:rPr>
          <w:color w:val="000000" w:themeColor="text1"/>
        </w:rPr>
        <w:t xml:space="preserve"> against the staging URL.</w:t>
      </w:r>
    </w:p>
    <w:p w14:paraId="21765AFC" w14:textId="77777777" w:rsidR="002B5E17" w:rsidRPr="00CC1FC8" w:rsidRDefault="00000000">
      <w:pPr>
        <w:pStyle w:val="ListParagraph"/>
        <w:numPr>
          <w:ilvl w:val="0"/>
          <w:numId w:val="15"/>
        </w:numPr>
        <w:rPr>
          <w:color w:val="000000" w:themeColor="text1"/>
        </w:rPr>
      </w:pPr>
      <w:r w:rsidRPr="00CC1FC8">
        <w:rPr>
          <w:color w:val="000000" w:themeColor="text1"/>
        </w:rPr>
        <w:t>Submit a short inception note recording the environment review, the deployment and security arrangements, and the approach to WP2 and WP3.</w:t>
      </w:r>
    </w:p>
    <w:p w14:paraId="548D3DB4" w14:textId="77777777" w:rsidR="002B5E17" w:rsidRPr="00CC1FC8" w:rsidRDefault="00000000">
      <w:pPr>
        <w:pStyle w:val="Heading2"/>
        <w:rPr>
          <w:color w:val="000000" w:themeColor="text1"/>
        </w:rPr>
      </w:pPr>
      <w:r w:rsidRPr="00CC1FC8">
        <w:rPr>
          <w:color w:val="000000" w:themeColor="text1"/>
        </w:rPr>
        <w:t>WP2: Live data integration (Week 2)</w:t>
      </w:r>
    </w:p>
    <w:p w14:paraId="4984F928" w14:textId="77777777" w:rsidR="002B5E17" w:rsidRPr="00CC1FC8" w:rsidRDefault="00000000">
      <w:pPr>
        <w:pStyle w:val="ListParagraph"/>
        <w:numPr>
          <w:ilvl w:val="0"/>
          <w:numId w:val="14"/>
        </w:numPr>
        <w:rPr>
          <w:color w:val="000000" w:themeColor="text1"/>
        </w:rPr>
      </w:pPr>
      <w:r w:rsidRPr="00CC1FC8">
        <w:rPr>
          <w:color w:val="000000" w:themeColor="text1"/>
        </w:rPr>
        <w:t xml:space="preserve">Implement live FAO </w:t>
      </w:r>
      <w:proofErr w:type="spellStart"/>
      <w:r w:rsidRPr="00CC1FC8">
        <w:rPr>
          <w:color w:val="000000" w:themeColor="text1"/>
        </w:rPr>
        <w:t>WaPOR</w:t>
      </w:r>
      <w:proofErr w:type="spellEnd"/>
      <w:r w:rsidRPr="00CC1FC8">
        <w:rPr>
          <w:color w:val="000000" w:themeColor="text1"/>
        </w:rPr>
        <w:t xml:space="preserve"> v3 retrieval of seasonal Net Primary Production behind the existing data access interface, including credential handling, request throttling, retry </w:t>
      </w:r>
      <w:proofErr w:type="spellStart"/>
      <w:r w:rsidRPr="00CC1FC8">
        <w:rPr>
          <w:color w:val="000000" w:themeColor="text1"/>
        </w:rPr>
        <w:t>behaviour</w:t>
      </w:r>
      <w:proofErr w:type="spellEnd"/>
      <w:r w:rsidRPr="00CC1FC8">
        <w:rPr>
          <w:color w:val="000000" w:themeColor="text1"/>
        </w:rPr>
        <w:t xml:space="preserve"> and caching.</w:t>
      </w:r>
    </w:p>
    <w:p w14:paraId="0D575A69" w14:textId="77777777" w:rsidR="002B5E17" w:rsidRPr="00CC1FC8" w:rsidRDefault="00000000">
      <w:pPr>
        <w:pStyle w:val="ListParagraph"/>
        <w:numPr>
          <w:ilvl w:val="0"/>
          <w:numId w:val="14"/>
        </w:numPr>
        <w:rPr>
          <w:color w:val="000000" w:themeColor="text1"/>
        </w:rPr>
      </w:pPr>
      <w:r w:rsidRPr="00CC1FC8">
        <w:rPr>
          <w:color w:val="000000" w:themeColor="text1"/>
        </w:rPr>
        <w:t>Connect the ancillary explanatory layers (soil, terrain, climate and the survey-derived socioeconomic variables), documenting sources, versions and update procedures.</w:t>
      </w:r>
    </w:p>
    <w:p w14:paraId="6B3430AE" w14:textId="77777777" w:rsidR="002B5E17" w:rsidRPr="00CC1FC8" w:rsidRDefault="00000000">
      <w:pPr>
        <w:pStyle w:val="ListParagraph"/>
        <w:numPr>
          <w:ilvl w:val="0"/>
          <w:numId w:val="14"/>
        </w:numPr>
        <w:rPr>
          <w:color w:val="000000" w:themeColor="text1"/>
        </w:rPr>
      </w:pPr>
      <w:r w:rsidRPr="00CC1FC8">
        <w:rPr>
          <w:color w:val="000000" w:themeColor="text1"/>
        </w:rPr>
        <w:t>Verify that outputs computed from live data are consistent with the WWPT reference implementation, and document any deviation.</w:t>
      </w:r>
    </w:p>
    <w:p w14:paraId="4C3C6870" w14:textId="77777777" w:rsidR="002B5E17" w:rsidRPr="00CC1FC8" w:rsidRDefault="00000000">
      <w:pPr>
        <w:pStyle w:val="ListParagraph"/>
        <w:numPr>
          <w:ilvl w:val="0"/>
          <w:numId w:val="14"/>
        </w:numPr>
        <w:rPr>
          <w:color w:val="000000" w:themeColor="text1"/>
        </w:rPr>
      </w:pPr>
      <w:r w:rsidRPr="00CC1FC8">
        <w:rPr>
          <w:color w:val="000000" w:themeColor="text1"/>
        </w:rPr>
        <w:t>Compare dashboard outputs against the Oromia and Afar field observations supplied by IWMI and report the agreement obtained.</w:t>
      </w:r>
    </w:p>
    <w:p w14:paraId="447F79D0" w14:textId="77777777" w:rsidR="002B5E17" w:rsidRPr="00CC1FC8" w:rsidRDefault="00000000">
      <w:pPr>
        <w:pStyle w:val="Heading2"/>
        <w:rPr>
          <w:color w:val="000000" w:themeColor="text1"/>
        </w:rPr>
      </w:pPr>
      <w:r w:rsidRPr="00CC1FC8">
        <w:rPr>
          <w:color w:val="000000" w:themeColor="text1"/>
        </w:rPr>
        <w:t xml:space="preserve">WP3: Integration of the </w:t>
      </w:r>
      <w:proofErr w:type="spellStart"/>
      <w:r w:rsidRPr="00CC1FC8">
        <w:rPr>
          <w:color w:val="000000" w:themeColor="text1"/>
        </w:rPr>
        <w:t>LightGBM</w:t>
      </w:r>
      <w:proofErr w:type="spellEnd"/>
      <w:r w:rsidRPr="00CC1FC8">
        <w:rPr>
          <w:color w:val="000000" w:themeColor="text1"/>
        </w:rPr>
        <w:t xml:space="preserve"> notebook model (Week 2)</w:t>
      </w:r>
    </w:p>
    <w:p w14:paraId="6970F455" w14:textId="77777777" w:rsidR="002B5E17" w:rsidRPr="00CC1FC8" w:rsidRDefault="00000000">
      <w:pPr>
        <w:pStyle w:val="ListParagraph"/>
        <w:numPr>
          <w:ilvl w:val="0"/>
          <w:numId w:val="14"/>
        </w:numPr>
        <w:rPr>
          <w:color w:val="000000" w:themeColor="text1"/>
        </w:rPr>
      </w:pPr>
      <w:r w:rsidRPr="00CC1FC8">
        <w:rPr>
          <w:color w:val="000000" w:themeColor="text1"/>
        </w:rPr>
        <w:t>Take over the Jupyter Notebook supplied by IWMI with its trained model artifact, feature definitions and dependencies, and reproduce its results.</w:t>
      </w:r>
    </w:p>
    <w:p w14:paraId="2D5A3D91" w14:textId="77777777" w:rsidR="002B5E17" w:rsidRPr="00CC1FC8" w:rsidRDefault="00000000">
      <w:pPr>
        <w:pStyle w:val="ListParagraph"/>
        <w:numPr>
          <w:ilvl w:val="0"/>
          <w:numId w:val="14"/>
        </w:numPr>
        <w:rPr>
          <w:color w:val="000000" w:themeColor="text1"/>
        </w:rPr>
      </w:pPr>
      <w:r w:rsidRPr="00CC1FC8">
        <w:rPr>
          <w:color w:val="000000" w:themeColor="text1"/>
        </w:rPr>
        <w:t>Port the feature preparation and inference logic from the notebook into the backend prediction service as maintainable, tested modules, so that features assembled at inference time come from the same sources and are computed in the same way as in the notebook.</w:t>
      </w:r>
    </w:p>
    <w:p w14:paraId="79F8B199" w14:textId="77777777" w:rsidR="002B5E17" w:rsidRPr="00CC1FC8" w:rsidRDefault="00000000">
      <w:pPr>
        <w:pStyle w:val="ListParagraph"/>
        <w:numPr>
          <w:ilvl w:val="0"/>
          <w:numId w:val="14"/>
        </w:numPr>
        <w:rPr>
          <w:color w:val="000000" w:themeColor="text1"/>
        </w:rPr>
      </w:pPr>
      <w:r w:rsidRPr="00CC1FC8">
        <w:rPr>
          <w:color w:val="000000" w:themeColor="text1"/>
        </w:rPr>
        <w:lastRenderedPageBreak/>
        <w:t>Replace the placeholder model with the IWMI artifact and wire it to the existing endpoints, so the dashboard returns predicted wheat water productivity for a point or an area, a feature-importance summary and a per-prediction explanation.</w:t>
      </w:r>
    </w:p>
    <w:p w14:paraId="54C23730" w14:textId="77777777" w:rsidR="002B5E17" w:rsidRPr="00CC1FC8" w:rsidRDefault="00000000">
      <w:pPr>
        <w:pStyle w:val="ListParagraph"/>
        <w:numPr>
          <w:ilvl w:val="0"/>
          <w:numId w:val="14"/>
        </w:numPr>
        <w:rPr>
          <w:color w:val="000000" w:themeColor="text1"/>
        </w:rPr>
      </w:pPr>
      <w:r w:rsidRPr="00CC1FC8">
        <w:rPr>
          <w:color w:val="000000" w:themeColor="text1"/>
        </w:rPr>
        <w:t xml:space="preserve">Demonstrate </w:t>
      </w:r>
      <w:r w:rsidRPr="00CC1FC8">
        <w:rPr>
          <w:b/>
          <w:color w:val="000000" w:themeColor="text1"/>
        </w:rPr>
        <w:t>parity with the notebook</w:t>
      </w:r>
      <w:r w:rsidRPr="00CC1FC8">
        <w:rPr>
          <w:color w:val="000000" w:themeColor="text1"/>
        </w:rPr>
        <w:t>: on an agreed set of test cases the deployed service and the notebook shall return the same predictions within a documented tolerance. These checks shall be added to the automated test suite.</w:t>
      </w:r>
    </w:p>
    <w:p w14:paraId="39CC08FA" w14:textId="77777777" w:rsidR="002B5E17" w:rsidRPr="00CC1FC8" w:rsidRDefault="00000000">
      <w:pPr>
        <w:pStyle w:val="ListParagraph"/>
        <w:numPr>
          <w:ilvl w:val="0"/>
          <w:numId w:val="14"/>
        </w:numPr>
        <w:rPr>
          <w:color w:val="000000" w:themeColor="text1"/>
        </w:rPr>
      </w:pPr>
      <w:r w:rsidRPr="00CC1FC8">
        <w:rPr>
          <w:color w:val="000000" w:themeColor="text1"/>
        </w:rPr>
        <w:t>Retrain and validate the model on the Oromia and Afar field observations using the supplied update workflow, and document the accuracy obtained and the procedure EIAR will follow to retrain, promote and roll back in future.</w:t>
      </w:r>
    </w:p>
    <w:p w14:paraId="63811ECF" w14:textId="77777777" w:rsidR="002B5E17" w:rsidRPr="00CC1FC8" w:rsidRDefault="00000000">
      <w:pPr>
        <w:pStyle w:val="ListParagraph"/>
        <w:numPr>
          <w:ilvl w:val="0"/>
          <w:numId w:val="14"/>
        </w:numPr>
        <w:rPr>
          <w:color w:val="000000" w:themeColor="text1"/>
        </w:rPr>
      </w:pPr>
      <w:r w:rsidRPr="00CC1FC8">
        <w:rPr>
          <w:color w:val="000000" w:themeColor="text1"/>
        </w:rPr>
        <w:t>Keep the notebook in the project repository as the reference implementation of the model, updated wherever the integration changes how features are prepared.</w:t>
      </w:r>
    </w:p>
    <w:p w14:paraId="6B87C9AE" w14:textId="77777777" w:rsidR="002B5E17" w:rsidRPr="00CC1FC8" w:rsidRDefault="00000000">
      <w:pPr>
        <w:pStyle w:val="Heading2"/>
        <w:rPr>
          <w:color w:val="000000" w:themeColor="text1"/>
        </w:rPr>
      </w:pPr>
      <w:r w:rsidRPr="00CC1FC8">
        <w:rPr>
          <w:color w:val="000000" w:themeColor="text1"/>
        </w:rPr>
        <w:t>WP4: Website integration, testing, training and handover (Week 3)</w:t>
      </w:r>
    </w:p>
    <w:p w14:paraId="53511A49" w14:textId="77777777" w:rsidR="002B5E17" w:rsidRPr="00CC1FC8" w:rsidRDefault="00000000">
      <w:pPr>
        <w:pStyle w:val="ListParagraph"/>
        <w:numPr>
          <w:ilvl w:val="0"/>
          <w:numId w:val="14"/>
        </w:numPr>
        <w:rPr>
          <w:color w:val="000000" w:themeColor="text1"/>
        </w:rPr>
      </w:pPr>
      <w:r w:rsidRPr="00CC1FC8">
        <w:rPr>
          <w:color w:val="000000" w:themeColor="text1"/>
        </w:rPr>
        <w:t>Coordinate with the EIAR IT, GIS and communication teams to publish the dashboard and its supporting pages on the EIAR web platform, with consistent visual design, navigation, branding, accessibility and legal notices.</w:t>
      </w:r>
    </w:p>
    <w:p w14:paraId="696A48F2" w14:textId="77777777" w:rsidR="002B5E17" w:rsidRPr="00CC1FC8" w:rsidRDefault="00000000">
      <w:pPr>
        <w:pStyle w:val="ListParagraph"/>
        <w:numPr>
          <w:ilvl w:val="0"/>
          <w:numId w:val="14"/>
        </w:numPr>
        <w:rPr>
          <w:color w:val="000000" w:themeColor="text1"/>
        </w:rPr>
      </w:pPr>
      <w:r w:rsidRPr="00CC1FC8">
        <w:rPr>
          <w:color w:val="000000" w:themeColor="text1"/>
        </w:rPr>
        <w:t>Connect web analytics (Google Analytics 4 or the platform used by EIAR) to the EIAR property, including the consent handling required by EIAR policy.</w:t>
      </w:r>
    </w:p>
    <w:p w14:paraId="2D7D515E" w14:textId="77777777" w:rsidR="002B5E17" w:rsidRPr="00CC1FC8" w:rsidRDefault="00000000">
      <w:pPr>
        <w:pStyle w:val="ListParagraph"/>
        <w:numPr>
          <w:ilvl w:val="0"/>
          <w:numId w:val="14"/>
        </w:numPr>
        <w:rPr>
          <w:color w:val="000000" w:themeColor="text1"/>
        </w:rPr>
      </w:pPr>
      <w:r w:rsidRPr="00CC1FC8">
        <w:rPr>
          <w:color w:val="000000" w:themeColor="text1"/>
        </w:rPr>
        <w:t>Run the full test suite against the production configuration, carry out a security check covering transport security, access control to administrative endpoints, upload handling and dependency vulnerabilities, and resolve the findings.</w:t>
      </w:r>
    </w:p>
    <w:p w14:paraId="3BA75ABD" w14:textId="77777777" w:rsidR="002B5E17" w:rsidRPr="00CC1FC8" w:rsidRDefault="00000000">
      <w:pPr>
        <w:pStyle w:val="ListParagraph"/>
        <w:numPr>
          <w:ilvl w:val="0"/>
          <w:numId w:val="14"/>
        </w:numPr>
        <w:rPr>
          <w:color w:val="000000" w:themeColor="text1"/>
        </w:rPr>
      </w:pPr>
      <w:r w:rsidRPr="00CC1FC8">
        <w:rPr>
          <w:color w:val="000000" w:themeColor="text1"/>
        </w:rPr>
        <w:t>Support user acceptance testing with EIAR and IWMI and resolve the issues raised.</w:t>
      </w:r>
    </w:p>
    <w:p w14:paraId="1E50EB77" w14:textId="77777777" w:rsidR="002B5E17" w:rsidRPr="00CC1FC8" w:rsidRDefault="00000000">
      <w:pPr>
        <w:pStyle w:val="ListParagraph"/>
        <w:numPr>
          <w:ilvl w:val="0"/>
          <w:numId w:val="14"/>
        </w:numPr>
        <w:rPr>
          <w:color w:val="000000" w:themeColor="text1"/>
        </w:rPr>
      </w:pPr>
      <w:r w:rsidRPr="00CC1FC8">
        <w:rPr>
          <w:color w:val="000000" w:themeColor="text1"/>
        </w:rPr>
        <w:t>Update the documentation set: architecture, API, deployment guide, operations runbook, backup and recovery, and troubleshooting.</w:t>
      </w:r>
    </w:p>
    <w:p w14:paraId="2165EFCD" w14:textId="77777777" w:rsidR="002B5E17" w:rsidRPr="00CC1FC8" w:rsidRDefault="00000000">
      <w:pPr>
        <w:pStyle w:val="ListParagraph"/>
        <w:numPr>
          <w:ilvl w:val="0"/>
          <w:numId w:val="14"/>
        </w:numPr>
        <w:rPr>
          <w:color w:val="000000" w:themeColor="text1"/>
        </w:rPr>
      </w:pPr>
      <w:r w:rsidRPr="00CC1FC8">
        <w:rPr>
          <w:color w:val="000000" w:themeColor="text1"/>
        </w:rPr>
        <w:t xml:space="preserve">Deliver hands-on training to EIAR IT and GIS staff covering operation, administration, </w:t>
      </w:r>
      <w:proofErr w:type="spellStart"/>
      <w:r w:rsidRPr="00CC1FC8">
        <w:rPr>
          <w:color w:val="000000" w:themeColor="text1"/>
        </w:rPr>
        <w:t>WaPOR</w:t>
      </w:r>
      <w:proofErr w:type="spellEnd"/>
      <w:r w:rsidRPr="00CC1FC8">
        <w:rPr>
          <w:color w:val="000000" w:themeColor="text1"/>
        </w:rPr>
        <w:t xml:space="preserve"> credential renewal, model retraining and promotion, database maintenance, backup and recovery, and troubleshooting.</w:t>
      </w:r>
    </w:p>
    <w:p w14:paraId="5EAD4E75" w14:textId="77777777" w:rsidR="002B5E17" w:rsidRPr="00CC1FC8" w:rsidRDefault="00000000">
      <w:pPr>
        <w:pStyle w:val="ListParagraph"/>
        <w:numPr>
          <w:ilvl w:val="0"/>
          <w:numId w:val="14"/>
        </w:numPr>
        <w:rPr>
          <w:color w:val="000000" w:themeColor="text1"/>
        </w:rPr>
      </w:pPr>
      <w:r w:rsidRPr="00CC1FC8">
        <w:rPr>
          <w:color w:val="000000" w:themeColor="text1"/>
        </w:rPr>
        <w:t>Hand over the source code, configuration excluding secrets, and database schema in an EIAR-controlled repository, and go live.</w:t>
      </w:r>
    </w:p>
    <w:p w14:paraId="39A7C72E" w14:textId="77777777" w:rsidR="002B5E17" w:rsidRPr="00CC1FC8" w:rsidRDefault="00000000">
      <w:pPr>
        <w:pStyle w:val="Heading1"/>
        <w:rPr>
          <w:color w:val="000000" w:themeColor="text1"/>
        </w:rPr>
      </w:pPr>
      <w:r w:rsidRPr="00CC1FC8">
        <w:rPr>
          <w:color w:val="000000" w:themeColor="text1"/>
        </w:rPr>
        <w:t>Not included in this assignment</w:t>
      </w:r>
    </w:p>
    <w:p w14:paraId="74910008" w14:textId="77777777" w:rsidR="002B5E17" w:rsidRPr="00CC1FC8" w:rsidRDefault="00000000">
      <w:pPr>
        <w:rPr>
          <w:color w:val="000000" w:themeColor="text1"/>
        </w:rPr>
      </w:pPr>
      <w:r w:rsidRPr="00CC1FC8">
        <w:rPr>
          <w:color w:val="000000" w:themeColor="text1"/>
        </w:rPr>
        <w:t xml:space="preserve">The following are outside the three-week scope and may be commissioned separately: the Amharic user interface, load testing and multi-instance scaling, and any redesign of the </w:t>
      </w:r>
      <w:proofErr w:type="spellStart"/>
      <w:r w:rsidRPr="00CC1FC8">
        <w:rPr>
          <w:color w:val="000000" w:themeColor="text1"/>
        </w:rPr>
        <w:t>LightGBM</w:t>
      </w:r>
      <w:proofErr w:type="spellEnd"/>
      <w:r w:rsidRPr="00CC1FC8">
        <w:rPr>
          <w:color w:val="000000" w:themeColor="text1"/>
        </w:rPr>
        <w:t xml:space="preserve"> model. The consultant shall leave the interface strings and the deployment configuration in a state that allows these to be added later without rework.</w:t>
      </w:r>
    </w:p>
    <w:p w14:paraId="79BB2851" w14:textId="77777777" w:rsidR="002B5E17" w:rsidRPr="00CC1FC8" w:rsidRDefault="00000000">
      <w:pPr>
        <w:pStyle w:val="Heading1"/>
        <w:rPr>
          <w:color w:val="000000" w:themeColor="text1"/>
        </w:rPr>
      </w:pPr>
      <w:r w:rsidRPr="00CC1FC8">
        <w:rPr>
          <w:color w:val="000000" w:themeColor="text1"/>
        </w:rPr>
        <w:t>Working arrangements, access and data security</w:t>
      </w:r>
    </w:p>
    <w:p w14:paraId="1C069D8B" w14:textId="77777777" w:rsidR="002B5E17" w:rsidRPr="00CC1FC8" w:rsidRDefault="00000000">
      <w:pPr>
        <w:pStyle w:val="ListParagraph"/>
        <w:numPr>
          <w:ilvl w:val="0"/>
          <w:numId w:val="14"/>
        </w:numPr>
        <w:rPr>
          <w:color w:val="000000" w:themeColor="text1"/>
        </w:rPr>
      </w:pPr>
      <w:r w:rsidRPr="00CC1FC8">
        <w:rPr>
          <w:color w:val="000000" w:themeColor="text1"/>
        </w:rPr>
        <w:t>The consultant shall be legally established and resident in Ethiopia and shall carry out the assignment from Ethiopia. Sub-contracting to persons or firms outside Ethiopia is not permitted without prior written approval from EIAR and IWMI.</w:t>
      </w:r>
    </w:p>
    <w:p w14:paraId="44D6A98C" w14:textId="77777777" w:rsidR="002B5E17" w:rsidRPr="00CC1FC8" w:rsidRDefault="00000000">
      <w:pPr>
        <w:pStyle w:val="ListParagraph"/>
        <w:numPr>
          <w:ilvl w:val="0"/>
          <w:numId w:val="14"/>
        </w:numPr>
        <w:rPr>
          <w:color w:val="000000" w:themeColor="text1"/>
        </w:rPr>
      </w:pPr>
      <w:r w:rsidRPr="00CC1FC8">
        <w:rPr>
          <w:color w:val="000000" w:themeColor="text1"/>
        </w:rPr>
        <w:t>All access to EIAR servers, databases and hosting accounts shall be from EIAR premises in Addis Ababa or from within the EIAR network, using named accounts issued, held and revoked by EIAR.</w:t>
      </w:r>
    </w:p>
    <w:p w14:paraId="7A3347B5" w14:textId="77777777" w:rsidR="002B5E17" w:rsidRPr="00CC1FC8" w:rsidRDefault="00000000">
      <w:pPr>
        <w:pStyle w:val="ListParagraph"/>
        <w:numPr>
          <w:ilvl w:val="0"/>
          <w:numId w:val="14"/>
        </w:numPr>
        <w:rPr>
          <w:color w:val="000000" w:themeColor="text1"/>
        </w:rPr>
      </w:pPr>
      <w:r w:rsidRPr="00CC1FC8">
        <w:rPr>
          <w:color w:val="000000" w:themeColor="text1"/>
        </w:rPr>
        <w:lastRenderedPageBreak/>
        <w:t>No EIAR credentials, database dumps, field data or personal data shall be copied to systems outside EIAR control or transferred outside Ethiopia.</w:t>
      </w:r>
    </w:p>
    <w:p w14:paraId="1C52E185" w14:textId="77777777" w:rsidR="002B5E17" w:rsidRPr="00CC1FC8" w:rsidRDefault="00000000">
      <w:pPr>
        <w:pStyle w:val="ListParagraph"/>
        <w:numPr>
          <w:ilvl w:val="0"/>
          <w:numId w:val="14"/>
        </w:numPr>
        <w:rPr>
          <w:color w:val="000000" w:themeColor="text1"/>
        </w:rPr>
      </w:pPr>
      <w:r w:rsidRPr="00CC1FC8">
        <w:rPr>
          <w:color w:val="000000" w:themeColor="text1"/>
        </w:rPr>
        <w:t xml:space="preserve">The consultant shall sign a non-disclosure and data-handling agreement before access is </w:t>
      </w:r>
      <w:proofErr w:type="gramStart"/>
      <w:r w:rsidRPr="00CC1FC8">
        <w:rPr>
          <w:color w:val="000000" w:themeColor="text1"/>
        </w:rPr>
        <w:t>granted, and</w:t>
      </w:r>
      <w:proofErr w:type="gramEnd"/>
      <w:r w:rsidRPr="00CC1FC8">
        <w:rPr>
          <w:color w:val="000000" w:themeColor="text1"/>
        </w:rPr>
        <w:t xml:space="preserve"> shall return or destroy all copies of project data at the end of the assignment.</w:t>
      </w:r>
    </w:p>
    <w:p w14:paraId="32A25B0C" w14:textId="77777777" w:rsidR="002B5E17" w:rsidRPr="00CC1FC8" w:rsidRDefault="00000000">
      <w:pPr>
        <w:pStyle w:val="ListParagraph"/>
        <w:numPr>
          <w:ilvl w:val="0"/>
          <w:numId w:val="14"/>
        </w:numPr>
        <w:rPr>
          <w:color w:val="000000" w:themeColor="text1"/>
        </w:rPr>
      </w:pPr>
      <w:r w:rsidRPr="00CC1FC8">
        <w:rPr>
          <w:color w:val="000000" w:themeColor="text1"/>
        </w:rPr>
        <w:t>All work shall be committed to an EIAR-owned version-control repository under the named account of the consultant throughout the assignment, not in a single handover at the end.</w:t>
      </w:r>
    </w:p>
    <w:p w14:paraId="198BA9E3" w14:textId="77777777" w:rsidR="002B5E17" w:rsidRPr="00CC1FC8" w:rsidRDefault="00000000">
      <w:pPr>
        <w:pStyle w:val="Heading1"/>
        <w:rPr>
          <w:color w:val="000000" w:themeColor="text1"/>
        </w:rPr>
      </w:pPr>
      <w:r w:rsidRPr="00CC1FC8">
        <w:rPr>
          <w:color w:val="000000" w:themeColor="text1"/>
        </w:rPr>
        <w:t>Deliverables and payment schedule</w:t>
      </w:r>
    </w:p>
    <w:p w14:paraId="1E012ABB" w14:textId="77777777" w:rsidR="002B5E17" w:rsidRPr="00CC1FC8" w:rsidRDefault="00000000">
      <w:pPr>
        <w:rPr>
          <w:color w:val="000000" w:themeColor="text1"/>
        </w:rPr>
      </w:pPr>
      <w:r w:rsidRPr="00CC1FC8">
        <w:rPr>
          <w:color w:val="000000" w:themeColor="text1"/>
        </w:rPr>
        <w:t xml:space="preserve">The assignment shall be completed within three (3) weeks from the date of contract signature, followed by one (1) month of post-deployment support covering bug fixes and technical assistance. All deliverables are subject to written review and acceptance by IWMI and EIAR. The three-week schedule assumes that server access, </w:t>
      </w:r>
      <w:proofErr w:type="spellStart"/>
      <w:r w:rsidRPr="00CC1FC8">
        <w:rPr>
          <w:color w:val="000000" w:themeColor="text1"/>
        </w:rPr>
        <w:t>WaPOR</w:t>
      </w:r>
      <w:proofErr w:type="spellEnd"/>
      <w:r w:rsidRPr="00CC1FC8">
        <w:rPr>
          <w:color w:val="000000" w:themeColor="text1"/>
        </w:rPr>
        <w:t xml:space="preserve"> credentials, the field observations and the model notebook are all available at contract signature; delay in any of these shifts the schedule accordingly.</w:t>
      </w:r>
    </w:p>
    <w:p w14:paraId="2DD1036E" w14:textId="77777777" w:rsidR="002B5E17" w:rsidRPr="00CC1FC8" w:rsidRDefault="00000000">
      <w:pPr>
        <w:rPr>
          <w:color w:val="000000" w:themeColor="text1"/>
        </w:rPr>
      </w:pPr>
      <w:r w:rsidRPr="00CC1FC8">
        <w:rPr>
          <w:b/>
          <w:color w:val="000000" w:themeColor="text1"/>
        </w:rPr>
        <w:t>Table 1: Deliverable and payment schedule</w:t>
      </w:r>
    </w:p>
    <w:tbl>
      <w:tblPr>
        <w:tblStyle w:val="GridTable4-Accent1"/>
        <w:tblW w:w="0" w:type="auto"/>
        <w:tblLook w:val="04A0" w:firstRow="1" w:lastRow="0" w:firstColumn="1" w:lastColumn="0" w:noHBand="0" w:noVBand="1"/>
      </w:tblPr>
      <w:tblGrid>
        <w:gridCol w:w="2406"/>
        <w:gridCol w:w="2408"/>
        <w:gridCol w:w="2407"/>
        <w:gridCol w:w="2407"/>
      </w:tblGrid>
      <w:tr w:rsidR="002B5E17" w:rsidRPr="00CC1FC8" w14:paraId="0D91C834" w14:textId="77777777" w:rsidTr="002B5E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Pr>
          <w:p w14:paraId="467D4EFA" w14:textId="77777777" w:rsidR="002B5E17" w:rsidRPr="00CC1FC8" w:rsidRDefault="00000000">
            <w:pPr>
              <w:spacing w:after="40"/>
              <w:rPr>
                <w:color w:val="000000" w:themeColor="text1"/>
              </w:rPr>
            </w:pPr>
            <w:r w:rsidRPr="00CC1FC8">
              <w:rPr>
                <w:color w:val="000000" w:themeColor="text1"/>
                <w:sz w:val="20"/>
              </w:rPr>
              <w:t>SN</w:t>
            </w:r>
          </w:p>
        </w:tc>
        <w:tc>
          <w:tcPr>
            <w:tcW w:w="2409" w:type="dxa"/>
          </w:tcPr>
          <w:p w14:paraId="504BB99E" w14:textId="77777777" w:rsidR="002B5E17" w:rsidRPr="00CC1FC8" w:rsidRDefault="00000000">
            <w:pPr>
              <w:spacing w:after="40"/>
              <w:cnfStyle w:val="100000000000" w:firstRow="1" w:lastRow="0" w:firstColumn="0" w:lastColumn="0" w:oddVBand="0" w:evenVBand="0" w:oddHBand="0" w:evenHBand="0" w:firstRowFirstColumn="0" w:firstRowLastColumn="0" w:lastRowFirstColumn="0" w:lastRowLastColumn="0"/>
              <w:rPr>
                <w:color w:val="000000" w:themeColor="text1"/>
              </w:rPr>
            </w:pPr>
            <w:r w:rsidRPr="00CC1FC8">
              <w:rPr>
                <w:color w:val="000000" w:themeColor="text1"/>
                <w:sz w:val="20"/>
              </w:rPr>
              <w:t>Deliverable</w:t>
            </w:r>
          </w:p>
        </w:tc>
        <w:tc>
          <w:tcPr>
            <w:tcW w:w="2409" w:type="dxa"/>
          </w:tcPr>
          <w:p w14:paraId="041CB25A" w14:textId="77777777" w:rsidR="002B5E17" w:rsidRPr="00CC1FC8" w:rsidRDefault="00000000">
            <w:pPr>
              <w:spacing w:after="40"/>
              <w:cnfStyle w:val="100000000000" w:firstRow="1" w:lastRow="0" w:firstColumn="0" w:lastColumn="0" w:oddVBand="0" w:evenVBand="0" w:oddHBand="0" w:evenHBand="0" w:firstRowFirstColumn="0" w:firstRowLastColumn="0" w:lastRowFirstColumn="0" w:lastRowLastColumn="0"/>
              <w:rPr>
                <w:color w:val="000000" w:themeColor="text1"/>
              </w:rPr>
            </w:pPr>
            <w:r w:rsidRPr="00CC1FC8">
              <w:rPr>
                <w:color w:val="000000" w:themeColor="text1"/>
                <w:sz w:val="20"/>
              </w:rPr>
              <w:t>Week</w:t>
            </w:r>
          </w:p>
        </w:tc>
        <w:tc>
          <w:tcPr>
            <w:tcW w:w="2409" w:type="dxa"/>
          </w:tcPr>
          <w:p w14:paraId="5BF2D2E7" w14:textId="77777777" w:rsidR="002B5E17" w:rsidRPr="00CC1FC8" w:rsidRDefault="00000000">
            <w:pPr>
              <w:spacing w:after="40"/>
              <w:cnfStyle w:val="100000000000" w:firstRow="1" w:lastRow="0" w:firstColumn="0" w:lastColumn="0" w:oddVBand="0" w:evenVBand="0" w:oddHBand="0" w:evenHBand="0" w:firstRowFirstColumn="0" w:firstRowLastColumn="0" w:lastRowFirstColumn="0" w:lastRowLastColumn="0"/>
              <w:rPr>
                <w:color w:val="000000" w:themeColor="text1"/>
              </w:rPr>
            </w:pPr>
            <w:r w:rsidRPr="00CC1FC8">
              <w:rPr>
                <w:color w:val="000000" w:themeColor="text1"/>
                <w:sz w:val="20"/>
              </w:rPr>
              <w:t>Payment</w:t>
            </w:r>
          </w:p>
        </w:tc>
      </w:tr>
      <w:tr w:rsidR="002B5E17" w:rsidRPr="00CC1FC8" w14:paraId="3DD3074D" w14:textId="77777777" w:rsidTr="002B5E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Pr>
          <w:p w14:paraId="2CBA3607" w14:textId="77777777" w:rsidR="002B5E17" w:rsidRPr="00CC1FC8" w:rsidRDefault="00000000">
            <w:pPr>
              <w:spacing w:after="40"/>
              <w:rPr>
                <w:color w:val="000000" w:themeColor="text1"/>
              </w:rPr>
            </w:pPr>
            <w:r w:rsidRPr="00CC1FC8">
              <w:rPr>
                <w:b w:val="0"/>
                <w:color w:val="000000" w:themeColor="text1"/>
                <w:sz w:val="20"/>
              </w:rPr>
              <w:t>D1</w:t>
            </w:r>
          </w:p>
        </w:tc>
        <w:tc>
          <w:tcPr>
            <w:tcW w:w="2409" w:type="dxa"/>
          </w:tcPr>
          <w:p w14:paraId="7EB77ACA" w14:textId="77777777" w:rsidR="002B5E17" w:rsidRPr="00CC1FC8" w:rsidRDefault="00000000">
            <w:pPr>
              <w:spacing w:after="40"/>
              <w:cnfStyle w:val="000000100000" w:firstRow="0" w:lastRow="0" w:firstColumn="0" w:lastColumn="0" w:oddVBand="0" w:evenVBand="0" w:oddHBand="1" w:evenHBand="0" w:firstRowFirstColumn="0" w:firstRowLastColumn="0" w:lastRowFirstColumn="0" w:lastRowLastColumn="0"/>
              <w:rPr>
                <w:color w:val="000000" w:themeColor="text1"/>
              </w:rPr>
            </w:pPr>
            <w:r w:rsidRPr="00CC1FC8">
              <w:rPr>
                <w:color w:val="000000" w:themeColor="text1"/>
                <w:sz w:val="20"/>
              </w:rPr>
              <w:t>Inception note, build and tests reproduced, dashboard deployed and verified on the EIAR staging environment with storage, monitoring, backup and recovery configured</w:t>
            </w:r>
          </w:p>
        </w:tc>
        <w:tc>
          <w:tcPr>
            <w:tcW w:w="2409" w:type="dxa"/>
          </w:tcPr>
          <w:p w14:paraId="5FEE85D3" w14:textId="77777777" w:rsidR="002B5E17" w:rsidRPr="00CC1FC8" w:rsidRDefault="00000000">
            <w:pPr>
              <w:spacing w:after="40"/>
              <w:cnfStyle w:val="000000100000" w:firstRow="0" w:lastRow="0" w:firstColumn="0" w:lastColumn="0" w:oddVBand="0" w:evenVBand="0" w:oddHBand="1" w:evenHBand="0" w:firstRowFirstColumn="0" w:firstRowLastColumn="0" w:lastRowFirstColumn="0" w:lastRowLastColumn="0"/>
              <w:rPr>
                <w:color w:val="000000" w:themeColor="text1"/>
              </w:rPr>
            </w:pPr>
            <w:r w:rsidRPr="00CC1FC8">
              <w:rPr>
                <w:color w:val="000000" w:themeColor="text1"/>
                <w:sz w:val="20"/>
              </w:rPr>
              <w:t>W1</w:t>
            </w:r>
          </w:p>
        </w:tc>
        <w:tc>
          <w:tcPr>
            <w:tcW w:w="2409" w:type="dxa"/>
          </w:tcPr>
          <w:p w14:paraId="5C90E5F6" w14:textId="77777777" w:rsidR="002B5E17" w:rsidRPr="00CC1FC8" w:rsidRDefault="00000000">
            <w:pPr>
              <w:spacing w:after="40"/>
              <w:cnfStyle w:val="000000100000" w:firstRow="0" w:lastRow="0" w:firstColumn="0" w:lastColumn="0" w:oddVBand="0" w:evenVBand="0" w:oddHBand="1" w:evenHBand="0" w:firstRowFirstColumn="0" w:firstRowLastColumn="0" w:lastRowFirstColumn="0" w:lastRowLastColumn="0"/>
              <w:rPr>
                <w:color w:val="000000" w:themeColor="text1"/>
              </w:rPr>
            </w:pPr>
            <w:r w:rsidRPr="00CC1FC8">
              <w:rPr>
                <w:color w:val="000000" w:themeColor="text1"/>
                <w:sz w:val="20"/>
              </w:rPr>
              <w:t>30%</w:t>
            </w:r>
          </w:p>
        </w:tc>
      </w:tr>
      <w:tr w:rsidR="002B5E17" w:rsidRPr="00CC1FC8" w14:paraId="22F0503F" w14:textId="77777777" w:rsidTr="002B5E17">
        <w:tc>
          <w:tcPr>
            <w:cnfStyle w:val="001000000000" w:firstRow="0" w:lastRow="0" w:firstColumn="1" w:lastColumn="0" w:oddVBand="0" w:evenVBand="0" w:oddHBand="0" w:evenHBand="0" w:firstRowFirstColumn="0" w:firstRowLastColumn="0" w:lastRowFirstColumn="0" w:lastRowLastColumn="0"/>
            <w:tcW w:w="2409" w:type="dxa"/>
          </w:tcPr>
          <w:p w14:paraId="63CBF541" w14:textId="77777777" w:rsidR="002B5E17" w:rsidRPr="00CC1FC8" w:rsidRDefault="00000000">
            <w:pPr>
              <w:spacing w:after="40"/>
              <w:rPr>
                <w:color w:val="000000" w:themeColor="text1"/>
              </w:rPr>
            </w:pPr>
            <w:r w:rsidRPr="00CC1FC8">
              <w:rPr>
                <w:b w:val="0"/>
                <w:color w:val="000000" w:themeColor="text1"/>
                <w:sz w:val="20"/>
              </w:rPr>
              <w:t>D2</w:t>
            </w:r>
          </w:p>
        </w:tc>
        <w:tc>
          <w:tcPr>
            <w:tcW w:w="2409" w:type="dxa"/>
          </w:tcPr>
          <w:p w14:paraId="228CA81D" w14:textId="77777777" w:rsidR="002B5E17" w:rsidRPr="00CC1FC8" w:rsidRDefault="00000000">
            <w:pPr>
              <w:spacing w:after="40"/>
              <w:cnfStyle w:val="000000000000" w:firstRow="0" w:lastRow="0" w:firstColumn="0" w:lastColumn="0" w:oddVBand="0" w:evenVBand="0" w:oddHBand="0" w:evenHBand="0" w:firstRowFirstColumn="0" w:firstRowLastColumn="0" w:lastRowFirstColumn="0" w:lastRowLastColumn="0"/>
              <w:rPr>
                <w:color w:val="000000" w:themeColor="text1"/>
              </w:rPr>
            </w:pPr>
            <w:r w:rsidRPr="00CC1FC8">
              <w:rPr>
                <w:color w:val="000000" w:themeColor="text1"/>
                <w:sz w:val="20"/>
              </w:rPr>
              <w:t xml:space="preserve">Live </w:t>
            </w:r>
            <w:proofErr w:type="spellStart"/>
            <w:r w:rsidRPr="00CC1FC8">
              <w:rPr>
                <w:color w:val="000000" w:themeColor="text1"/>
                <w:sz w:val="20"/>
              </w:rPr>
              <w:t>WaPOR</w:t>
            </w:r>
            <w:proofErr w:type="spellEnd"/>
            <w:r w:rsidRPr="00CC1FC8">
              <w:rPr>
                <w:color w:val="000000" w:themeColor="text1"/>
                <w:sz w:val="20"/>
              </w:rPr>
              <w:t xml:space="preserve"> and ancillary data connected and validated; </w:t>
            </w:r>
            <w:proofErr w:type="spellStart"/>
            <w:r w:rsidRPr="00CC1FC8">
              <w:rPr>
                <w:color w:val="000000" w:themeColor="text1"/>
                <w:sz w:val="20"/>
              </w:rPr>
              <w:t>LightGBM</w:t>
            </w:r>
            <w:proofErr w:type="spellEnd"/>
            <w:r w:rsidRPr="00CC1FC8">
              <w:rPr>
                <w:color w:val="000000" w:themeColor="text1"/>
                <w:sz w:val="20"/>
              </w:rPr>
              <w:t xml:space="preserve"> notebook model integrated, parity with the notebook demonstrated in the test suite, and the model retrained on the field observations</w:t>
            </w:r>
          </w:p>
        </w:tc>
        <w:tc>
          <w:tcPr>
            <w:tcW w:w="2409" w:type="dxa"/>
          </w:tcPr>
          <w:p w14:paraId="091A30C9" w14:textId="77777777" w:rsidR="002B5E17" w:rsidRPr="00CC1FC8" w:rsidRDefault="00000000">
            <w:pPr>
              <w:spacing w:after="40"/>
              <w:cnfStyle w:val="000000000000" w:firstRow="0" w:lastRow="0" w:firstColumn="0" w:lastColumn="0" w:oddVBand="0" w:evenVBand="0" w:oddHBand="0" w:evenHBand="0" w:firstRowFirstColumn="0" w:firstRowLastColumn="0" w:lastRowFirstColumn="0" w:lastRowLastColumn="0"/>
              <w:rPr>
                <w:color w:val="000000" w:themeColor="text1"/>
              </w:rPr>
            </w:pPr>
            <w:r w:rsidRPr="00CC1FC8">
              <w:rPr>
                <w:color w:val="000000" w:themeColor="text1"/>
                <w:sz w:val="20"/>
              </w:rPr>
              <w:t>W2</w:t>
            </w:r>
          </w:p>
        </w:tc>
        <w:tc>
          <w:tcPr>
            <w:tcW w:w="2409" w:type="dxa"/>
          </w:tcPr>
          <w:p w14:paraId="4CCE571A" w14:textId="77777777" w:rsidR="002B5E17" w:rsidRPr="00CC1FC8" w:rsidRDefault="00000000">
            <w:pPr>
              <w:spacing w:after="40"/>
              <w:cnfStyle w:val="000000000000" w:firstRow="0" w:lastRow="0" w:firstColumn="0" w:lastColumn="0" w:oddVBand="0" w:evenVBand="0" w:oddHBand="0" w:evenHBand="0" w:firstRowFirstColumn="0" w:firstRowLastColumn="0" w:lastRowFirstColumn="0" w:lastRowLastColumn="0"/>
              <w:rPr>
                <w:color w:val="000000" w:themeColor="text1"/>
              </w:rPr>
            </w:pPr>
            <w:r w:rsidRPr="00CC1FC8">
              <w:rPr>
                <w:color w:val="000000" w:themeColor="text1"/>
                <w:sz w:val="20"/>
              </w:rPr>
              <w:t>40%</w:t>
            </w:r>
          </w:p>
        </w:tc>
      </w:tr>
      <w:tr w:rsidR="002B5E17" w:rsidRPr="00CC1FC8" w14:paraId="278A8B04" w14:textId="77777777" w:rsidTr="002B5E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Pr>
          <w:p w14:paraId="78434585" w14:textId="77777777" w:rsidR="002B5E17" w:rsidRPr="00CC1FC8" w:rsidRDefault="00000000">
            <w:pPr>
              <w:spacing w:after="40"/>
              <w:rPr>
                <w:color w:val="000000" w:themeColor="text1"/>
              </w:rPr>
            </w:pPr>
            <w:r w:rsidRPr="00CC1FC8">
              <w:rPr>
                <w:b w:val="0"/>
                <w:color w:val="000000" w:themeColor="text1"/>
                <w:sz w:val="20"/>
              </w:rPr>
              <w:t>D3</w:t>
            </w:r>
          </w:p>
        </w:tc>
        <w:tc>
          <w:tcPr>
            <w:tcW w:w="2409" w:type="dxa"/>
          </w:tcPr>
          <w:p w14:paraId="47CEE7D7" w14:textId="77777777" w:rsidR="002B5E17" w:rsidRPr="00CC1FC8" w:rsidRDefault="00000000">
            <w:pPr>
              <w:spacing w:after="40"/>
              <w:cnfStyle w:val="000000100000" w:firstRow="0" w:lastRow="0" w:firstColumn="0" w:lastColumn="0" w:oddVBand="0" w:evenVBand="0" w:oddHBand="1" w:evenHBand="0" w:firstRowFirstColumn="0" w:firstRowLastColumn="0" w:lastRowFirstColumn="0" w:lastRowLastColumn="0"/>
              <w:rPr>
                <w:color w:val="000000" w:themeColor="text1"/>
              </w:rPr>
            </w:pPr>
            <w:r w:rsidRPr="00CC1FC8">
              <w:rPr>
                <w:color w:val="000000" w:themeColor="text1"/>
                <w:sz w:val="20"/>
              </w:rPr>
              <w:t>Production go-live on the EIAR website with analytics connected, security check and user acceptance closed, documentation updated, training delivered and source code handed over</w:t>
            </w:r>
          </w:p>
        </w:tc>
        <w:tc>
          <w:tcPr>
            <w:tcW w:w="2409" w:type="dxa"/>
          </w:tcPr>
          <w:p w14:paraId="67A10BEE" w14:textId="77777777" w:rsidR="002B5E17" w:rsidRPr="00CC1FC8" w:rsidRDefault="00000000">
            <w:pPr>
              <w:spacing w:after="40"/>
              <w:cnfStyle w:val="000000100000" w:firstRow="0" w:lastRow="0" w:firstColumn="0" w:lastColumn="0" w:oddVBand="0" w:evenVBand="0" w:oddHBand="1" w:evenHBand="0" w:firstRowFirstColumn="0" w:firstRowLastColumn="0" w:lastRowFirstColumn="0" w:lastRowLastColumn="0"/>
              <w:rPr>
                <w:color w:val="000000" w:themeColor="text1"/>
              </w:rPr>
            </w:pPr>
            <w:r w:rsidRPr="00CC1FC8">
              <w:rPr>
                <w:color w:val="000000" w:themeColor="text1"/>
                <w:sz w:val="20"/>
              </w:rPr>
              <w:t>W3</w:t>
            </w:r>
          </w:p>
        </w:tc>
        <w:tc>
          <w:tcPr>
            <w:tcW w:w="2409" w:type="dxa"/>
          </w:tcPr>
          <w:p w14:paraId="285387B9" w14:textId="77777777" w:rsidR="002B5E17" w:rsidRPr="00CC1FC8" w:rsidRDefault="00000000">
            <w:pPr>
              <w:spacing w:after="40"/>
              <w:cnfStyle w:val="000000100000" w:firstRow="0" w:lastRow="0" w:firstColumn="0" w:lastColumn="0" w:oddVBand="0" w:evenVBand="0" w:oddHBand="1" w:evenHBand="0" w:firstRowFirstColumn="0" w:firstRowLastColumn="0" w:lastRowFirstColumn="0" w:lastRowLastColumn="0"/>
              <w:rPr>
                <w:color w:val="000000" w:themeColor="text1"/>
              </w:rPr>
            </w:pPr>
            <w:r w:rsidRPr="00CC1FC8">
              <w:rPr>
                <w:color w:val="000000" w:themeColor="text1"/>
                <w:sz w:val="20"/>
              </w:rPr>
              <w:t>25%</w:t>
            </w:r>
          </w:p>
        </w:tc>
      </w:tr>
      <w:tr w:rsidR="002B5E17" w:rsidRPr="00CC1FC8" w14:paraId="677873B1" w14:textId="77777777" w:rsidTr="002B5E17">
        <w:tc>
          <w:tcPr>
            <w:cnfStyle w:val="001000000000" w:firstRow="0" w:lastRow="0" w:firstColumn="1" w:lastColumn="0" w:oddVBand="0" w:evenVBand="0" w:oddHBand="0" w:evenHBand="0" w:firstRowFirstColumn="0" w:firstRowLastColumn="0" w:lastRowFirstColumn="0" w:lastRowLastColumn="0"/>
            <w:tcW w:w="2409" w:type="dxa"/>
          </w:tcPr>
          <w:p w14:paraId="0903E4E2" w14:textId="77777777" w:rsidR="002B5E17" w:rsidRPr="00CC1FC8" w:rsidRDefault="00000000">
            <w:pPr>
              <w:spacing w:after="40"/>
              <w:rPr>
                <w:color w:val="000000" w:themeColor="text1"/>
              </w:rPr>
            </w:pPr>
            <w:r w:rsidRPr="00CC1FC8">
              <w:rPr>
                <w:b w:val="0"/>
                <w:color w:val="000000" w:themeColor="text1"/>
                <w:sz w:val="20"/>
              </w:rPr>
              <w:t>D4</w:t>
            </w:r>
          </w:p>
        </w:tc>
        <w:tc>
          <w:tcPr>
            <w:tcW w:w="2409" w:type="dxa"/>
          </w:tcPr>
          <w:p w14:paraId="75707010" w14:textId="77777777" w:rsidR="002B5E17" w:rsidRPr="00CC1FC8" w:rsidRDefault="00000000">
            <w:pPr>
              <w:spacing w:after="40"/>
              <w:cnfStyle w:val="000000000000" w:firstRow="0" w:lastRow="0" w:firstColumn="0" w:lastColumn="0" w:oddVBand="0" w:evenVBand="0" w:oddHBand="0" w:evenHBand="0" w:firstRowFirstColumn="0" w:firstRowLastColumn="0" w:lastRowFirstColumn="0" w:lastRowLastColumn="0"/>
              <w:rPr>
                <w:color w:val="000000" w:themeColor="text1"/>
              </w:rPr>
            </w:pPr>
            <w:r w:rsidRPr="00CC1FC8">
              <w:rPr>
                <w:color w:val="000000" w:themeColor="text1"/>
                <w:sz w:val="20"/>
              </w:rPr>
              <w:t>Final report and completion of the one-month support period</w:t>
            </w:r>
          </w:p>
        </w:tc>
        <w:tc>
          <w:tcPr>
            <w:tcW w:w="2409" w:type="dxa"/>
          </w:tcPr>
          <w:p w14:paraId="75881E54" w14:textId="77777777" w:rsidR="002B5E17" w:rsidRPr="00CC1FC8" w:rsidRDefault="00000000">
            <w:pPr>
              <w:spacing w:after="40"/>
              <w:cnfStyle w:val="000000000000" w:firstRow="0" w:lastRow="0" w:firstColumn="0" w:lastColumn="0" w:oddVBand="0" w:evenVBand="0" w:oddHBand="0" w:evenHBand="0" w:firstRowFirstColumn="0" w:firstRowLastColumn="0" w:lastRowFirstColumn="0" w:lastRowLastColumn="0"/>
              <w:rPr>
                <w:color w:val="000000" w:themeColor="text1"/>
              </w:rPr>
            </w:pPr>
            <w:r w:rsidRPr="00CC1FC8">
              <w:rPr>
                <w:color w:val="000000" w:themeColor="text1"/>
                <w:sz w:val="20"/>
              </w:rPr>
              <w:t>W7</w:t>
            </w:r>
          </w:p>
        </w:tc>
        <w:tc>
          <w:tcPr>
            <w:tcW w:w="2409" w:type="dxa"/>
          </w:tcPr>
          <w:p w14:paraId="02007AEC" w14:textId="77777777" w:rsidR="002B5E17" w:rsidRPr="00CC1FC8" w:rsidRDefault="00000000">
            <w:pPr>
              <w:spacing w:after="40"/>
              <w:cnfStyle w:val="000000000000" w:firstRow="0" w:lastRow="0" w:firstColumn="0" w:lastColumn="0" w:oddVBand="0" w:evenVBand="0" w:oddHBand="0" w:evenHBand="0" w:firstRowFirstColumn="0" w:firstRowLastColumn="0" w:lastRowFirstColumn="0" w:lastRowLastColumn="0"/>
              <w:rPr>
                <w:color w:val="000000" w:themeColor="text1"/>
              </w:rPr>
            </w:pPr>
            <w:r w:rsidRPr="00CC1FC8">
              <w:rPr>
                <w:color w:val="000000" w:themeColor="text1"/>
                <w:sz w:val="20"/>
              </w:rPr>
              <w:t>5%</w:t>
            </w:r>
          </w:p>
        </w:tc>
      </w:tr>
    </w:tbl>
    <w:p w14:paraId="12FB43D8" w14:textId="77777777" w:rsidR="002B5E17" w:rsidRPr="00CC1FC8" w:rsidRDefault="002B5E17">
      <w:pPr>
        <w:rPr>
          <w:color w:val="000000" w:themeColor="text1"/>
        </w:rPr>
      </w:pPr>
    </w:p>
    <w:p w14:paraId="4C666739" w14:textId="77777777" w:rsidR="002B5E17" w:rsidRPr="00CC1FC8" w:rsidRDefault="00000000">
      <w:pPr>
        <w:pStyle w:val="Heading1"/>
        <w:rPr>
          <w:color w:val="000000" w:themeColor="text1"/>
        </w:rPr>
      </w:pPr>
      <w:r w:rsidRPr="00CC1FC8">
        <w:rPr>
          <w:color w:val="000000" w:themeColor="text1"/>
        </w:rPr>
        <w:lastRenderedPageBreak/>
        <w:t>Consultant qualifications</w:t>
      </w:r>
    </w:p>
    <w:p w14:paraId="0F92C090" w14:textId="77777777" w:rsidR="002B5E17" w:rsidRPr="00CC1FC8" w:rsidRDefault="00000000">
      <w:pPr>
        <w:rPr>
          <w:color w:val="000000" w:themeColor="text1"/>
        </w:rPr>
      </w:pPr>
      <w:r w:rsidRPr="00CC1FC8">
        <w:rPr>
          <w:color w:val="000000" w:themeColor="text1"/>
        </w:rPr>
        <w:t>The assignment is open to individual consultants and firms legally registered and resident in Ethiopia. Applicants shall demonstrate:</w:t>
      </w:r>
    </w:p>
    <w:p w14:paraId="0BF21966" w14:textId="77777777" w:rsidR="002B5E17" w:rsidRPr="00CC1FC8" w:rsidRDefault="00000000">
      <w:pPr>
        <w:pStyle w:val="ListParagraph"/>
        <w:numPr>
          <w:ilvl w:val="0"/>
          <w:numId w:val="6"/>
        </w:numPr>
        <w:rPr>
          <w:color w:val="000000" w:themeColor="text1"/>
        </w:rPr>
      </w:pPr>
      <w:r w:rsidRPr="00CC1FC8">
        <w:rPr>
          <w:color w:val="000000" w:themeColor="text1"/>
        </w:rPr>
        <w:t>Legal registration in Ethiopia, or Ethiopian residency and a valid tax identification number for an individual consultant, with the capacity to work on site in Addis Ababa.</w:t>
      </w:r>
    </w:p>
    <w:p w14:paraId="61C523A9" w14:textId="77777777" w:rsidR="002B5E17" w:rsidRPr="00CC1FC8" w:rsidRDefault="00000000">
      <w:pPr>
        <w:pStyle w:val="ListParagraph"/>
        <w:numPr>
          <w:ilvl w:val="0"/>
          <w:numId w:val="6"/>
        </w:numPr>
        <w:rPr>
          <w:color w:val="000000" w:themeColor="text1"/>
        </w:rPr>
      </w:pPr>
      <w:r w:rsidRPr="00CC1FC8">
        <w:rPr>
          <w:color w:val="000000" w:themeColor="text1"/>
        </w:rPr>
        <w:t>A minimum of five (5) years of experience developing and deploying web-based dashboards and data-driven decision-support systems.</w:t>
      </w:r>
    </w:p>
    <w:p w14:paraId="62F600C8" w14:textId="77777777" w:rsidR="002B5E17" w:rsidRPr="00CC1FC8" w:rsidRDefault="00000000">
      <w:pPr>
        <w:pStyle w:val="ListParagraph"/>
        <w:numPr>
          <w:ilvl w:val="0"/>
          <w:numId w:val="6"/>
        </w:numPr>
        <w:rPr>
          <w:color w:val="000000" w:themeColor="text1"/>
        </w:rPr>
      </w:pPr>
      <w:r w:rsidRPr="00CC1FC8">
        <w:rPr>
          <w:color w:val="000000" w:themeColor="text1"/>
        </w:rPr>
        <w:t>Experience taking over and extending an existing codebase, evidenced by references or a code portfolio.</w:t>
      </w:r>
    </w:p>
    <w:p w14:paraId="1288D233" w14:textId="77777777" w:rsidR="002B5E17" w:rsidRPr="00CC1FC8" w:rsidRDefault="00000000">
      <w:pPr>
        <w:pStyle w:val="ListParagraph"/>
        <w:numPr>
          <w:ilvl w:val="0"/>
          <w:numId w:val="6"/>
        </w:numPr>
        <w:rPr>
          <w:color w:val="000000" w:themeColor="text1"/>
        </w:rPr>
      </w:pPr>
      <w:r w:rsidRPr="00CC1FC8">
        <w:rPr>
          <w:color w:val="000000" w:themeColor="text1"/>
        </w:rPr>
        <w:t>Proficiency in the stack of the existing system: Python (</w:t>
      </w:r>
      <w:proofErr w:type="spellStart"/>
      <w:r w:rsidRPr="00CC1FC8">
        <w:rPr>
          <w:color w:val="000000" w:themeColor="text1"/>
        </w:rPr>
        <w:t>FastAPI</w:t>
      </w:r>
      <w:proofErr w:type="spellEnd"/>
      <w:r w:rsidRPr="00CC1FC8">
        <w:rPr>
          <w:color w:val="000000" w:themeColor="text1"/>
        </w:rPr>
        <w:t xml:space="preserve">), React, Leaflet or an equivalent web-mapping library, </w:t>
      </w:r>
      <w:proofErr w:type="spellStart"/>
      <w:r w:rsidRPr="00CC1FC8">
        <w:rPr>
          <w:color w:val="000000" w:themeColor="text1"/>
        </w:rPr>
        <w:t>LightGBM</w:t>
      </w:r>
      <w:proofErr w:type="spellEnd"/>
      <w:r w:rsidRPr="00CC1FC8">
        <w:rPr>
          <w:color w:val="000000" w:themeColor="text1"/>
        </w:rPr>
        <w:t xml:space="preserve"> or comparable machine-learning libraries, Docker, and PostgreSQL with </w:t>
      </w:r>
      <w:proofErr w:type="spellStart"/>
      <w:r w:rsidRPr="00CC1FC8">
        <w:rPr>
          <w:color w:val="000000" w:themeColor="text1"/>
        </w:rPr>
        <w:t>PostGIS</w:t>
      </w:r>
      <w:proofErr w:type="spellEnd"/>
      <w:r w:rsidRPr="00CC1FC8">
        <w:rPr>
          <w:color w:val="000000" w:themeColor="text1"/>
        </w:rPr>
        <w:t>.</w:t>
      </w:r>
    </w:p>
    <w:p w14:paraId="25F4A454" w14:textId="77777777" w:rsidR="002B5E17" w:rsidRPr="00CC1FC8" w:rsidRDefault="00000000">
      <w:pPr>
        <w:pStyle w:val="ListParagraph"/>
        <w:numPr>
          <w:ilvl w:val="0"/>
          <w:numId w:val="6"/>
        </w:numPr>
        <w:rPr>
          <w:color w:val="000000" w:themeColor="text1"/>
        </w:rPr>
      </w:pPr>
      <w:r w:rsidRPr="00CC1FC8">
        <w:rPr>
          <w:color w:val="000000" w:themeColor="text1"/>
        </w:rPr>
        <w:t>Experience moving machine-learning work out of Jupyter Notebooks into production services: refactoring feature-preparation code, packaging model artifacts, serving inference behind an API, and verifying that the service reproduces the notebook results.</w:t>
      </w:r>
    </w:p>
    <w:p w14:paraId="3550EE07" w14:textId="77777777" w:rsidR="002B5E17" w:rsidRPr="00CC1FC8" w:rsidRDefault="00000000">
      <w:pPr>
        <w:pStyle w:val="ListParagraph"/>
        <w:numPr>
          <w:ilvl w:val="0"/>
          <w:numId w:val="6"/>
        </w:numPr>
        <w:rPr>
          <w:color w:val="000000" w:themeColor="text1"/>
        </w:rPr>
      </w:pPr>
      <w:r w:rsidRPr="00CC1FC8">
        <w:rPr>
          <w:color w:val="000000" w:themeColor="text1"/>
        </w:rPr>
        <w:t>Experience in Linux server administration and production deployment, including reverse proxy configuration, TLS, monitoring, backup and recovery, and security hardening.</w:t>
      </w:r>
    </w:p>
    <w:p w14:paraId="7CC84F44" w14:textId="77777777" w:rsidR="002B5E17" w:rsidRPr="00CC1FC8" w:rsidRDefault="00000000">
      <w:pPr>
        <w:pStyle w:val="ListParagraph"/>
        <w:numPr>
          <w:ilvl w:val="0"/>
          <w:numId w:val="6"/>
        </w:numPr>
        <w:rPr>
          <w:color w:val="000000" w:themeColor="text1"/>
        </w:rPr>
      </w:pPr>
      <w:r w:rsidRPr="00CC1FC8">
        <w:rPr>
          <w:color w:val="000000" w:themeColor="text1"/>
        </w:rPr>
        <w:t xml:space="preserve">Experience in geospatial data processing and remotely sensed datasets. Experience with FAO </w:t>
      </w:r>
      <w:proofErr w:type="spellStart"/>
      <w:r w:rsidRPr="00CC1FC8">
        <w:rPr>
          <w:color w:val="000000" w:themeColor="text1"/>
        </w:rPr>
        <w:t>WaPOR</w:t>
      </w:r>
      <w:proofErr w:type="spellEnd"/>
      <w:r w:rsidRPr="00CC1FC8">
        <w:rPr>
          <w:color w:val="000000" w:themeColor="text1"/>
        </w:rPr>
        <w:t xml:space="preserve"> data is an advantage.</w:t>
      </w:r>
    </w:p>
    <w:p w14:paraId="2B95E3E8" w14:textId="77777777" w:rsidR="002B5E17" w:rsidRPr="00CC1FC8" w:rsidRDefault="00000000">
      <w:pPr>
        <w:pStyle w:val="ListParagraph"/>
        <w:numPr>
          <w:ilvl w:val="0"/>
          <w:numId w:val="6"/>
        </w:numPr>
        <w:rPr>
          <w:color w:val="000000" w:themeColor="text1"/>
        </w:rPr>
      </w:pPr>
      <w:r w:rsidRPr="00CC1FC8">
        <w:rPr>
          <w:color w:val="000000" w:themeColor="text1"/>
        </w:rPr>
        <w:t>Experience integrating web applications into existing organizational websites, including branding, authentication and web analytics.</w:t>
      </w:r>
    </w:p>
    <w:p w14:paraId="30550D08" w14:textId="77777777" w:rsidR="002B5E17" w:rsidRPr="00CC1FC8" w:rsidRDefault="00000000">
      <w:pPr>
        <w:pStyle w:val="ListParagraph"/>
        <w:numPr>
          <w:ilvl w:val="0"/>
          <w:numId w:val="6"/>
        </w:numPr>
        <w:rPr>
          <w:color w:val="000000" w:themeColor="text1"/>
        </w:rPr>
      </w:pPr>
      <w:r w:rsidRPr="00CC1FC8">
        <w:rPr>
          <w:color w:val="000000" w:themeColor="text1"/>
        </w:rPr>
        <w:t>Working proficiency in English and Amharic, and the ability to train EIAR staff.</w:t>
      </w:r>
    </w:p>
    <w:p w14:paraId="49E1A5E7" w14:textId="77777777" w:rsidR="002B5E17" w:rsidRPr="00CC1FC8" w:rsidRDefault="00000000">
      <w:pPr>
        <w:rPr>
          <w:color w:val="000000" w:themeColor="text1"/>
        </w:rPr>
      </w:pPr>
      <w:r w:rsidRPr="00CC1FC8">
        <w:rPr>
          <w:color w:val="000000" w:themeColor="text1"/>
        </w:rPr>
        <w:t xml:space="preserve">No new model development is required. The </w:t>
      </w:r>
      <w:proofErr w:type="spellStart"/>
      <w:r w:rsidRPr="00CC1FC8">
        <w:rPr>
          <w:color w:val="000000" w:themeColor="text1"/>
        </w:rPr>
        <w:t>LightGBM</w:t>
      </w:r>
      <w:proofErr w:type="spellEnd"/>
      <w:r w:rsidRPr="00CC1FC8">
        <w:rPr>
          <w:color w:val="000000" w:themeColor="text1"/>
        </w:rPr>
        <w:t xml:space="preserve"> model has been trained and validated by IWMI. The consultant is expected to integrate it faithfully into the WWPT tool and to hand the retraining procedure to EIAR, not to redesign it.</w:t>
      </w:r>
    </w:p>
    <w:p w14:paraId="70A65905" w14:textId="77777777" w:rsidR="002B5E17" w:rsidRPr="00CC1FC8" w:rsidRDefault="00000000">
      <w:pPr>
        <w:pStyle w:val="Heading1"/>
        <w:rPr>
          <w:color w:val="000000" w:themeColor="text1"/>
        </w:rPr>
      </w:pPr>
      <w:r w:rsidRPr="00CC1FC8">
        <w:rPr>
          <w:color w:val="000000" w:themeColor="text1"/>
        </w:rPr>
        <w:t>Reporting, ownership and applications</w:t>
      </w:r>
    </w:p>
    <w:p w14:paraId="38B2074F" w14:textId="77777777" w:rsidR="002B5E17" w:rsidRPr="00CC1FC8" w:rsidRDefault="00000000">
      <w:pPr>
        <w:rPr>
          <w:color w:val="000000" w:themeColor="text1"/>
        </w:rPr>
      </w:pPr>
      <w:r w:rsidRPr="00CC1FC8">
        <w:rPr>
          <w:color w:val="000000" w:themeColor="text1"/>
        </w:rPr>
        <w:t xml:space="preserve">The consultant shall report to the IWMI project lead for the </w:t>
      </w:r>
      <w:proofErr w:type="spellStart"/>
      <w:r w:rsidRPr="00CC1FC8">
        <w:rPr>
          <w:color w:val="000000" w:themeColor="text1"/>
        </w:rPr>
        <w:t>WaPOR</w:t>
      </w:r>
      <w:proofErr w:type="spellEnd"/>
      <w:r w:rsidRPr="00CC1FC8">
        <w:rPr>
          <w:color w:val="000000" w:themeColor="text1"/>
        </w:rPr>
        <w:t xml:space="preserve"> Phase II project in Ethiopia and work in close coordination with the EIAR IT and GIS focal points, reporting progress weekly. All source code, configuration, documentation, model artifacts, training materials and data produced or modified under this assignment remain the property of IWMI and EIAR and shall not be reused, published or distributed without prior written authorization.</w:t>
      </w:r>
    </w:p>
    <w:p w14:paraId="20CF2A28" w14:textId="77777777" w:rsidR="002B5E17" w:rsidRPr="00CC1FC8" w:rsidRDefault="00000000">
      <w:pPr>
        <w:rPr>
          <w:color w:val="000000" w:themeColor="text1"/>
        </w:rPr>
      </w:pPr>
      <w:r w:rsidRPr="00CC1FC8">
        <w:rPr>
          <w:color w:val="000000" w:themeColor="text1"/>
        </w:rPr>
        <w:t>Interested consultants shall submit:</w:t>
      </w:r>
    </w:p>
    <w:p w14:paraId="46910CCF" w14:textId="77777777" w:rsidR="002B5E17" w:rsidRPr="00CC1FC8" w:rsidRDefault="00000000">
      <w:pPr>
        <w:pStyle w:val="ListParagraph"/>
        <w:numPr>
          <w:ilvl w:val="0"/>
          <w:numId w:val="14"/>
        </w:numPr>
        <w:rPr>
          <w:color w:val="000000" w:themeColor="text1"/>
        </w:rPr>
      </w:pPr>
      <w:r w:rsidRPr="00CC1FC8">
        <w:rPr>
          <w:color w:val="000000" w:themeColor="text1"/>
        </w:rPr>
        <w:t xml:space="preserve">A technical proposal of no more than five pages covering the approach and week-by-week work plan, with particular attention to the live </w:t>
      </w:r>
      <w:proofErr w:type="spellStart"/>
      <w:r w:rsidRPr="00CC1FC8">
        <w:rPr>
          <w:color w:val="000000" w:themeColor="text1"/>
        </w:rPr>
        <w:t>WaPOR</w:t>
      </w:r>
      <w:proofErr w:type="spellEnd"/>
      <w:r w:rsidRPr="00CC1FC8">
        <w:rPr>
          <w:color w:val="000000" w:themeColor="text1"/>
        </w:rPr>
        <w:t xml:space="preserve"> connection, the integration of the notebook model, and deployment on EIAR infrastructure.</w:t>
      </w:r>
    </w:p>
    <w:p w14:paraId="45A53797" w14:textId="77777777" w:rsidR="002B5E17" w:rsidRPr="00CC1FC8" w:rsidRDefault="00000000">
      <w:pPr>
        <w:pStyle w:val="ListParagraph"/>
        <w:numPr>
          <w:ilvl w:val="0"/>
          <w:numId w:val="14"/>
        </w:numPr>
        <w:rPr>
          <w:color w:val="000000" w:themeColor="text1"/>
        </w:rPr>
      </w:pPr>
      <w:r w:rsidRPr="00CC1FC8">
        <w:rPr>
          <w:color w:val="000000" w:themeColor="text1"/>
        </w:rPr>
        <w:t>A financial proposal in Ethiopian Birr, itemized by deliverable and inclusive of all taxes.</w:t>
      </w:r>
    </w:p>
    <w:p w14:paraId="6E528640" w14:textId="77777777" w:rsidR="002B5E17" w:rsidRPr="00CC1FC8" w:rsidRDefault="00000000">
      <w:pPr>
        <w:pStyle w:val="ListParagraph"/>
        <w:numPr>
          <w:ilvl w:val="0"/>
          <w:numId w:val="14"/>
        </w:numPr>
        <w:rPr>
          <w:color w:val="000000" w:themeColor="text1"/>
        </w:rPr>
      </w:pPr>
      <w:r w:rsidRPr="00CC1FC8">
        <w:rPr>
          <w:color w:val="000000" w:themeColor="text1"/>
        </w:rPr>
        <w:t>Evidence of legal registration in Ethiopia, or of Ethiopian residency and tax registration.</w:t>
      </w:r>
    </w:p>
    <w:p w14:paraId="6EF542C1" w14:textId="77777777" w:rsidR="002B5E17" w:rsidRPr="00CC1FC8" w:rsidRDefault="00000000">
      <w:pPr>
        <w:pStyle w:val="ListParagraph"/>
        <w:numPr>
          <w:ilvl w:val="0"/>
          <w:numId w:val="14"/>
        </w:numPr>
        <w:rPr>
          <w:color w:val="000000" w:themeColor="text1"/>
        </w:rPr>
      </w:pPr>
      <w:r w:rsidRPr="00CC1FC8">
        <w:rPr>
          <w:color w:val="000000" w:themeColor="text1"/>
        </w:rPr>
        <w:t>Curricula vitae of the proposed team members and their role in the assignment.</w:t>
      </w:r>
    </w:p>
    <w:p w14:paraId="520EC98B" w14:textId="77777777" w:rsidR="002B5E17" w:rsidRPr="00CC1FC8" w:rsidRDefault="00000000">
      <w:pPr>
        <w:pStyle w:val="ListParagraph"/>
        <w:numPr>
          <w:ilvl w:val="0"/>
          <w:numId w:val="14"/>
        </w:numPr>
        <w:rPr>
          <w:color w:val="000000" w:themeColor="text1"/>
        </w:rPr>
      </w:pPr>
      <w:r w:rsidRPr="00CC1FC8">
        <w:rPr>
          <w:color w:val="000000" w:themeColor="text1"/>
        </w:rPr>
        <w:t>At least two references for comparable assignments, with links to deployed systems or code where available.</w:t>
      </w:r>
    </w:p>
    <w:sectPr w:rsidR="002B5E17" w:rsidRPr="00CC1FC8" w:rsidSect="003D1C53">
      <w:pgSz w:w="11906" w:h="16838"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76F5A"/>
    <w:multiLevelType w:val="hybridMultilevel"/>
    <w:tmpl w:val="7F4CF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DE2856"/>
    <w:multiLevelType w:val="hybridMultilevel"/>
    <w:tmpl w:val="30709790"/>
    <w:lvl w:ilvl="0" w:tplc="1B9A2FD6">
      <w:start w:val="1"/>
      <w:numFmt w:val="decimal"/>
      <w:lvlText w:val="%1."/>
      <w:lvlJc w:val="left"/>
      <w:pPr>
        <w:ind w:left="720" w:hanging="360"/>
      </w:pPr>
    </w:lvl>
    <w:lvl w:ilvl="1" w:tplc="A236936C">
      <w:start w:val="1"/>
      <w:numFmt w:val="lowerLetter"/>
      <w:lvlText w:val="%2."/>
      <w:lvlJc w:val="left"/>
      <w:pPr>
        <w:ind w:left="1440" w:hanging="360"/>
      </w:pPr>
    </w:lvl>
    <w:lvl w:ilvl="2" w:tplc="3D52C5A2">
      <w:start w:val="1"/>
      <w:numFmt w:val="lowerRoman"/>
      <w:lvlText w:val="%3."/>
      <w:lvlJc w:val="right"/>
      <w:pPr>
        <w:ind w:left="2160" w:hanging="180"/>
      </w:pPr>
    </w:lvl>
    <w:lvl w:ilvl="3" w:tplc="8A602E36">
      <w:start w:val="1"/>
      <w:numFmt w:val="decimal"/>
      <w:lvlText w:val="%4."/>
      <w:lvlJc w:val="left"/>
      <w:pPr>
        <w:ind w:left="2880" w:hanging="360"/>
      </w:pPr>
    </w:lvl>
    <w:lvl w:ilvl="4" w:tplc="2F6224CA">
      <w:start w:val="1"/>
      <w:numFmt w:val="lowerLetter"/>
      <w:lvlText w:val="%5."/>
      <w:lvlJc w:val="left"/>
      <w:pPr>
        <w:ind w:left="3600" w:hanging="360"/>
      </w:pPr>
    </w:lvl>
    <w:lvl w:ilvl="5" w:tplc="B8645924">
      <w:start w:val="1"/>
      <w:numFmt w:val="lowerRoman"/>
      <w:lvlText w:val="%6."/>
      <w:lvlJc w:val="right"/>
      <w:pPr>
        <w:ind w:left="4320" w:hanging="180"/>
      </w:pPr>
    </w:lvl>
    <w:lvl w:ilvl="6" w:tplc="2C121D3C">
      <w:start w:val="1"/>
      <w:numFmt w:val="decimal"/>
      <w:lvlText w:val="%7."/>
      <w:lvlJc w:val="left"/>
      <w:pPr>
        <w:ind w:left="5040" w:hanging="360"/>
      </w:pPr>
    </w:lvl>
    <w:lvl w:ilvl="7" w:tplc="FED60C00">
      <w:start w:val="1"/>
      <w:numFmt w:val="lowerLetter"/>
      <w:lvlText w:val="%8."/>
      <w:lvlJc w:val="left"/>
      <w:pPr>
        <w:ind w:left="5760" w:hanging="360"/>
      </w:pPr>
    </w:lvl>
    <w:lvl w:ilvl="8" w:tplc="9BA48424">
      <w:start w:val="1"/>
      <w:numFmt w:val="lowerRoman"/>
      <w:lvlText w:val="%9."/>
      <w:lvlJc w:val="right"/>
      <w:pPr>
        <w:ind w:left="6480" w:hanging="180"/>
      </w:pPr>
    </w:lvl>
  </w:abstractNum>
  <w:abstractNum w:abstractNumId="2" w15:restartNumberingAfterBreak="0">
    <w:nsid w:val="0BFA35DF"/>
    <w:multiLevelType w:val="hybridMultilevel"/>
    <w:tmpl w:val="CFA6AA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D0C3F34"/>
    <w:multiLevelType w:val="hybridMultilevel"/>
    <w:tmpl w:val="19762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3265ED"/>
    <w:multiLevelType w:val="hybridMultilevel"/>
    <w:tmpl w:val="EBE2DFC2"/>
    <w:lvl w:ilvl="0" w:tplc="A508CEB4">
      <w:start w:val="1"/>
      <w:numFmt w:val="decimal"/>
      <w:lvlText w:val="%1."/>
      <w:lvlJc w:val="left"/>
      <w:pPr>
        <w:ind w:left="720" w:hanging="360"/>
      </w:pPr>
    </w:lvl>
    <w:lvl w:ilvl="1" w:tplc="460E077A">
      <w:start w:val="1"/>
      <w:numFmt w:val="lowerLetter"/>
      <w:lvlText w:val="%2."/>
      <w:lvlJc w:val="left"/>
      <w:pPr>
        <w:ind w:left="1440" w:hanging="360"/>
      </w:pPr>
    </w:lvl>
    <w:lvl w:ilvl="2" w:tplc="51A249C4">
      <w:start w:val="1"/>
      <w:numFmt w:val="lowerRoman"/>
      <w:lvlText w:val="%3."/>
      <w:lvlJc w:val="right"/>
      <w:pPr>
        <w:ind w:left="2160" w:hanging="180"/>
      </w:pPr>
    </w:lvl>
    <w:lvl w:ilvl="3" w:tplc="3D6CC548">
      <w:start w:val="1"/>
      <w:numFmt w:val="decimal"/>
      <w:lvlText w:val="%4."/>
      <w:lvlJc w:val="left"/>
      <w:pPr>
        <w:ind w:left="2880" w:hanging="360"/>
      </w:pPr>
    </w:lvl>
    <w:lvl w:ilvl="4" w:tplc="E9B2D082">
      <w:start w:val="1"/>
      <w:numFmt w:val="lowerLetter"/>
      <w:lvlText w:val="%5."/>
      <w:lvlJc w:val="left"/>
      <w:pPr>
        <w:ind w:left="3600" w:hanging="360"/>
      </w:pPr>
    </w:lvl>
    <w:lvl w:ilvl="5" w:tplc="BAE0B0A8">
      <w:start w:val="1"/>
      <w:numFmt w:val="lowerRoman"/>
      <w:lvlText w:val="%6."/>
      <w:lvlJc w:val="right"/>
      <w:pPr>
        <w:ind w:left="4320" w:hanging="180"/>
      </w:pPr>
    </w:lvl>
    <w:lvl w:ilvl="6" w:tplc="A8C8A468">
      <w:start w:val="1"/>
      <w:numFmt w:val="decimal"/>
      <w:lvlText w:val="%7."/>
      <w:lvlJc w:val="left"/>
      <w:pPr>
        <w:ind w:left="5040" w:hanging="360"/>
      </w:pPr>
    </w:lvl>
    <w:lvl w:ilvl="7" w:tplc="C458DDDA">
      <w:start w:val="1"/>
      <w:numFmt w:val="lowerLetter"/>
      <w:lvlText w:val="%8."/>
      <w:lvlJc w:val="left"/>
      <w:pPr>
        <w:ind w:left="5760" w:hanging="360"/>
      </w:pPr>
    </w:lvl>
    <w:lvl w:ilvl="8" w:tplc="9E768F30">
      <w:start w:val="1"/>
      <w:numFmt w:val="lowerRoman"/>
      <w:lvlText w:val="%9."/>
      <w:lvlJc w:val="right"/>
      <w:pPr>
        <w:ind w:left="6480" w:hanging="180"/>
      </w:pPr>
    </w:lvl>
  </w:abstractNum>
  <w:abstractNum w:abstractNumId="5" w15:restartNumberingAfterBreak="0">
    <w:nsid w:val="1F356C4A"/>
    <w:multiLevelType w:val="hybridMultilevel"/>
    <w:tmpl w:val="8D66E5CE"/>
    <w:lvl w:ilvl="0" w:tplc="0409000F">
      <w:start w:val="1"/>
      <w:numFmt w:val="decimal"/>
      <w:lvlText w:val="%1."/>
      <w:lvlJc w:val="left"/>
      <w:pPr>
        <w:ind w:left="720" w:hanging="360"/>
      </w:pPr>
    </w:lvl>
    <w:lvl w:ilvl="1" w:tplc="C472EB02">
      <w:start w:val="9"/>
      <w:numFmt w:val="bullet"/>
      <w:lvlText w:val="•"/>
      <w:lvlJc w:val="left"/>
      <w:pPr>
        <w:ind w:left="1800" w:hanging="720"/>
      </w:pPr>
      <w:rPr>
        <w:rFonts w:ascii="Aptos Display" w:eastAsiaTheme="minorHAnsi" w:hAnsi="Aptos Display"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D23AE1"/>
    <w:multiLevelType w:val="hybridMultilevel"/>
    <w:tmpl w:val="F06C043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478C07A8"/>
    <w:multiLevelType w:val="hybridMultilevel"/>
    <w:tmpl w:val="E6D8B332"/>
    <w:lvl w:ilvl="0" w:tplc="FC0600FE">
      <w:start w:val="1"/>
      <w:numFmt w:val="decimal"/>
      <w:lvlText w:val="%1."/>
      <w:lvlJc w:val="left"/>
      <w:pPr>
        <w:ind w:left="720" w:hanging="360"/>
      </w:pPr>
    </w:lvl>
    <w:lvl w:ilvl="1" w:tplc="609EE7A6">
      <w:start w:val="1"/>
      <w:numFmt w:val="lowerLetter"/>
      <w:lvlText w:val="%2."/>
      <w:lvlJc w:val="left"/>
      <w:pPr>
        <w:ind w:left="1440" w:hanging="360"/>
      </w:pPr>
    </w:lvl>
    <w:lvl w:ilvl="2" w:tplc="5C08269E">
      <w:start w:val="1"/>
      <w:numFmt w:val="lowerRoman"/>
      <w:lvlText w:val="%3."/>
      <w:lvlJc w:val="right"/>
      <w:pPr>
        <w:ind w:left="2160" w:hanging="180"/>
      </w:pPr>
    </w:lvl>
    <w:lvl w:ilvl="3" w:tplc="C812E5A2">
      <w:start w:val="1"/>
      <w:numFmt w:val="decimal"/>
      <w:lvlText w:val="%4."/>
      <w:lvlJc w:val="left"/>
      <w:pPr>
        <w:ind w:left="2880" w:hanging="360"/>
      </w:pPr>
    </w:lvl>
    <w:lvl w:ilvl="4" w:tplc="2E7A8A3A">
      <w:start w:val="1"/>
      <w:numFmt w:val="lowerLetter"/>
      <w:lvlText w:val="%5."/>
      <w:lvlJc w:val="left"/>
      <w:pPr>
        <w:ind w:left="3600" w:hanging="360"/>
      </w:pPr>
    </w:lvl>
    <w:lvl w:ilvl="5" w:tplc="791ECF6E">
      <w:start w:val="1"/>
      <w:numFmt w:val="lowerRoman"/>
      <w:lvlText w:val="%6."/>
      <w:lvlJc w:val="right"/>
      <w:pPr>
        <w:ind w:left="4320" w:hanging="180"/>
      </w:pPr>
    </w:lvl>
    <w:lvl w:ilvl="6" w:tplc="607C122A">
      <w:start w:val="1"/>
      <w:numFmt w:val="decimal"/>
      <w:lvlText w:val="%7."/>
      <w:lvlJc w:val="left"/>
      <w:pPr>
        <w:ind w:left="5040" w:hanging="360"/>
      </w:pPr>
    </w:lvl>
    <w:lvl w:ilvl="7" w:tplc="29C6E9E2">
      <w:start w:val="1"/>
      <w:numFmt w:val="lowerLetter"/>
      <w:lvlText w:val="%8."/>
      <w:lvlJc w:val="left"/>
      <w:pPr>
        <w:ind w:left="5760" w:hanging="360"/>
      </w:pPr>
    </w:lvl>
    <w:lvl w:ilvl="8" w:tplc="38184128">
      <w:start w:val="1"/>
      <w:numFmt w:val="lowerRoman"/>
      <w:lvlText w:val="%9."/>
      <w:lvlJc w:val="right"/>
      <w:pPr>
        <w:ind w:left="6480" w:hanging="180"/>
      </w:pPr>
    </w:lvl>
  </w:abstractNum>
  <w:abstractNum w:abstractNumId="8" w15:restartNumberingAfterBreak="0">
    <w:nsid w:val="4DE056F8"/>
    <w:multiLevelType w:val="hybridMultilevel"/>
    <w:tmpl w:val="272296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600093"/>
    <w:multiLevelType w:val="hybridMultilevel"/>
    <w:tmpl w:val="7D78D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E414B0"/>
    <w:multiLevelType w:val="hybridMultilevel"/>
    <w:tmpl w:val="1CDA3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D955D7"/>
    <w:multiLevelType w:val="hybridMultilevel"/>
    <w:tmpl w:val="B3C06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A37D86"/>
    <w:multiLevelType w:val="multilevel"/>
    <w:tmpl w:val="AD66B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2B5A29"/>
    <w:multiLevelType w:val="hybridMultilevel"/>
    <w:tmpl w:val="6FB035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DC2F2C"/>
    <w:multiLevelType w:val="hybridMultilevel"/>
    <w:tmpl w:val="1F020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5E16A4"/>
    <w:multiLevelType w:val="hybridMultilevel"/>
    <w:tmpl w:val="6B32D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933697">
    <w:abstractNumId w:val="7"/>
  </w:num>
  <w:num w:numId="2" w16cid:durableId="2007974323">
    <w:abstractNumId w:val="12"/>
  </w:num>
  <w:num w:numId="3" w16cid:durableId="1199973429">
    <w:abstractNumId w:val="4"/>
  </w:num>
  <w:num w:numId="4" w16cid:durableId="1013384061">
    <w:abstractNumId w:val="15"/>
  </w:num>
  <w:num w:numId="5" w16cid:durableId="1318345221">
    <w:abstractNumId w:val="13"/>
  </w:num>
  <w:num w:numId="6" w16cid:durableId="1790276142">
    <w:abstractNumId w:val="3"/>
  </w:num>
  <w:num w:numId="7" w16cid:durableId="960496189">
    <w:abstractNumId w:val="14"/>
  </w:num>
  <w:num w:numId="8" w16cid:durableId="194581906">
    <w:abstractNumId w:val="1"/>
  </w:num>
  <w:num w:numId="9" w16cid:durableId="763497599">
    <w:abstractNumId w:val="8"/>
  </w:num>
  <w:num w:numId="10" w16cid:durableId="652871295">
    <w:abstractNumId w:val="11"/>
  </w:num>
  <w:num w:numId="11" w16cid:durableId="1304576231">
    <w:abstractNumId w:val="10"/>
  </w:num>
  <w:num w:numId="12" w16cid:durableId="1514874619">
    <w:abstractNumId w:val="5"/>
  </w:num>
  <w:num w:numId="13" w16cid:durableId="566037005">
    <w:abstractNumId w:val="0"/>
  </w:num>
  <w:num w:numId="14" w16cid:durableId="219368511">
    <w:abstractNumId w:val="9"/>
  </w:num>
  <w:num w:numId="15" w16cid:durableId="1322389485">
    <w:abstractNumId w:val="6"/>
  </w:num>
  <w:num w:numId="16" w16cid:durableId="20535368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D12"/>
    <w:rsid w:val="00022E53"/>
    <w:rsid w:val="00074020"/>
    <w:rsid w:val="00113FB2"/>
    <w:rsid w:val="001D6D9A"/>
    <w:rsid w:val="002466E8"/>
    <w:rsid w:val="0029666E"/>
    <w:rsid w:val="002B5E17"/>
    <w:rsid w:val="003D1C53"/>
    <w:rsid w:val="00431793"/>
    <w:rsid w:val="00481076"/>
    <w:rsid w:val="005343D4"/>
    <w:rsid w:val="005664D8"/>
    <w:rsid w:val="0057636E"/>
    <w:rsid w:val="007269BC"/>
    <w:rsid w:val="007363ED"/>
    <w:rsid w:val="00737F8D"/>
    <w:rsid w:val="007E0C56"/>
    <w:rsid w:val="00914EFA"/>
    <w:rsid w:val="00925C41"/>
    <w:rsid w:val="009A0A5F"/>
    <w:rsid w:val="00A12502"/>
    <w:rsid w:val="00A2777F"/>
    <w:rsid w:val="00A4302F"/>
    <w:rsid w:val="00A53CDD"/>
    <w:rsid w:val="00A92AA1"/>
    <w:rsid w:val="00B11E25"/>
    <w:rsid w:val="00B136BD"/>
    <w:rsid w:val="00B31A31"/>
    <w:rsid w:val="00BC6C22"/>
    <w:rsid w:val="00C07F6E"/>
    <w:rsid w:val="00C76D50"/>
    <w:rsid w:val="00CC1FC8"/>
    <w:rsid w:val="00D44E6B"/>
    <w:rsid w:val="00D76D12"/>
    <w:rsid w:val="00E171D9"/>
    <w:rsid w:val="00E94379"/>
    <w:rsid w:val="00EB5366"/>
    <w:rsid w:val="00EC259E"/>
    <w:rsid w:val="00F626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23056"/>
  <w15:chartTrackingRefBased/>
  <w15:docId w15:val="{0AFCCE13-EC40-48FF-981A-403C8C90C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Display" w:eastAsiaTheme="minorHAnsi" w:hAnsi="Aptos Display"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D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6D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6D1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6D1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76D1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76D1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76D1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76D1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76D1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D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6D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6D1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6D1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76D1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76D1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76D1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76D1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76D1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76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D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D1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D1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76D12"/>
    <w:pPr>
      <w:spacing w:before="160"/>
      <w:jc w:val="center"/>
    </w:pPr>
    <w:rPr>
      <w:i/>
      <w:iCs/>
      <w:color w:val="404040" w:themeColor="text1" w:themeTint="BF"/>
    </w:rPr>
  </w:style>
  <w:style w:type="character" w:customStyle="1" w:styleId="QuoteChar">
    <w:name w:val="Quote Char"/>
    <w:basedOn w:val="DefaultParagraphFont"/>
    <w:link w:val="Quote"/>
    <w:uiPriority w:val="29"/>
    <w:rsid w:val="00D76D12"/>
    <w:rPr>
      <w:i/>
      <w:iCs/>
      <w:color w:val="404040" w:themeColor="text1" w:themeTint="BF"/>
    </w:rPr>
  </w:style>
  <w:style w:type="paragraph" w:styleId="ListParagraph">
    <w:name w:val="List Paragraph"/>
    <w:basedOn w:val="Normal"/>
    <w:uiPriority w:val="34"/>
    <w:qFormat/>
    <w:rsid w:val="00D76D12"/>
    <w:pPr>
      <w:ind w:left="720"/>
      <w:contextualSpacing/>
    </w:pPr>
  </w:style>
  <w:style w:type="character" w:styleId="IntenseEmphasis">
    <w:name w:val="Intense Emphasis"/>
    <w:basedOn w:val="DefaultParagraphFont"/>
    <w:uiPriority w:val="21"/>
    <w:qFormat/>
    <w:rsid w:val="00D76D12"/>
    <w:rPr>
      <w:i/>
      <w:iCs/>
      <w:color w:val="0F4761" w:themeColor="accent1" w:themeShade="BF"/>
    </w:rPr>
  </w:style>
  <w:style w:type="paragraph" w:styleId="IntenseQuote">
    <w:name w:val="Intense Quote"/>
    <w:basedOn w:val="Normal"/>
    <w:next w:val="Normal"/>
    <w:link w:val="IntenseQuoteChar"/>
    <w:uiPriority w:val="30"/>
    <w:qFormat/>
    <w:rsid w:val="00D76D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D12"/>
    <w:rPr>
      <w:i/>
      <w:iCs/>
      <w:color w:val="0F4761" w:themeColor="accent1" w:themeShade="BF"/>
    </w:rPr>
  </w:style>
  <w:style w:type="character" w:styleId="IntenseReference">
    <w:name w:val="Intense Reference"/>
    <w:basedOn w:val="DefaultParagraphFont"/>
    <w:uiPriority w:val="32"/>
    <w:qFormat/>
    <w:rsid w:val="00D76D12"/>
    <w:rPr>
      <w:b/>
      <w:bCs/>
      <w:smallCaps/>
      <w:color w:val="0F4761" w:themeColor="accent1" w:themeShade="BF"/>
      <w:spacing w:val="5"/>
    </w:rPr>
  </w:style>
  <w:style w:type="character" w:styleId="Hyperlink">
    <w:name w:val="Hyperlink"/>
    <w:basedOn w:val="DefaultParagraphFont"/>
    <w:uiPriority w:val="99"/>
    <w:unhideWhenUsed/>
    <w:rsid w:val="007E0C56"/>
    <w:rPr>
      <w:color w:val="0563C1"/>
      <w:u w:val="single"/>
    </w:rPr>
  </w:style>
  <w:style w:type="table" w:styleId="GridTable4-Accent1">
    <w:name w:val="Grid Table 4 Accent 1"/>
    <w:basedOn w:val="TableNormal"/>
    <w:uiPriority w:val="49"/>
    <w:rsid w:val="00B31A31"/>
    <w:pPr>
      <w:spacing w:after="0" w:line="240" w:lineRule="auto"/>
    </w:pPr>
    <w:rPr>
      <w:rFonts w:asciiTheme="minorHAnsi" w:eastAsiaTheme="minorEastAsia" w:hAnsiTheme="minorHAnsi"/>
      <w:kern w:val="0"/>
      <w:szCs w:val="24"/>
      <w:lang w:eastAsia="ja-JP"/>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
    <w:name w:val="Table Grid"/>
    <w:basedOn w:val="TableNormal"/>
    <w:uiPriority w:val="39"/>
    <w:rsid w:val="00B31A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345</TotalTime>
  <Pages>6</Pages>
  <Words>2290</Words>
  <Characters>13449</Characters>
  <Application>Microsoft Office Word</Application>
  <DocSecurity>0</DocSecurity>
  <Lines>258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Tadesse, Mulugeta (IWMI)</dc:creator>
  <cp:keywords/>
  <dc:description/>
  <cp:lastModifiedBy>Kiala, Zolo (IWMI)</cp:lastModifiedBy>
  <cp:revision>6</cp:revision>
  <dcterms:created xsi:type="dcterms:W3CDTF">2026-07-28T05:36:00Z</dcterms:created>
  <dcterms:modified xsi:type="dcterms:W3CDTF">2026-08-13T08:59:00Z</dcterms:modified>
</cp:coreProperties>
</file>