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F18F01"/>
                <w:sz w:val="36"/>
                <w:szCs w:val="36"/>
              </w:rPr>
              <w:t xml:space="preserve">EXECUTIVE SUMMARY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NYC Taxi Fare Prediction — Exploratory Data Analysis</w:t>
            </w:r>
          </w:p>
          <w:p>
            <w:r>
              <w:rPr>
                <w:rFonts w:ascii="Arial" w:cs="Arial" w:eastAsia="Arial" w:hAnsi="Arial"/>
                <w:color w:val="D5DCE8"/>
                <w:sz w:val="19"/>
                <w:szCs w:val="19"/>
              </w:rPr>
              <w:t xml:space="preserve">Prepared by: Subham Joshi  |  Automatidata  |  January 2017 Dataset</w:t>
            </w:r>
          </w:p>
        </w:tc>
      </w:tr>
    </w:tbl>
    <w:p>
      <w:pPr>
        <w:spacing w:after="0" w:before="200"/>
      </w:pPr>
    </w:p>
    <w:p>
      <w:pPr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1B3A6B"/>
          <w:sz w:val="26"/>
          <w:szCs w:val="26"/>
        </w:rPr>
        <w:t xml:space="preserve">1. PROJECT SNAPSHOT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York City Taxi &amp; Limousine Commission (TLC)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Consulting Firm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Automatidata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Project Goal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Pre-ride taxi fare prediction model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Analyst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Subham Joshi, Automatidata Data Analyst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Dataset Period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January 2017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Records Analyzed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22,699 trips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Advanced Data Analytics Certificate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Workflow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PACE: Plan → Analyze → Construct → Execute</w:t>
            </w:r>
          </w:p>
        </w:tc>
      </w:tr>
    </w:tbl>
    <w:p>
      <w:pPr>
        <w:spacing w:after="0" w:before="200"/>
      </w:pPr>
    </w:p>
    <w:p>
      <w:pPr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1B3A6B"/>
          <w:sz w:val="26"/>
          <w:szCs w:val="26"/>
        </w:rPr>
        <w:t xml:space="preserve">2. BUSINESS CONTEXT</w:t>
      </w:r>
    </w:p>
    <w:p>
      <w:pPr>
        <w:spacing w:after="0" w:before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York City TLC manages over 200,000 licensed taxi and for-hire vehicles, collectively making approximately one million trips per day. Despite this scale, riders have no reliable way to estimate their fare before entering a cab — creating friction, disputes, and a trust gap between riders and the industry.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TLC has contracted Automatidata to build a regression model that predicts taxi fares before each ride, using distance, time of day, and other available variables. This analysis represents the first phase: an exploratory deep-dive into the TLC dataset to validate data quality, understand variable distributions, and identify the strongest predictors of fare amount.</w:t>
      </w:r>
    </w:p>
    <w:p>
      <w:pPr>
        <w:spacing w:after="0" w:before="200"/>
      </w:pPr>
    </w:p>
    <w:p>
      <w:pPr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1B3A6B"/>
          <w:sz w:val="26"/>
          <w:szCs w:val="26"/>
        </w:rPr>
        <w:t xml:space="preserve">3. DATASET AT A GLANCE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 Trips Analyzed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22,699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 Revenue (Dataset)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$584,866.24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Average Fare per Trip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$14.50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Average Trip Distance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2.9 miles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Average Trip Duration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14.2 minutes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Credit Card Payments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Cash Payments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Outlier Records (IQR)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~3–5% flagged for review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 Completeness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— no missing values detected</w:t>
            </w:r>
          </w:p>
        </w:tc>
      </w:tr>
    </w:tbl>
    <w:p>
      <w:pPr>
        <w:spacing w:after="0" w:before="200"/>
      </w:pPr>
    </w:p>
    <w:p>
      <w:pPr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1B3A6B"/>
          <w:sz w:val="26"/>
          <w:szCs w:val="26"/>
        </w:rPr>
        <w:t xml:space="preserve">4. KEY FINDINGS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Distance is the top predictor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Correlation of ~0.90 between trip_distance and fare_amount. Every additional mile adds approximately $2.50 to the base fare.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Duration is a strong secondary predictor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Correlation of ~0.85 between trip_duration_mins and fare. Important for slow/congested rides where distance underestimates the fare.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Peak hours show higher avg fares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Late-night hours (10 PM–4 AM) have higher average fares due to longer distances (airports, outer boroughs).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Credit card dominates payments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67% of rides paid by credit card; only credit card transactions reliably capture tip amounts — relevant for total_amount modeling.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Outliers require handling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3–5% of records have extreme fare or distance values. IQR-based capping at 99th percentile recommended before model training.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 is clean and complete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missing values across all 19 columns. Dataset is ready for feature engineering and model construction.</w:t>
            </w:r>
          </w:p>
        </w:tc>
      </w:tr>
    </w:tbl>
    <w:p>
      <w:pPr>
        <w:spacing w:after="0" w:before="200"/>
      </w:pPr>
    </w:p>
    <w:p>
      <w:pPr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1B3A6B"/>
          <w:sz w:val="26"/>
          <w:szCs w:val="26"/>
        </w:rPr>
        <w:t xml:space="preserve">5. RECOMMENDATIONS &amp; NEXT STEPS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36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8F0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Apply outlier capping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 fare_amount and trip_distance at the 99th percentile before model training to reduce distortion from GPS errors and data entry issues.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8F0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Encode categorical variables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One-hot encode RatecodeID, VendorID, and payment_type. Create dummy variables for pickup_hour buckets (morning/afternoon/evening/night).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8F0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Build and A/B test regression models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 with a baseline: fare_amount ~ trip_distance + trip_duration_mins. A/B test against a feature-rich variant (all encoded variables). Validate on a 20% holdout set.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8F0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Present visuals to TLC stakeholders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Uli King has flagged the need for executive-ready visuals for Titus Nelson (TLC Operations). Recommend using the hourly fare chart and payment breakdown as the lead visuals.</w:t>
            </w:r>
          </w:p>
        </w:tc>
      </w:tr>
    </w:tbl>
    <w:p>
      <w:pPr>
        <w:spacing w:after="0" w:before="200"/>
      </w:pPr>
    </w:p>
    <w:p>
      <w:pPr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1B3A6B"/>
          <w:sz w:val="26"/>
          <w:szCs w:val="26"/>
        </w:rPr>
        <w:t xml:space="preserve">6. CONCLUSION</w:t>
      </w:r>
    </w:p>
    <w:p>
      <w:pPr>
        <w:spacing w:after="0" w:before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NYC TLC dataset is clean, complete, and well-structured for regression modeling. The exploratory analysis confirms that trip_distance and trip_duration_mins are the dominant predictors of fare amount, with a combined explanatory power that justifies a linear regression approach as the baseline.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small proportion of outlier records (~3–5%) should be addressed in preprocessing. Once handled, the team is positioned to move directly into model construction in Stage 3 of the PACE workflow. The findings presented here provide clear, actionable direction for both the technical team at Automatidata and the program managers at TLC.</w:t>
      </w:r>
    </w:p>
    <w:p>
      <w:pPr>
        <w:spacing w:after="0"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Prepared by Subham Joshi | Data Analyst, Automatidata | joshisubham442@gmail.com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Google Advanced Data Analytics Certificate — Course 1 Project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CE8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Subham Joshi — Data Analyst, Automatidata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4"/>
      </w:pBdr>
      <w:spacing w:after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AUTOMATIDATA  ×  NYC TLC</w:t>
    </w:r>
    <w:r>
      <w:rPr>
        <w:rFonts w:ascii="Arial" w:cs="Arial" w:eastAsia="Arial" w:hAnsi="Arial"/>
        <w:color w:val="888888"/>
        <w:sz w:val="18"/>
        <w:szCs w:val="18"/>
      </w:rPr>
      <w:t xml:space="preserve">   |   CONFIDENTIAL — INTERNAL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2026-05-27T08:19:22.146Z</dcterms:created>
  <dcterms:modified xsi:type="dcterms:W3CDTF">2026-05-27T08:19:22.146Z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