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Integration Middleware Architecture</w:t>
      </w:r>
    </w:p>
    <w:p>
      <w:pPr>
        <w:pStyle w:val="Heading1"/>
      </w:pPr>
      <w:r>
        <w:t>Executive Summary</w:t>
      </w:r>
    </w:p>
    <w:p>
      <w:r>
        <w:t>This document describes the architecture of the Azure-based integration middleware that connects Microsoft Dynamics 365 CE (Dataverse) to external systems. The solution is designed for banking-grade reliability and security.</w:t>
      </w:r>
    </w:p>
    <w:p>
      <w:pPr>
        <w:pStyle w:val="Heading1"/>
      </w:pPr>
      <w:r>
        <w:t>System Overview</w:t>
      </w:r>
    </w:p>
    <w:p>
      <w:pPr>
        <w:pStyle w:val="Heading2"/>
      </w:pPr>
      <w:r>
        <w:t>Problem Statement</w:t>
      </w:r>
    </w:p>
    <w:p>
      <w:r>
        <w:t>Organizations using Dynamics 365 CE need to synchronize account data with external systems. This requires reliable messaging, scalability, banking-grade security, and maintainability.</w:t>
      </w:r>
    </w:p>
    <w:p>
      <w:pPr>
        <w:pStyle w:val="Heading2"/>
      </w:pPr>
      <w:r>
        <w:t>Solution Approach</w:t>
      </w:r>
    </w:p>
    <w:p>
      <w:r>
        <w:t>I chose an event-driven middleware architecture using Azure-native services because:</w:t>
      </w:r>
    </w:p>
    <w:p>
      <w:pPr>
        <w:pStyle w:val="ListBullet"/>
      </w:pPr>
      <w:r>
        <w:t>Decoupling: Dynamics 365 doesn't need to know about external systems</w:t>
      </w:r>
    </w:p>
    <w:p>
      <w:pPr>
        <w:pStyle w:val="ListBullet"/>
      </w:pPr>
      <w:r>
        <w:t>Reliability: Service Bus provides guaranteed delivery</w:t>
      </w:r>
    </w:p>
    <w:p>
      <w:pPr>
        <w:pStyle w:val="ListBullet"/>
      </w:pPr>
      <w:r>
        <w:t>Scalability: Azure Functions scale automatically</w:t>
      </w:r>
    </w:p>
    <w:p>
      <w:pPr>
        <w:pStyle w:val="ListBullet"/>
      </w:pPr>
      <w:r>
        <w:t>Security: Managed Identity eliminates secrets management</w:t>
      </w:r>
    </w:p>
    <w:p>
      <w:pPr>
        <w:pStyle w:val="Heading1"/>
      </w:pPr>
      <w:r>
        <w:t>Architecture Components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Component</w:t>
            </w:r>
          </w:p>
        </w:tc>
        <w:tc>
          <w:tcPr>
            <w:tcW w:type="dxa" w:w="4320"/>
          </w:tcPr>
          <w:p>
            <w:r>
              <w:t>Purpose</w:t>
            </w:r>
          </w:p>
        </w:tc>
      </w:tr>
      <w:tr>
        <w:tc>
          <w:tcPr>
            <w:tcW w:type="dxa" w:w="4320"/>
          </w:tcPr>
          <w:p>
            <w:r>
              <w:t>Dynamics 365 CE</w:t>
            </w:r>
          </w:p>
        </w:tc>
        <w:tc>
          <w:tcPr>
            <w:tcW w:type="dxa" w:w="4320"/>
          </w:tcPr>
          <w:p>
            <w:r>
              <w:t>Source system for Account data</w:t>
            </w:r>
          </w:p>
        </w:tc>
      </w:tr>
      <w:tr>
        <w:tc>
          <w:tcPr>
            <w:tcW w:type="dxa" w:w="4320"/>
          </w:tcPr>
          <w:p>
            <w:r>
              <w:t>Azure Service Bus</w:t>
            </w:r>
          </w:p>
        </w:tc>
        <w:tc>
          <w:tcPr>
            <w:tcW w:type="dxa" w:w="4320"/>
          </w:tcPr>
          <w:p>
            <w:r>
              <w:t>Reliable message broker with DLQ</w:t>
            </w:r>
          </w:p>
        </w:tc>
      </w:tr>
      <w:tr>
        <w:tc>
          <w:tcPr>
            <w:tcW w:type="dxa" w:w="4320"/>
          </w:tcPr>
          <w:p>
            <w:r>
              <w:t>Azure Functions</w:t>
            </w:r>
          </w:p>
        </w:tc>
        <w:tc>
          <w:tcPr>
            <w:tcW w:type="dxa" w:w="4320"/>
          </w:tcPr>
          <w:p>
            <w:r>
              <w:t>Serverless compute (.NET 8)</w:t>
            </w:r>
          </w:p>
        </w:tc>
      </w:tr>
      <w:tr>
        <w:tc>
          <w:tcPr>
            <w:tcW w:type="dxa" w:w="4320"/>
          </w:tcPr>
          <w:p>
            <w:r>
              <w:t>Key Vault</w:t>
            </w:r>
          </w:p>
        </w:tc>
        <w:tc>
          <w:tcPr>
            <w:tcW w:type="dxa" w:w="4320"/>
          </w:tcPr>
          <w:p>
            <w:r>
              <w:t>Secure secret storage</w:t>
            </w:r>
          </w:p>
        </w:tc>
      </w:tr>
      <w:tr>
        <w:tc>
          <w:tcPr>
            <w:tcW w:type="dxa" w:w="4320"/>
          </w:tcPr>
          <w:p>
            <w:r>
              <w:t>Application Insights</w:t>
            </w:r>
          </w:p>
        </w:tc>
        <w:tc>
          <w:tcPr>
            <w:tcW w:type="dxa" w:w="4320"/>
          </w:tcPr>
          <w:p>
            <w:r>
              <w:t>Monitoring and distributed tracing</w:t>
            </w:r>
          </w:p>
        </w:tc>
      </w:tr>
    </w:tbl>
    <w:p>
      <w:pPr>
        <w:pStyle w:val="Heading1"/>
      </w:pPr>
      <w:r>
        <w:t>Key Design Decisions</w:t>
      </w:r>
    </w:p>
    <w:p>
      <w:pPr>
        <w:pStyle w:val="Heading2"/>
      </w:pPr>
      <w:r>
        <w:t>Why Service Bus over Event Grid?</w:t>
      </w:r>
    </w:p>
    <w:p>
      <w:pPr>
        <w:pStyle w:val="ListBullet"/>
      </w:pPr>
      <w:r>
        <w:t>Guaranteed delivery with acknowledgment</w:t>
      </w:r>
    </w:p>
    <w:p>
      <w:pPr>
        <w:pStyle w:val="ListBullet"/>
      </w:pPr>
      <w:r>
        <w:t>Dead Letter Queue for failed messages</w:t>
      </w:r>
    </w:p>
    <w:p>
      <w:pPr>
        <w:pStyle w:val="ListBullet"/>
      </w:pPr>
      <w:r>
        <w:t>Message sessions for ordered processing</w:t>
      </w:r>
    </w:p>
    <w:p>
      <w:pPr>
        <w:pStyle w:val="Heading2"/>
      </w:pPr>
      <w:r>
        <w:t>Why Azure Functions over Logic Apps?</w:t>
      </w:r>
    </w:p>
    <w:p>
      <w:pPr>
        <w:pStyle w:val="ListBullet"/>
      </w:pPr>
      <w:r>
        <w:t>Code-first approach gives more control</w:t>
      </w:r>
    </w:p>
    <w:p>
      <w:pPr>
        <w:pStyle w:val="ListBullet"/>
      </w:pPr>
      <w:r>
        <w:t>Better testability with standard .NET patterns</w:t>
      </w:r>
    </w:p>
    <w:p>
      <w:pPr>
        <w:pStyle w:val="ListBullet"/>
      </w:pPr>
      <w:r>
        <w:t>Lower latency for high-volume scenarios</w:t>
      </w:r>
    </w:p>
    <w:p>
      <w:pPr>
        <w:pStyle w:val="Heading1"/>
      </w:pPr>
      <w:r>
        <w:t>Security Architecture</w:t>
      </w:r>
    </w:p>
    <w:p>
      <w:r>
        <w:t>All authentication uses Azure Managed Identity to eliminate secrets. Data is encrypted in transit (TLS 1.2+) and at rest (Azure SSE). All operations are logged with CorrelationId for audit trail.</w:t>
      </w:r>
    </w:p>
    <w:p>
      <w:pPr>
        <w:pStyle w:val="Heading1"/>
      </w:pPr>
      <w:r>
        <w:t>MVP vs Production</w:t>
      </w:r>
    </w:p>
    <w:p>
      <w:r>
        <w:t>This MVP includes Service Bus triggered event processing, HTTP CRUD API, correlation ID tracking, structured logging, and error handling with retry.</w:t>
      </w:r>
    </w:p>
    <w:p>
      <w:r>
        <w:t>Production would add: Polly resilience policies, idempotency service, health check endpoints, full CRUD operations, and infrastructure as code.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