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bookmarkStart w:id="0" w:name="_yczm43i2nc10"/>
      <w:bookmarkEnd w:id="0"/>
      <w:r>
        <w:rPr/>
        <w:t>Project Title here (that is being evaluated)</w:t>
      </w:r>
    </w:p>
    <w:p>
      <w:pPr>
        <w:pStyle w:val="Normal"/>
        <w:rPr/>
      </w:pPr>
      <w:r>
        <w:rPr/>
        <w:t>Project Authors Name: Gavin Garrison</w:t>
        <w:br/>
        <w:t xml:space="preserve">Project Evaluator Name: </w:t>
      </w:r>
      <w:r>
        <w:rPr/>
        <w:t>Hayden Fuller, Anthony Frias</w:t>
      </w:r>
    </w:p>
    <w:p>
      <w:pPr>
        <w:pStyle w:val="Normal"/>
        <w:rPr/>
      </w:pPr>
      <w:r>
        <w:rPr/>
      </w:r>
    </w:p>
    <w:p>
      <w:pPr>
        <w:pStyle w:val="ListParagraph"/>
        <w:numPr>
          <w:ilvl w:val="0"/>
          <w:numId w:val="7"/>
        </w:numPr>
        <w:rPr/>
      </w:pPr>
      <w:r>
        <w:rPr/>
        <w:t xml:space="preserve">Guidelines to review the report for Question 1-3 below: </w:t>
      </w:r>
      <w:hyperlink r:id="rId2">
        <w:r>
          <w:rPr>
            <w:rStyle w:val="Hyperlink"/>
          </w:rPr>
          <w:t>https://dl.acm.org/journal/dgov/reviewer-guidelines</w:t>
        </w:r>
      </w:hyperlink>
    </w:p>
    <w:p>
      <w:pPr>
        <w:pStyle w:val="ListParagraph"/>
        <w:numPr>
          <w:ilvl w:val="0"/>
          <w:numId w:val="7"/>
        </w:numPr>
        <w:rPr/>
      </w:pPr>
      <w:r>
        <w:rPr/>
        <w:t xml:space="preserve">Guidelines to review the code artifacts for Question 4-8 below: </w:t>
      </w:r>
      <w:hyperlink r:id="rId3">
        <w:r>
          <w:rPr>
            <w:rStyle w:val="Hyperlink"/>
          </w:rPr>
          <w:t>https://conferences.sigcomm.org/sigcomm/2022/cf-artifacts.html</w:t>
        </w:r>
      </w:hyperlink>
      <w:r>
        <w:rPr/>
        <w:t xml:space="preserve"> </w:t>
      </w:r>
    </w:p>
    <w:p>
      <w:pPr>
        <w:pStyle w:val="Heading3"/>
        <w:keepNext w:val="false"/>
        <w:keepLines w:val="false"/>
        <w:numPr>
          <w:ilvl w:val="0"/>
          <w:numId w:val="5"/>
        </w:numPr>
        <w:spacing w:before="280" w:after="80"/>
        <w:rPr>
          <w:b/>
          <w:bCs/>
          <w:color w:val="000000"/>
          <w:sz w:val="26"/>
          <w:szCs w:val="26"/>
        </w:rPr>
      </w:pPr>
      <w:bookmarkStart w:id="1" w:name="_ow0qtvs3em46"/>
      <w:bookmarkEnd w:id="1"/>
      <w:r>
        <w:rPr>
          <w:b/>
          <w:bCs/>
          <w:color w:val="000000"/>
          <w:sz w:val="26"/>
          <w:szCs w:val="26"/>
        </w:rPr>
        <w:t>Summary</w:t>
      </w:r>
    </w:p>
    <w:p>
      <w:pPr>
        <w:pStyle w:val="Normal"/>
        <w:rPr/>
      </w:pPr>
      <w:r>
        <w:rPr/>
        <w:t>Provide a brief summary of the project in your own words.</w:t>
      </w:r>
    </w:p>
    <w:p>
      <w:pPr>
        <w:pStyle w:val="Normal"/>
        <w:rPr/>
      </w:pPr>
      <w:r>
        <w:rPr/>
      </w:r>
    </w:p>
    <w:p>
      <w:pPr>
        <w:pStyle w:val="Normal"/>
        <w:rPr/>
      </w:pPr>
      <w:r>
        <w:rPr/>
        <w:t>This project presents a comprehensive MATLAB simulation of OFDM PAPR reduction techniques (SLM, PTS, and Tone Reservation) under nonlinear power amplifier effects, evaluating their impact on PAPR, EVM, BER, and ACLR across SNR and back-off conditions.</w:t>
      </w:r>
    </w:p>
    <w:p>
      <w:pPr>
        <w:pStyle w:val="Heading3"/>
        <w:keepNext w:val="false"/>
        <w:keepLines w:val="false"/>
        <w:numPr>
          <w:ilvl w:val="0"/>
          <w:numId w:val="5"/>
        </w:numPr>
        <w:spacing w:before="280" w:after="80"/>
        <w:rPr>
          <w:b/>
          <w:bCs/>
          <w:color w:val="000000"/>
          <w:sz w:val="26"/>
          <w:szCs w:val="26"/>
        </w:rPr>
      </w:pPr>
      <w:r>
        <w:rPr>
          <w:b/>
          <w:bCs/>
          <w:color w:val="000000"/>
          <w:sz w:val="26"/>
          <w:szCs w:val="26"/>
        </w:rPr>
        <w:t>Strengths</w:t>
      </w:r>
    </w:p>
    <w:p>
      <w:pPr>
        <w:pStyle w:val="Normal"/>
        <w:rPr/>
      </w:pPr>
      <w:r>
        <w:rPr/>
        <w:t>Provide strengths or positive aspects of the project.</w:t>
      </w:r>
    </w:p>
    <w:p>
      <w:pPr>
        <w:pStyle w:val="Normal"/>
        <w:rPr/>
      </w:pPr>
      <w:r>
        <w:rPr/>
      </w:r>
    </w:p>
    <w:p>
      <w:pPr>
        <w:pStyle w:val="Normal"/>
        <w:rPr/>
      </w:pPr>
      <w:r>
        <w:rPr/>
        <w:t>The project is very thorough, well-structured, and technically strong. It cleanly implements multiple PAPR reduction methods, includes meaningful performance metrics, and adds insightful analyses such as target-based EVM comparisons and sensitivity studies.</w:t>
      </w:r>
    </w:p>
    <w:p>
      <w:pPr>
        <w:pStyle w:val="Heading3"/>
        <w:keepNext w:val="false"/>
        <w:keepLines w:val="false"/>
        <w:numPr>
          <w:ilvl w:val="0"/>
          <w:numId w:val="5"/>
        </w:numPr>
        <w:spacing w:before="280" w:after="80"/>
        <w:rPr>
          <w:b/>
          <w:bCs/>
          <w:color w:val="000000"/>
          <w:sz w:val="26"/>
          <w:szCs w:val="26"/>
        </w:rPr>
      </w:pPr>
      <w:r>
        <w:rPr>
          <w:b/>
          <w:bCs/>
          <w:color w:val="000000"/>
          <w:sz w:val="26"/>
          <w:szCs w:val="26"/>
        </w:rPr>
        <w:t>Weakness</w:t>
      </w:r>
    </w:p>
    <w:p>
      <w:pPr>
        <w:pStyle w:val="Normal"/>
        <w:rPr/>
      </w:pPr>
      <w:r>
        <w:rPr/>
        <w:t>Provide any weakness or aspects that can be further improved.</w:t>
      </w:r>
    </w:p>
    <w:p>
      <w:pPr>
        <w:pStyle w:val="Normal"/>
        <w:rPr/>
      </w:pPr>
      <w:r>
        <w:rPr/>
      </w:r>
    </w:p>
    <w:p>
      <w:pPr>
        <w:pStyle w:val="Normal"/>
        <w:rPr/>
      </w:pPr>
      <w:r>
        <w:rPr/>
        <w:t xml:space="preserve">There are no major weaknesses. </w:t>
      </w:r>
      <w:r>
        <w:rPr/>
        <w:t>F</w:t>
      </w:r>
      <w:r>
        <w:rPr/>
        <w:t xml:space="preserve">uture improvements could include additional PA models or receiver equalization options, but this </w:t>
      </w:r>
      <w:r>
        <w:rPr/>
        <w:t>seems</w:t>
      </w:r>
      <w:r>
        <w:rPr/>
        <w:t xml:space="preserve"> beyond the scope of </w:t>
      </w:r>
      <w:r>
        <w:rPr/>
        <w:t>a one semester</w:t>
      </w:r>
      <w:r>
        <w:rPr/>
        <w:t xml:space="preserve"> project. </w:t>
      </w:r>
      <w:r>
        <w:rPr/>
        <w:t>My biggest complaint is actually that I prefer my figures 'WindowStyle','docked' because my laptop gets very loud when 14 matlab windows are thrown at it.</w:t>
      </w:r>
    </w:p>
    <w:p>
      <w:pPr>
        <w:pStyle w:val="Heading3"/>
        <w:keepNext w:val="false"/>
        <w:keepLines w:val="false"/>
        <w:numPr>
          <w:ilvl w:val="0"/>
          <w:numId w:val="5"/>
        </w:numPr>
        <w:spacing w:before="280" w:after="80"/>
        <w:rPr>
          <w:b/>
          <w:bCs/>
          <w:color w:val="000000"/>
          <w:sz w:val="26"/>
          <w:szCs w:val="26"/>
        </w:rPr>
      </w:pPr>
      <w:r>
        <w:rPr>
          <w:b/>
          <w:bCs/>
          <w:color w:val="000000"/>
          <w:sz w:val="26"/>
          <w:szCs w:val="26"/>
        </w:rPr>
        <w:t>Documentation: Is the artifact/code sufficiently documented?</w:t>
      </w:r>
    </w:p>
    <w:p>
      <w:pPr>
        <w:pStyle w:val="Normal"/>
        <w:rPr/>
      </w:pPr>
      <w:r>
        <w:rPr/>
      </w:r>
    </w:p>
    <w:p>
      <w:pPr>
        <w:pStyle w:val="Normal"/>
        <w:spacing w:before="240" w:after="240"/>
        <w:ind w:start="720"/>
        <w:rPr/>
      </w:pPr>
      <w:r>
        <w:rPr/>
        <w:t>Rate from 0% to 100%, where 0% means "documentation is completely insufficient" and 100% means "documentation is absolutely sufficient". If you need to assess both a dataset and tools, please take the average and comment below. In assessing tools, please consider if they are easy or difficult to install/set up and get to run. In assessing datasets, please consider if the meta data is sufficient.</w:t>
      </w:r>
    </w:p>
    <w:p>
      <w:pPr>
        <w:pStyle w:val="Normal"/>
        <w:ind w:start="720"/>
        <w:rPr/>
      </w:pPr>
      <w:r>
        <w:rPr/>
        <w:t>Choices are:</w:t>
      </w:r>
    </w:p>
    <w:p>
      <w:pPr>
        <w:pStyle w:val="Normal"/>
        <w:numPr>
          <w:ilvl w:val="0"/>
          <w:numId w:val="1"/>
        </w:numPr>
        <w:rPr/>
      </w:pPr>
      <w:r>
        <w:rPr>
          <w:b/>
          <w:bCs/>
        </w:rPr>
        <w:t>1.</w:t>
      </w:r>
      <w:r>
        <w:rPr/>
        <w:t xml:space="preserve"> 0%</w:t>
      </w:r>
    </w:p>
    <w:p>
      <w:pPr>
        <w:pStyle w:val="Normal"/>
        <w:numPr>
          <w:ilvl w:val="0"/>
          <w:numId w:val="1"/>
        </w:numPr>
        <w:rPr/>
      </w:pPr>
      <w:r>
        <w:rPr>
          <w:b/>
          <w:bCs/>
        </w:rPr>
        <w:t>2.</w:t>
      </w:r>
      <w:r>
        <w:rPr/>
        <w:t xml:space="preserve"> 20%</w:t>
      </w:r>
    </w:p>
    <w:p>
      <w:pPr>
        <w:pStyle w:val="Normal"/>
        <w:numPr>
          <w:ilvl w:val="0"/>
          <w:numId w:val="1"/>
        </w:numPr>
        <w:rPr/>
      </w:pPr>
      <w:r>
        <w:rPr>
          <w:b/>
          <w:bCs/>
        </w:rPr>
        <w:t>3.</w:t>
      </w:r>
      <w:r>
        <w:rPr/>
        <w:t xml:space="preserve"> 40%</w:t>
      </w:r>
    </w:p>
    <w:p>
      <w:pPr>
        <w:pStyle w:val="Normal"/>
        <w:numPr>
          <w:ilvl w:val="0"/>
          <w:numId w:val="1"/>
        </w:numPr>
        <w:rPr/>
      </w:pPr>
      <w:r>
        <w:rPr>
          <w:b/>
          <w:bCs/>
        </w:rPr>
        <w:t>4.</w:t>
      </w:r>
      <w:r>
        <w:rPr/>
        <w:t xml:space="preserve"> 60%</w:t>
      </w:r>
    </w:p>
    <w:p>
      <w:pPr>
        <w:pStyle w:val="Normal"/>
        <w:numPr>
          <w:ilvl w:val="0"/>
          <w:numId w:val="1"/>
        </w:numPr>
        <w:rPr/>
      </w:pPr>
      <w:r>
        <w:rPr>
          <w:b/>
          <w:bCs/>
        </w:rPr>
        <w:t>5.</w:t>
      </w:r>
      <w:r>
        <w:rPr/>
        <w:t xml:space="preserve"> 80%</w:t>
      </w:r>
    </w:p>
    <w:p>
      <w:pPr>
        <w:pStyle w:val="Normal"/>
        <w:numPr>
          <w:ilvl w:val="0"/>
          <w:numId w:val="1"/>
        </w:numPr>
        <w:rPr>
          <w:highlight w:val="none"/>
          <w:shd w:fill="FFFF00" w:val="clear"/>
        </w:rPr>
      </w:pPr>
      <w:r>
        <w:rPr>
          <w:b/>
          <w:bCs/>
          <w:shd w:fill="FFFF00" w:val="clear"/>
        </w:rPr>
        <w:t>6.</w:t>
      </w:r>
      <w:r>
        <w:rPr>
          <w:shd w:fill="FFFF00" w:val="clear"/>
        </w:rPr>
        <w:t xml:space="preserve"> 100%</w:t>
      </w:r>
    </w:p>
    <w:p>
      <w:pPr>
        <w:pStyle w:val="Heading3"/>
        <w:keepNext w:val="false"/>
        <w:keepLines w:val="false"/>
        <w:spacing w:before="280" w:after="80"/>
        <w:ind w:start="720"/>
        <w:rPr>
          <w:b/>
          <w:bCs/>
          <w:color w:val="000000"/>
          <w:sz w:val="26"/>
          <w:szCs w:val="26"/>
        </w:rPr>
      </w:pPr>
      <w:bookmarkStart w:id="2" w:name="_31jqntuds7uo"/>
      <w:bookmarkEnd w:id="2"/>
      <w:r>
        <w:rPr>
          <w:b/>
          <w:bCs/>
          <w:color w:val="000000"/>
          <w:sz w:val="26"/>
          <w:szCs w:val="26"/>
        </w:rPr>
        <w:t>Documentation: Comment on/explain your choice above:</w:t>
      </w:r>
    </w:p>
    <w:p>
      <w:pPr>
        <w:pStyle w:val="Normal"/>
        <w:rPr/>
      </w:pPr>
      <w:r>
        <w:rPr/>
        <w:t>6. 100%. The README is clear and complete, explaining the purpose, requirements, setup, and execution steps. The code itself is well-commented and organized, making it easy to understand and run.</w:t>
      </w:r>
    </w:p>
    <w:p>
      <w:pPr>
        <w:pStyle w:val="Heading3"/>
        <w:keepNext w:val="false"/>
        <w:keepLines w:val="false"/>
        <w:numPr>
          <w:ilvl w:val="0"/>
          <w:numId w:val="5"/>
        </w:numPr>
        <w:spacing w:before="280" w:after="80"/>
        <w:rPr>
          <w:b/>
          <w:bCs/>
          <w:color w:val="000000"/>
          <w:sz w:val="26"/>
          <w:szCs w:val="26"/>
        </w:rPr>
      </w:pPr>
      <w:bookmarkStart w:id="3" w:name="_gfj82ayevusp"/>
      <w:bookmarkEnd w:id="3"/>
      <w:r>
        <w:rPr>
          <w:b/>
          <w:bCs/>
          <w:color w:val="000000"/>
          <w:sz w:val="26"/>
          <w:szCs w:val="26"/>
        </w:rPr>
        <w:t>Completeness: Do the submitted artifacts/code include all of the key components described in the report?</w:t>
      </w:r>
    </w:p>
    <w:p>
      <w:pPr>
        <w:pStyle w:val="Normal"/>
        <w:spacing w:before="240" w:after="240"/>
        <w:ind w:start="720"/>
        <w:rPr/>
      </w:pPr>
      <w:r>
        <w:rPr/>
        <w:t>Rate from 0% to 100%, where 0% means "does not include any key components" and 100% means "includes all key components".</w:t>
      </w:r>
    </w:p>
    <w:p>
      <w:pPr>
        <w:pStyle w:val="Normal"/>
        <w:ind w:start="720"/>
        <w:rPr/>
      </w:pPr>
      <w:r>
        <w:rPr/>
        <w:t>Choices are:</w:t>
      </w:r>
    </w:p>
    <w:p>
      <w:pPr>
        <w:pStyle w:val="Normal"/>
        <w:numPr>
          <w:ilvl w:val="0"/>
          <w:numId w:val="3"/>
        </w:numPr>
        <w:rPr/>
      </w:pPr>
      <w:r>
        <w:rPr>
          <w:b/>
          <w:bCs/>
        </w:rPr>
        <w:t>1.</w:t>
      </w:r>
      <w:r>
        <w:rPr/>
        <w:t xml:space="preserve"> 0%</w:t>
      </w:r>
    </w:p>
    <w:p>
      <w:pPr>
        <w:pStyle w:val="Normal"/>
        <w:numPr>
          <w:ilvl w:val="0"/>
          <w:numId w:val="3"/>
        </w:numPr>
        <w:rPr/>
      </w:pPr>
      <w:r>
        <w:rPr>
          <w:b/>
          <w:bCs/>
        </w:rPr>
        <w:t>2.</w:t>
      </w:r>
      <w:r>
        <w:rPr/>
        <w:t xml:space="preserve"> 20%</w:t>
      </w:r>
    </w:p>
    <w:p>
      <w:pPr>
        <w:pStyle w:val="Normal"/>
        <w:numPr>
          <w:ilvl w:val="0"/>
          <w:numId w:val="3"/>
        </w:numPr>
        <w:rPr/>
      </w:pPr>
      <w:r>
        <w:rPr>
          <w:b/>
          <w:bCs/>
        </w:rPr>
        <w:t>3.</w:t>
      </w:r>
      <w:r>
        <w:rPr/>
        <w:t xml:space="preserve"> 40%</w:t>
      </w:r>
    </w:p>
    <w:p>
      <w:pPr>
        <w:pStyle w:val="Normal"/>
        <w:numPr>
          <w:ilvl w:val="0"/>
          <w:numId w:val="3"/>
        </w:numPr>
        <w:rPr/>
      </w:pPr>
      <w:r>
        <w:rPr>
          <w:b/>
          <w:bCs/>
        </w:rPr>
        <w:t>4.</w:t>
      </w:r>
      <w:r>
        <w:rPr/>
        <w:t xml:space="preserve"> 60%</w:t>
      </w:r>
    </w:p>
    <w:p>
      <w:pPr>
        <w:pStyle w:val="Normal"/>
        <w:numPr>
          <w:ilvl w:val="0"/>
          <w:numId w:val="3"/>
        </w:numPr>
        <w:rPr/>
      </w:pPr>
      <w:r>
        <w:rPr>
          <w:b/>
          <w:bCs/>
        </w:rPr>
        <w:t>5.</w:t>
      </w:r>
      <w:r>
        <w:rPr/>
        <w:t xml:space="preserve"> 80%</w:t>
      </w:r>
    </w:p>
    <w:p>
      <w:pPr>
        <w:pStyle w:val="Normal"/>
        <w:numPr>
          <w:ilvl w:val="0"/>
          <w:numId w:val="3"/>
        </w:numPr>
        <w:rPr/>
      </w:pPr>
      <w:r>
        <w:rPr>
          <w:b/>
          <w:bCs/>
        </w:rPr>
        <w:t>6.</w:t>
      </w:r>
      <w:r>
        <w:rPr/>
        <w:t xml:space="preserve"> 100%</w:t>
      </w:r>
    </w:p>
    <w:p>
      <w:pPr>
        <w:pStyle w:val="Heading3"/>
        <w:keepNext w:val="false"/>
        <w:keepLines w:val="false"/>
        <w:spacing w:before="280" w:after="80"/>
        <w:ind w:start="720"/>
        <w:rPr>
          <w:b/>
          <w:bCs/>
          <w:color w:val="000000"/>
          <w:sz w:val="26"/>
          <w:szCs w:val="26"/>
        </w:rPr>
      </w:pPr>
      <w:bookmarkStart w:id="4" w:name="_mn5kl7j0nprd"/>
      <w:bookmarkEnd w:id="4"/>
      <w:r>
        <w:rPr>
          <w:b/>
          <w:bCs/>
          <w:color w:val="000000"/>
          <w:sz w:val="26"/>
          <w:szCs w:val="26"/>
        </w:rPr>
        <w:t>Completeness: Comment on/explain your choice above</w:t>
      </w:r>
    </w:p>
    <w:p>
      <w:pPr>
        <w:pStyle w:val="Normal"/>
        <w:rPr/>
      </w:pPr>
      <w:r>
        <w:rPr/>
        <w:t>6. 100%. All components described in the report are fully implemented, including simulations, metric calculations, plots, and result saving.</w:t>
      </w:r>
    </w:p>
    <w:p>
      <w:pPr>
        <w:pStyle w:val="Heading3"/>
        <w:keepNext w:val="false"/>
        <w:keepLines w:val="false"/>
        <w:numPr>
          <w:ilvl w:val="0"/>
          <w:numId w:val="5"/>
        </w:numPr>
        <w:spacing w:before="280" w:after="80"/>
        <w:rPr>
          <w:b/>
          <w:bCs/>
          <w:color w:val="000000"/>
          <w:sz w:val="26"/>
          <w:szCs w:val="26"/>
        </w:rPr>
      </w:pPr>
      <w:bookmarkStart w:id="5" w:name="_p2r6c8bkgwtq"/>
      <w:bookmarkEnd w:id="5"/>
      <w:r>
        <w:rPr>
          <w:b/>
          <w:bCs/>
          <w:color w:val="000000"/>
          <w:sz w:val="26"/>
          <w:szCs w:val="26"/>
        </w:rPr>
        <w:t>Exercisability: Do the submitted artifacts/code include the scripts and data needed to run the experiments described in the paper, and can the software be successfully executed?</w:t>
      </w:r>
    </w:p>
    <w:p>
      <w:pPr>
        <w:pStyle w:val="Normal"/>
        <w:spacing w:before="240" w:after="240"/>
        <w:ind w:start="720"/>
        <w:rPr/>
      </w:pPr>
      <w:r>
        <w:rPr/>
        <w:t>Rate from 0% to 100%, where 0% means "the scripts/software cannot be successfully executed and/or no data is included" and 100% means "the artifact includes all necessary scripts/software and data, and scripts/software (if present) can be successfully executed".</w:t>
      </w:r>
    </w:p>
    <w:p>
      <w:pPr>
        <w:pStyle w:val="Normal"/>
        <w:ind w:start="720"/>
        <w:rPr/>
      </w:pPr>
      <w:r>
        <w:rPr/>
        <w:t>Choices are:</w:t>
      </w:r>
    </w:p>
    <w:p>
      <w:pPr>
        <w:pStyle w:val="Normal"/>
        <w:numPr>
          <w:ilvl w:val="0"/>
          <w:numId w:val="2"/>
        </w:numPr>
        <w:rPr/>
      </w:pPr>
      <w:r>
        <w:rPr>
          <w:b/>
          <w:bCs/>
        </w:rPr>
        <w:t>1.</w:t>
      </w:r>
      <w:r>
        <w:rPr/>
        <w:t xml:space="preserve"> 0%</w:t>
      </w:r>
    </w:p>
    <w:p>
      <w:pPr>
        <w:pStyle w:val="Normal"/>
        <w:numPr>
          <w:ilvl w:val="0"/>
          <w:numId w:val="2"/>
        </w:numPr>
        <w:rPr/>
      </w:pPr>
      <w:r>
        <w:rPr>
          <w:b/>
          <w:bCs/>
        </w:rPr>
        <w:t>2.</w:t>
      </w:r>
      <w:r>
        <w:rPr/>
        <w:t xml:space="preserve"> 20%</w:t>
      </w:r>
    </w:p>
    <w:p>
      <w:pPr>
        <w:pStyle w:val="Normal"/>
        <w:numPr>
          <w:ilvl w:val="0"/>
          <w:numId w:val="2"/>
        </w:numPr>
        <w:rPr/>
      </w:pPr>
      <w:r>
        <w:rPr>
          <w:b/>
          <w:bCs/>
        </w:rPr>
        <w:t>3.</w:t>
      </w:r>
      <w:r>
        <w:rPr/>
        <w:t xml:space="preserve"> 40%</w:t>
      </w:r>
    </w:p>
    <w:p>
      <w:pPr>
        <w:pStyle w:val="Normal"/>
        <w:numPr>
          <w:ilvl w:val="0"/>
          <w:numId w:val="2"/>
        </w:numPr>
        <w:rPr/>
      </w:pPr>
      <w:r>
        <w:rPr>
          <w:b/>
          <w:bCs/>
        </w:rPr>
        <w:t>4.</w:t>
      </w:r>
      <w:r>
        <w:rPr/>
        <w:t xml:space="preserve"> 60%</w:t>
      </w:r>
    </w:p>
    <w:p>
      <w:pPr>
        <w:pStyle w:val="Normal"/>
        <w:numPr>
          <w:ilvl w:val="0"/>
          <w:numId w:val="2"/>
        </w:numPr>
        <w:rPr/>
      </w:pPr>
      <w:r>
        <w:rPr>
          <w:b/>
          <w:bCs/>
        </w:rPr>
        <w:t>5.</w:t>
      </w:r>
      <w:r>
        <w:rPr/>
        <w:t xml:space="preserve"> 80%</w:t>
      </w:r>
    </w:p>
    <w:p>
      <w:pPr>
        <w:pStyle w:val="Normal"/>
        <w:numPr>
          <w:ilvl w:val="0"/>
          <w:numId w:val="2"/>
        </w:numPr>
        <w:rPr/>
      </w:pPr>
      <w:r>
        <w:rPr>
          <w:b/>
          <w:bCs/>
        </w:rPr>
        <w:t>6.</w:t>
      </w:r>
      <w:r>
        <w:rPr/>
        <w:t xml:space="preserve"> 100%</w:t>
      </w:r>
    </w:p>
    <w:p>
      <w:pPr>
        <w:pStyle w:val="Heading3"/>
        <w:keepNext w:val="false"/>
        <w:keepLines w:val="false"/>
        <w:spacing w:before="280" w:after="80"/>
        <w:ind w:start="720"/>
        <w:rPr/>
      </w:pPr>
      <w:bookmarkStart w:id="6" w:name="_l2p73lpc4z0z"/>
      <w:bookmarkEnd w:id="6"/>
      <w:r>
        <w:rPr>
          <w:b/>
          <w:bCs/>
          <w:color w:val="000000"/>
          <w:sz w:val="26"/>
          <w:szCs w:val="26"/>
        </w:rPr>
        <w:t>Exercisability: Comment on/explain your choice above</w:t>
      </w:r>
    </w:p>
    <w:p>
      <w:pPr>
        <w:pStyle w:val="Normal"/>
        <w:rPr/>
      </w:pPr>
      <w:r>
        <w:rPr/>
        <w:t>6. 100%. The project is fully self-contained, requires no external data, and runs directly in MATLAB as described. All scripts execute successfully and reproduce the experiments.</w:t>
      </w:r>
    </w:p>
    <w:p>
      <w:pPr>
        <w:pStyle w:val="Heading3"/>
        <w:keepNext w:val="false"/>
        <w:keepLines w:val="false"/>
        <w:numPr>
          <w:ilvl w:val="0"/>
          <w:numId w:val="5"/>
        </w:numPr>
        <w:spacing w:before="280" w:after="80"/>
        <w:rPr>
          <w:b/>
          <w:bCs/>
          <w:color w:val="000000"/>
          <w:sz w:val="26"/>
          <w:szCs w:val="26"/>
        </w:rPr>
      </w:pPr>
      <w:bookmarkStart w:id="7" w:name="_2k1gmhqlyyoc"/>
      <w:bookmarkEnd w:id="7"/>
      <w:r>
        <w:rPr>
          <w:b/>
          <w:bCs/>
          <w:color w:val="000000"/>
          <w:sz w:val="26"/>
          <w:szCs w:val="26"/>
        </w:rPr>
        <w:t>Results attainable: Does the artifact/code make it possible, with reasonable effort, to obtain the key results from the artifact/code?</w:t>
      </w:r>
    </w:p>
    <w:p>
      <w:pPr>
        <w:pStyle w:val="Normal"/>
        <w:spacing w:before="240" w:after="240"/>
        <w:ind w:start="720"/>
        <w:rPr/>
      </w:pPr>
      <w:r>
        <w:rPr/>
        <w:t>Rate from 0% to 100%, where 0% means "no results can be obtained" and 100% means "all results can be obtained".</w:t>
      </w:r>
    </w:p>
    <w:p>
      <w:pPr>
        <w:pStyle w:val="Normal"/>
        <w:ind w:start="720"/>
        <w:rPr/>
      </w:pPr>
      <w:r>
        <w:rPr/>
        <w:t>Choices are:</w:t>
      </w:r>
    </w:p>
    <w:p>
      <w:pPr>
        <w:pStyle w:val="Normal"/>
        <w:numPr>
          <w:ilvl w:val="0"/>
          <w:numId w:val="6"/>
        </w:numPr>
        <w:rPr/>
      </w:pPr>
      <w:r>
        <w:rPr>
          <w:b/>
          <w:bCs/>
        </w:rPr>
        <w:t>1.</w:t>
      </w:r>
      <w:r>
        <w:rPr/>
        <w:t xml:space="preserve"> 0%</w:t>
      </w:r>
    </w:p>
    <w:p>
      <w:pPr>
        <w:pStyle w:val="Normal"/>
        <w:numPr>
          <w:ilvl w:val="0"/>
          <w:numId w:val="6"/>
        </w:numPr>
        <w:rPr/>
      </w:pPr>
      <w:r>
        <w:rPr>
          <w:b/>
          <w:bCs/>
        </w:rPr>
        <w:t>2.</w:t>
      </w:r>
      <w:r>
        <w:rPr/>
        <w:t xml:space="preserve"> 20%</w:t>
      </w:r>
    </w:p>
    <w:p>
      <w:pPr>
        <w:pStyle w:val="Normal"/>
        <w:numPr>
          <w:ilvl w:val="0"/>
          <w:numId w:val="6"/>
        </w:numPr>
        <w:rPr/>
      </w:pPr>
      <w:r>
        <w:rPr>
          <w:b/>
          <w:bCs/>
        </w:rPr>
        <w:t>3.</w:t>
      </w:r>
      <w:r>
        <w:rPr/>
        <w:t xml:space="preserve"> 40%</w:t>
      </w:r>
    </w:p>
    <w:p>
      <w:pPr>
        <w:pStyle w:val="Normal"/>
        <w:numPr>
          <w:ilvl w:val="0"/>
          <w:numId w:val="6"/>
        </w:numPr>
        <w:rPr/>
      </w:pPr>
      <w:r>
        <w:rPr>
          <w:b/>
          <w:bCs/>
        </w:rPr>
        <w:t>4.</w:t>
      </w:r>
      <w:r>
        <w:rPr/>
        <w:t xml:space="preserve"> 60%</w:t>
      </w:r>
    </w:p>
    <w:p>
      <w:pPr>
        <w:pStyle w:val="Normal"/>
        <w:numPr>
          <w:ilvl w:val="0"/>
          <w:numId w:val="6"/>
        </w:numPr>
        <w:rPr/>
      </w:pPr>
      <w:r>
        <w:rPr>
          <w:b/>
          <w:bCs/>
        </w:rPr>
        <w:t>5.</w:t>
      </w:r>
      <w:r>
        <w:rPr/>
        <w:t xml:space="preserve"> 80%</w:t>
      </w:r>
    </w:p>
    <w:p>
      <w:pPr>
        <w:pStyle w:val="Normal"/>
        <w:numPr>
          <w:ilvl w:val="0"/>
          <w:numId w:val="6"/>
        </w:numPr>
        <w:rPr/>
      </w:pPr>
      <w:r>
        <w:rPr>
          <w:b/>
          <w:bCs/>
        </w:rPr>
        <w:t>6.</w:t>
      </w:r>
      <w:r>
        <w:rPr/>
        <w:t xml:space="preserve"> 100%</w:t>
      </w:r>
    </w:p>
    <w:p>
      <w:pPr>
        <w:pStyle w:val="Heading3"/>
        <w:keepNext w:val="false"/>
        <w:keepLines w:val="false"/>
        <w:spacing w:before="280" w:after="80"/>
        <w:ind w:start="720"/>
        <w:rPr>
          <w:b/>
          <w:bCs/>
          <w:color w:val="000000"/>
          <w:sz w:val="26"/>
          <w:szCs w:val="26"/>
        </w:rPr>
      </w:pPr>
      <w:bookmarkStart w:id="8" w:name="_i61lz040me7v"/>
      <w:bookmarkEnd w:id="8"/>
      <w:r>
        <w:rPr>
          <w:b/>
          <w:bCs/>
          <w:color w:val="000000"/>
          <w:sz w:val="26"/>
          <w:szCs w:val="26"/>
        </w:rPr>
        <w:t>Results attainable: Comment on/explain your choice above</w:t>
      </w:r>
    </w:p>
    <w:p>
      <w:pPr>
        <w:pStyle w:val="Normal"/>
        <w:rPr/>
      </w:pPr>
      <w:r>
        <w:rPr/>
        <w:t xml:space="preserve">6. 100%. Yes, all key results (PAPR CCDFs, BER/EVM curves, ACLR trends, and comparison plots) are generated automatically with </w:t>
      </w:r>
      <w:r>
        <w:rPr/>
        <w:t>little</w:t>
      </w:r>
      <w:r>
        <w:rPr/>
        <w:t xml:space="preserve"> effort.</w:t>
      </w:r>
    </w:p>
    <w:p>
      <w:pPr>
        <w:pStyle w:val="Heading3"/>
        <w:keepNext w:val="false"/>
        <w:keepLines w:val="false"/>
        <w:numPr>
          <w:ilvl w:val="0"/>
          <w:numId w:val="5"/>
        </w:numPr>
        <w:spacing w:before="280" w:after="80"/>
        <w:rPr>
          <w:b/>
          <w:bCs/>
          <w:color w:val="000000"/>
          <w:sz w:val="26"/>
          <w:szCs w:val="26"/>
        </w:rPr>
      </w:pPr>
      <w:bookmarkStart w:id="9" w:name="_txd58otbeis5"/>
      <w:bookmarkEnd w:id="9"/>
      <w:r>
        <w:rPr>
          <w:b/>
          <w:bCs/>
          <w:color w:val="000000"/>
          <w:sz w:val="26"/>
          <w:szCs w:val="26"/>
        </w:rPr>
        <w:t>Results completeness: How many key results of the paper/report is the provided code meant to support?</w:t>
      </w:r>
    </w:p>
    <w:p>
      <w:pPr>
        <w:pStyle w:val="Normal"/>
        <w:spacing w:before="240" w:after="240"/>
        <w:ind w:start="720"/>
        <w:rPr/>
      </w:pPr>
      <w:r>
        <w:rPr/>
        <w:t>Rate from 0% to 100%, where 0% means "the artifact is meant to support no key results" and 100% means "the artifact is meant to support all key results".</w:t>
      </w:r>
    </w:p>
    <w:p>
      <w:pPr>
        <w:pStyle w:val="Normal"/>
        <w:ind w:start="720"/>
        <w:rPr/>
      </w:pPr>
      <w:r>
        <w:rPr/>
        <w:t>Choices are:</w:t>
      </w:r>
    </w:p>
    <w:p>
      <w:pPr>
        <w:pStyle w:val="Normal"/>
        <w:numPr>
          <w:ilvl w:val="0"/>
          <w:numId w:val="4"/>
        </w:numPr>
        <w:rPr/>
      </w:pPr>
      <w:r>
        <w:rPr>
          <w:b/>
          <w:bCs/>
        </w:rPr>
        <w:t>1.</w:t>
      </w:r>
      <w:r>
        <w:rPr/>
        <w:t xml:space="preserve"> 0%</w:t>
      </w:r>
    </w:p>
    <w:p>
      <w:pPr>
        <w:pStyle w:val="Normal"/>
        <w:numPr>
          <w:ilvl w:val="0"/>
          <w:numId w:val="4"/>
        </w:numPr>
        <w:rPr/>
      </w:pPr>
      <w:r>
        <w:rPr>
          <w:b/>
          <w:bCs/>
        </w:rPr>
        <w:t>2.</w:t>
      </w:r>
      <w:r>
        <w:rPr/>
        <w:t xml:space="preserve"> 20%</w:t>
      </w:r>
    </w:p>
    <w:p>
      <w:pPr>
        <w:pStyle w:val="Normal"/>
        <w:numPr>
          <w:ilvl w:val="0"/>
          <w:numId w:val="4"/>
        </w:numPr>
        <w:rPr/>
      </w:pPr>
      <w:r>
        <w:rPr>
          <w:b/>
          <w:bCs/>
        </w:rPr>
        <w:t>3.</w:t>
      </w:r>
      <w:r>
        <w:rPr/>
        <w:t xml:space="preserve"> 40%</w:t>
      </w:r>
    </w:p>
    <w:p>
      <w:pPr>
        <w:pStyle w:val="Normal"/>
        <w:numPr>
          <w:ilvl w:val="0"/>
          <w:numId w:val="4"/>
        </w:numPr>
        <w:rPr/>
      </w:pPr>
      <w:r>
        <w:rPr>
          <w:b/>
          <w:bCs/>
        </w:rPr>
        <w:t>4.</w:t>
      </w:r>
      <w:r>
        <w:rPr/>
        <w:t xml:space="preserve"> 60%</w:t>
      </w:r>
    </w:p>
    <w:p>
      <w:pPr>
        <w:pStyle w:val="Normal"/>
        <w:numPr>
          <w:ilvl w:val="0"/>
          <w:numId w:val="4"/>
        </w:numPr>
        <w:rPr/>
      </w:pPr>
      <w:r>
        <w:rPr>
          <w:b/>
          <w:bCs/>
        </w:rPr>
        <w:t>5.</w:t>
      </w:r>
      <w:r>
        <w:rPr/>
        <w:t xml:space="preserve"> 80%</w:t>
      </w:r>
    </w:p>
    <w:p>
      <w:pPr>
        <w:pStyle w:val="Normal"/>
        <w:numPr>
          <w:ilvl w:val="0"/>
          <w:numId w:val="4"/>
        </w:numPr>
        <w:rPr/>
      </w:pPr>
      <w:r>
        <w:rPr>
          <w:b/>
          <w:bCs/>
        </w:rPr>
        <w:t>6.</w:t>
      </w:r>
      <w:r>
        <w:rPr/>
        <w:t xml:space="preserve"> 100%</w:t>
      </w:r>
    </w:p>
    <w:p>
      <w:pPr>
        <w:pStyle w:val="Heading3"/>
        <w:keepNext w:val="false"/>
        <w:keepLines w:val="false"/>
        <w:spacing w:before="280" w:after="80"/>
        <w:ind w:start="720"/>
        <w:rPr>
          <w:b/>
          <w:bCs/>
          <w:color w:val="000000"/>
          <w:sz w:val="26"/>
          <w:szCs w:val="26"/>
        </w:rPr>
      </w:pPr>
      <w:bookmarkStart w:id="10" w:name="_dxzb0jwg6ftp"/>
      <w:bookmarkEnd w:id="10"/>
      <w:r>
        <w:rPr>
          <w:b/>
          <w:bCs/>
          <w:color w:val="000000"/>
          <w:sz w:val="26"/>
          <w:szCs w:val="26"/>
        </w:rPr>
        <w:t>Results completeness: Comment on/explain your choice above</w:t>
      </w:r>
    </w:p>
    <w:p>
      <w:pPr>
        <w:pStyle w:val="Normal"/>
        <w:rPr/>
      </w:pPr>
      <w:r>
        <w:rPr/>
        <w:t>6. 100%. The code is clearly designed to support all major results discussed in the report and even includes additional analyses that strengthen the overall conclusions.</w:t>
      </w:r>
    </w:p>
    <w:p>
      <w:pPr>
        <w:pStyle w:val="Normal"/>
        <w:rPr/>
      </w:pPr>
      <w:r>
        <w:rPr/>
      </w:r>
    </w:p>
    <w:p>
      <w:pPr>
        <w:pStyle w:val="Normal"/>
        <w:rPr/>
      </w:pPr>
      <w:r>
        <w:rPr/>
      </w:r>
    </w:p>
    <w:p>
      <w:pPr>
        <w:pStyle w:val="Normal"/>
        <w:rPr/>
      </w:pPr>
      <w:r>
        <w:rPr/>
        <mc:AlternateContent>
          <mc:Choice Requires="wps">
            <w:drawing>
              <wp:inline distT="0" distB="0" distL="0" distR="0">
                <wp:extent cx="5943600" cy="635"/>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r>
    </w:p>
    <w:p>
      <w:pPr>
        <w:pStyle w:val="Normal"/>
        <w:rPr/>
      </w:pPr>
      <w:r>
        <w:rPr/>
      </w:r>
    </w:p>
    <w:p>
      <w:pPr>
        <w:pStyle w:val="Normal"/>
        <w:rPr/>
      </w:pPr>
      <w:r>
        <w:rPr/>
        <w:t>Reviewer Team member1 Name, Signature</w:t>
      </w:r>
    </w:p>
    <w:p>
      <w:pPr>
        <w:pStyle w:val="Normal"/>
        <w:rPr/>
      </w:pPr>
      <w:r>
        <w:rPr/>
        <w:t>Hayden Fuller</w:t>
      </w:r>
    </w:p>
    <w:p>
      <w:pPr>
        <w:pStyle w:val="Normal"/>
        <w:rPr/>
      </w:pPr>
      <w:r>
        <w:rPr/>
      </w:r>
    </w:p>
    <w:p>
      <w:pPr>
        <w:pStyle w:val="Normal"/>
        <w:rPr/>
      </w:pPr>
      <w:r>
        <w:rPr/>
        <w:t>Reviewer Team member2 Name, Signature</w:t>
      </w:r>
    </w:p>
    <w:p>
      <w:pPr>
        <w:pStyle w:val="Normal"/>
        <w:rPr/>
      </w:pPr>
      <w:r>
        <w:rPr/>
        <w:t>Anthony Frias</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Wingdings">
    <w:charset w:val="02"/>
    <w:family w:val="auto"/>
    <w:pitch w:val="default"/>
    <w:embedRegular r:id="rId18" w:fontKey="{12014A78-CABC-4EF0-12AC-5CD89AEFDE12}"/>
    <w:embedBold r:id="rId19" w:fontKey="{13014A78-CABC-4EF0-12AC-5CD89AEFDE13}"/>
  </w:font>
  <w:font w:name="Courier New">
    <w:charset w:val="01"/>
    <w:family w:val="modern"/>
    <w:pitch w:val="fixed"/>
    <w:embedRegular r:id="rId20" w:fontKey="{14014A78-CABC-4EF0-12AC-5CD89AEFDE14}"/>
    <w:embedBold r:id="rId21" w:fontKey="{15014A78-CABC-4EF0-12AC-5CD89AEFDE15}"/>
    <w:embedItalic r:id="rId22" w:fontKey="{16014A78-CABC-4EF0-12AC-5CD89AEFDE16}"/>
    <w:embedBoldItalic r:id="rId23" w:fontKey="{17014A78-CABC-4EF0-12AC-5CD89AEFDE17}"/>
  </w:font>
  <w:font w:name="Wingdings">
    <w:charset w:val="02"/>
    <w:family w:val="auto"/>
    <w:pitch w:val="variable"/>
    <w:embedRegular r:id="rId19" w:fontKey="{13014A78-CABC-4EF0-12AC-5CD89AEFDE13}"/>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w:hAnsi="Wingdings" w:cs="Wingdings" w:hint="default"/>
        <w:u w:val="none"/>
      </w:rPr>
    </w:lvl>
    <w:lvl w:ilvl="2">
      <w:start w:val="1"/>
      <w:numFmt w:val="bullet"/>
      <w:lvlText w:val=""/>
      <w:lvlJc w:val="start"/>
      <w:pPr>
        <w:tabs>
          <w:tab w:val="num" w:pos="0"/>
        </w:tabs>
        <w:ind w:start="2880" w:hanging="360"/>
      </w:pPr>
      <w:rPr>
        <w:rFonts w:ascii="Wingdings" w:hAnsi="Wingdings" w:cs="Wingdings"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w:hAnsi="Wingdings" w:cs="Wingdings" w:hint="default"/>
        <w:u w:val="none"/>
      </w:rPr>
    </w:lvl>
    <w:lvl w:ilvl="5">
      <w:start w:val="1"/>
      <w:numFmt w:val="bullet"/>
      <w:lvlText w:val=""/>
      <w:lvlJc w:val="start"/>
      <w:pPr>
        <w:tabs>
          <w:tab w:val="num" w:pos="0"/>
        </w:tabs>
        <w:ind w:start="5040" w:hanging="360"/>
      </w:pPr>
      <w:rPr>
        <w:rFonts w:ascii="Wingdings" w:hAnsi="Wingdings" w:cs="Wingdings"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w:hAnsi="Wingdings" w:cs="Wingdings" w:hint="default"/>
        <w:u w:val="none"/>
      </w:rPr>
    </w:lvl>
    <w:lvl w:ilvl="8">
      <w:start w:val="1"/>
      <w:numFmt w:val="bullet"/>
      <w:lvlText w:val=""/>
      <w:lvlJc w:val="start"/>
      <w:pPr>
        <w:tabs>
          <w:tab w:val="num" w:pos="0"/>
        </w:tabs>
        <w:ind w:start="7200" w:hanging="360"/>
      </w:pPr>
      <w:rPr>
        <w:rFonts w:ascii="Wingdings" w:hAnsi="Wingdings" w:cs="Wingdings" w:hint="default"/>
        <w:u w:val="none"/>
      </w:rPr>
    </w:lvl>
  </w:abstractNum>
  <w:abstractNum w:abstractNumId="2">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w:hAnsi="Wingdings" w:cs="Wingdings" w:hint="default"/>
        <w:u w:val="none"/>
      </w:rPr>
    </w:lvl>
    <w:lvl w:ilvl="2">
      <w:start w:val="1"/>
      <w:numFmt w:val="bullet"/>
      <w:lvlText w:val=""/>
      <w:lvlJc w:val="start"/>
      <w:pPr>
        <w:tabs>
          <w:tab w:val="num" w:pos="0"/>
        </w:tabs>
        <w:ind w:start="2880" w:hanging="360"/>
      </w:pPr>
      <w:rPr>
        <w:rFonts w:ascii="Wingdings" w:hAnsi="Wingdings" w:cs="Wingdings"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w:hAnsi="Wingdings" w:cs="Wingdings" w:hint="default"/>
        <w:u w:val="none"/>
      </w:rPr>
    </w:lvl>
    <w:lvl w:ilvl="5">
      <w:start w:val="1"/>
      <w:numFmt w:val="bullet"/>
      <w:lvlText w:val=""/>
      <w:lvlJc w:val="start"/>
      <w:pPr>
        <w:tabs>
          <w:tab w:val="num" w:pos="0"/>
        </w:tabs>
        <w:ind w:start="5040" w:hanging="360"/>
      </w:pPr>
      <w:rPr>
        <w:rFonts w:ascii="Wingdings" w:hAnsi="Wingdings" w:cs="Wingdings"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w:hAnsi="Wingdings" w:cs="Wingdings" w:hint="default"/>
        <w:u w:val="none"/>
      </w:rPr>
    </w:lvl>
    <w:lvl w:ilvl="8">
      <w:start w:val="1"/>
      <w:numFmt w:val="bullet"/>
      <w:lvlText w:val=""/>
      <w:lvlJc w:val="start"/>
      <w:pPr>
        <w:tabs>
          <w:tab w:val="num" w:pos="0"/>
        </w:tabs>
        <w:ind w:start="7200" w:hanging="360"/>
      </w:pPr>
      <w:rPr>
        <w:rFonts w:ascii="Wingdings" w:hAnsi="Wingdings" w:cs="Wingdings" w:hint="default"/>
        <w:u w:val="none"/>
      </w:rPr>
    </w:lvl>
  </w:abstractNum>
  <w:abstractNum w:abstractNumId="3">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w:hAnsi="Wingdings" w:cs="Wingdings" w:hint="default"/>
        <w:u w:val="none"/>
      </w:rPr>
    </w:lvl>
    <w:lvl w:ilvl="2">
      <w:start w:val="1"/>
      <w:numFmt w:val="bullet"/>
      <w:lvlText w:val=""/>
      <w:lvlJc w:val="start"/>
      <w:pPr>
        <w:tabs>
          <w:tab w:val="num" w:pos="0"/>
        </w:tabs>
        <w:ind w:start="2880" w:hanging="360"/>
      </w:pPr>
      <w:rPr>
        <w:rFonts w:ascii="Wingdings" w:hAnsi="Wingdings" w:cs="Wingdings"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w:hAnsi="Wingdings" w:cs="Wingdings" w:hint="default"/>
        <w:u w:val="none"/>
      </w:rPr>
    </w:lvl>
    <w:lvl w:ilvl="5">
      <w:start w:val="1"/>
      <w:numFmt w:val="bullet"/>
      <w:lvlText w:val=""/>
      <w:lvlJc w:val="start"/>
      <w:pPr>
        <w:tabs>
          <w:tab w:val="num" w:pos="0"/>
        </w:tabs>
        <w:ind w:start="5040" w:hanging="360"/>
      </w:pPr>
      <w:rPr>
        <w:rFonts w:ascii="Wingdings" w:hAnsi="Wingdings" w:cs="Wingdings"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w:hAnsi="Wingdings" w:cs="Wingdings" w:hint="default"/>
        <w:u w:val="none"/>
      </w:rPr>
    </w:lvl>
    <w:lvl w:ilvl="8">
      <w:start w:val="1"/>
      <w:numFmt w:val="bullet"/>
      <w:lvlText w:val=""/>
      <w:lvlJc w:val="start"/>
      <w:pPr>
        <w:tabs>
          <w:tab w:val="num" w:pos="0"/>
        </w:tabs>
        <w:ind w:start="7200" w:hanging="360"/>
      </w:pPr>
      <w:rPr>
        <w:rFonts w:ascii="Wingdings" w:hAnsi="Wingdings" w:cs="Wingdings" w:hint="default"/>
        <w:u w:val="none"/>
      </w:rPr>
    </w:lvl>
  </w:abstractNum>
  <w:abstractNum w:abstractNumId="4">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w:hAnsi="Wingdings" w:cs="Wingdings" w:hint="default"/>
        <w:u w:val="none"/>
      </w:rPr>
    </w:lvl>
    <w:lvl w:ilvl="2">
      <w:start w:val="1"/>
      <w:numFmt w:val="bullet"/>
      <w:lvlText w:val=""/>
      <w:lvlJc w:val="start"/>
      <w:pPr>
        <w:tabs>
          <w:tab w:val="num" w:pos="0"/>
        </w:tabs>
        <w:ind w:start="2880" w:hanging="360"/>
      </w:pPr>
      <w:rPr>
        <w:rFonts w:ascii="Wingdings" w:hAnsi="Wingdings" w:cs="Wingdings"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w:hAnsi="Wingdings" w:cs="Wingdings" w:hint="default"/>
        <w:u w:val="none"/>
      </w:rPr>
    </w:lvl>
    <w:lvl w:ilvl="5">
      <w:start w:val="1"/>
      <w:numFmt w:val="bullet"/>
      <w:lvlText w:val=""/>
      <w:lvlJc w:val="start"/>
      <w:pPr>
        <w:tabs>
          <w:tab w:val="num" w:pos="0"/>
        </w:tabs>
        <w:ind w:start="5040" w:hanging="360"/>
      </w:pPr>
      <w:rPr>
        <w:rFonts w:ascii="Wingdings" w:hAnsi="Wingdings" w:cs="Wingdings"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w:hAnsi="Wingdings" w:cs="Wingdings" w:hint="default"/>
        <w:u w:val="none"/>
      </w:rPr>
    </w:lvl>
    <w:lvl w:ilvl="8">
      <w:start w:val="1"/>
      <w:numFmt w:val="bullet"/>
      <w:lvlText w:val=""/>
      <w:lvlJc w:val="start"/>
      <w:pPr>
        <w:tabs>
          <w:tab w:val="num" w:pos="0"/>
        </w:tabs>
        <w:ind w:start="7200" w:hanging="360"/>
      </w:pPr>
      <w:rPr>
        <w:rFonts w:ascii="Wingdings" w:hAnsi="Wingdings" w:cs="Wingdings" w:hint="default"/>
        <w:u w:val="none"/>
      </w:rPr>
    </w:lvl>
  </w:abstractNum>
  <w:abstractNum w:abstractNumId="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w:hAnsi="Wingdings" w:cs="Wingdings" w:hint="default"/>
        <w:u w:val="none"/>
      </w:rPr>
    </w:lvl>
    <w:lvl w:ilvl="2">
      <w:start w:val="1"/>
      <w:numFmt w:val="bullet"/>
      <w:lvlText w:val=""/>
      <w:lvlJc w:val="start"/>
      <w:pPr>
        <w:tabs>
          <w:tab w:val="num" w:pos="0"/>
        </w:tabs>
        <w:ind w:start="2880" w:hanging="360"/>
      </w:pPr>
      <w:rPr>
        <w:rFonts w:ascii="Wingdings" w:hAnsi="Wingdings" w:cs="Wingdings"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w:hAnsi="Wingdings" w:cs="Wingdings" w:hint="default"/>
        <w:u w:val="none"/>
      </w:rPr>
    </w:lvl>
    <w:lvl w:ilvl="5">
      <w:start w:val="1"/>
      <w:numFmt w:val="bullet"/>
      <w:lvlText w:val=""/>
      <w:lvlJc w:val="start"/>
      <w:pPr>
        <w:tabs>
          <w:tab w:val="num" w:pos="0"/>
        </w:tabs>
        <w:ind w:start="5040" w:hanging="360"/>
      </w:pPr>
      <w:rPr>
        <w:rFonts w:ascii="Wingdings" w:hAnsi="Wingdings" w:cs="Wingdings"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w:hAnsi="Wingdings" w:cs="Wingdings" w:hint="default"/>
        <w:u w:val="none"/>
      </w:rPr>
    </w:lvl>
    <w:lvl w:ilvl="8">
      <w:start w:val="1"/>
      <w:numFmt w:val="bullet"/>
      <w:lvlText w:val=""/>
      <w:lvlJc w:val="start"/>
      <w:pPr>
        <w:tabs>
          <w:tab w:val="num" w:pos="0"/>
        </w:tabs>
        <w:ind w:start="7200" w:hanging="360"/>
      </w:pPr>
      <w:rPr>
        <w:rFonts w:ascii="Wingdings" w:hAnsi="Wingdings" w:cs="Wingdings" w:hint="default"/>
        <w:u w:val="none"/>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2"/>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bf441b"/>
    <w:rPr>
      <w:color w:themeColor="hyperlink" w:val="0000FF"/>
      <w:u w:val="single"/>
    </w:rPr>
  </w:style>
  <w:style w:type="character" w:styleId="UnresolvedMention">
    <w:name w:val="Unresolved Mention"/>
    <w:basedOn w:val="DefaultParagraphFont"/>
    <w:uiPriority w:val="99"/>
    <w:semiHidden/>
    <w:unhideWhenUsed/>
    <w:qFormat/>
    <w:rsid w:val="00bf441b"/>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ListParagraph">
    <w:name w:val="List Paragraph"/>
    <w:basedOn w:val="Normal"/>
    <w:uiPriority w:val="34"/>
    <w:qFormat/>
    <w:rsid w:val="00bf441b"/>
    <w:pPr>
      <w:spacing w:before="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l.acm.org/journal/dgov/reviewer-guidelines" TargetMode="External"/><Relationship Id="rId3" Type="http://schemas.openxmlformats.org/officeDocument/2006/relationships/hyperlink" Target="https://conferences.sigcomm.org/sigcomm/2022/cf-artifacts.html"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LibreOffice/25.8.3.2$Windows_X86_64 LibreOffice_project/8ca8d55c161d602844f5428fa4b58097424e324e</Application>
  <AppVersion>15.0000</AppVersion>
  <Pages>4</Pages>
  <Words>726</Words>
  <Characters>3887</Characters>
  <CharactersWithSpaces>4502</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2025-12-16T19:11:00Z</dcterms:created>
  <dc:creator/>
  <dc:description/>
  <dc:language>en-US</dc:language>
  <cp:lastModifiedBy/>
  <dcterms:modified xsi:type="dcterms:W3CDTF">2025-12-18T18:23:37Z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