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E0996" w14:textId="77777777" w:rsidR="002A0DB4" w:rsidRDefault="002A0DB4">
      <w:pPr>
        <w:spacing w:after="300"/>
      </w:pPr>
    </w:p>
    <w:p w14:paraId="23C6EB79" w14:textId="77777777" w:rsidR="002A0DB4" w:rsidRDefault="00000000">
      <w:pPr>
        <w:spacing w:after="100"/>
        <w:jc w:val="center"/>
      </w:pPr>
      <w:r>
        <w:rPr>
          <w:b/>
          <w:bCs/>
          <w:color w:val="1F3864"/>
          <w:sz w:val="40"/>
          <w:szCs w:val="40"/>
        </w:rPr>
        <w:t>DÉTECTEUR DE PLAGIAT ET DE DOUBLON D'ÉTUDES</w:t>
      </w:r>
    </w:p>
    <w:p w14:paraId="5633D797" w14:textId="77777777" w:rsidR="002A0DB4" w:rsidRDefault="00000000">
      <w:pPr>
        <w:spacing w:after="1000"/>
        <w:jc w:val="center"/>
      </w:pPr>
      <w:r>
        <w:rPr>
          <w:b/>
          <w:bCs/>
          <w:color w:val="2E74B5"/>
          <w:sz w:val="24"/>
          <w:szCs w:val="24"/>
        </w:rPr>
        <w:t>Cahier des charges fonctionnel et technique</w:t>
      </w:r>
    </w:p>
    <w:p w14:paraId="1DE2A894" w14:textId="77777777" w:rsidR="002A0DB4" w:rsidRDefault="00000000">
      <w:pPr>
        <w:spacing w:after="100"/>
        <w:jc w:val="center"/>
      </w:pPr>
      <w:r>
        <w:rPr>
          <w:sz w:val="20"/>
          <w:szCs w:val="20"/>
        </w:rPr>
        <w:t>PTBA : Plan de Travail et Budget Annuel</w:t>
      </w:r>
    </w:p>
    <w:p w14:paraId="1B69FEC0" w14:textId="77777777" w:rsidR="002A0DB4" w:rsidRDefault="00000000">
      <w:pPr>
        <w:spacing w:after="600"/>
        <w:jc w:val="center"/>
      </w:pPr>
      <w:r>
        <w:rPr>
          <w:i/>
          <w:iCs/>
          <w:color w:val="555555"/>
          <w:sz w:val="20"/>
          <w:szCs w:val="20"/>
        </w:rPr>
        <w:t>Version 1.1 — Septembre 2026</w:t>
      </w:r>
    </w:p>
    <w:tbl>
      <w:tblPr>
        <w:tblW w:w="96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600"/>
        <w:gridCol w:w="1800"/>
        <w:gridCol w:w="6200"/>
      </w:tblGrid>
      <w:tr w:rsidR="002A0DB4" w14:paraId="23B51F38" w14:textId="77777777">
        <w:tblPrEx>
          <w:tblCellMar>
            <w:top w:w="0" w:type="dxa"/>
            <w:bottom w:w="0" w:type="dxa"/>
          </w:tblCellMar>
        </w:tblPrEx>
        <w:trPr>
          <w:tblHeader/>
        </w:trPr>
        <w:tc>
          <w:tcPr>
            <w:tcW w:w="1600" w:type="dxa"/>
            <w:shd w:val="clear" w:color="auto" w:fill="1F3864"/>
            <w:tcMar>
              <w:top w:w="100" w:type="dxa"/>
              <w:left w:w="120" w:type="dxa"/>
              <w:bottom w:w="100" w:type="dxa"/>
              <w:right w:w="120" w:type="dxa"/>
            </w:tcMar>
            <w:vAlign w:val="center"/>
          </w:tcPr>
          <w:p w14:paraId="4C5EBC14" w14:textId="77777777" w:rsidR="002A0DB4" w:rsidRDefault="00000000">
            <w:r>
              <w:rPr>
                <w:b/>
                <w:bCs/>
                <w:color w:val="FFFFFF"/>
                <w:sz w:val="20"/>
                <w:szCs w:val="20"/>
              </w:rPr>
              <w:t>Version</w:t>
            </w:r>
          </w:p>
        </w:tc>
        <w:tc>
          <w:tcPr>
            <w:tcW w:w="1800" w:type="dxa"/>
            <w:shd w:val="clear" w:color="auto" w:fill="1F3864"/>
            <w:tcMar>
              <w:top w:w="100" w:type="dxa"/>
              <w:left w:w="120" w:type="dxa"/>
              <w:bottom w:w="100" w:type="dxa"/>
              <w:right w:w="120" w:type="dxa"/>
            </w:tcMar>
            <w:vAlign w:val="center"/>
          </w:tcPr>
          <w:p w14:paraId="69622B2C" w14:textId="77777777" w:rsidR="002A0DB4" w:rsidRDefault="00000000">
            <w:r>
              <w:rPr>
                <w:b/>
                <w:bCs/>
                <w:color w:val="FFFFFF"/>
                <w:sz w:val="20"/>
                <w:szCs w:val="20"/>
              </w:rPr>
              <w:t>Date</w:t>
            </w:r>
          </w:p>
        </w:tc>
        <w:tc>
          <w:tcPr>
            <w:tcW w:w="6200" w:type="dxa"/>
            <w:shd w:val="clear" w:color="auto" w:fill="1F3864"/>
            <w:tcMar>
              <w:top w:w="100" w:type="dxa"/>
              <w:left w:w="120" w:type="dxa"/>
              <w:bottom w:w="100" w:type="dxa"/>
              <w:right w:w="120" w:type="dxa"/>
            </w:tcMar>
            <w:vAlign w:val="center"/>
          </w:tcPr>
          <w:p w14:paraId="761F2401" w14:textId="77777777" w:rsidR="002A0DB4" w:rsidRDefault="00000000">
            <w:r>
              <w:rPr>
                <w:b/>
                <w:bCs/>
                <w:color w:val="FFFFFF"/>
                <w:sz w:val="20"/>
                <w:szCs w:val="20"/>
              </w:rPr>
              <w:t>Nature de la modification</w:t>
            </w:r>
          </w:p>
        </w:tc>
      </w:tr>
      <w:tr w:rsidR="002A0DB4" w14:paraId="77C4C49D" w14:textId="77777777">
        <w:tblPrEx>
          <w:tblCellMar>
            <w:top w:w="0" w:type="dxa"/>
            <w:bottom w:w="0" w:type="dxa"/>
          </w:tblCellMar>
        </w:tblPrEx>
        <w:tc>
          <w:tcPr>
            <w:tcW w:w="1600" w:type="dxa"/>
            <w:tcMar>
              <w:top w:w="100" w:type="dxa"/>
              <w:left w:w="120" w:type="dxa"/>
              <w:bottom w:w="100" w:type="dxa"/>
              <w:right w:w="120" w:type="dxa"/>
            </w:tcMar>
            <w:vAlign w:val="center"/>
          </w:tcPr>
          <w:p w14:paraId="767B6DB3" w14:textId="77777777" w:rsidR="002A0DB4" w:rsidRDefault="00000000">
            <w:r>
              <w:rPr>
                <w:color w:val="000000"/>
                <w:sz w:val="20"/>
                <w:szCs w:val="20"/>
              </w:rPr>
              <w:t>1.0</w:t>
            </w:r>
          </w:p>
        </w:tc>
        <w:tc>
          <w:tcPr>
            <w:tcW w:w="1800" w:type="dxa"/>
            <w:tcMar>
              <w:top w:w="100" w:type="dxa"/>
              <w:left w:w="120" w:type="dxa"/>
              <w:bottom w:w="100" w:type="dxa"/>
              <w:right w:w="120" w:type="dxa"/>
            </w:tcMar>
            <w:vAlign w:val="center"/>
          </w:tcPr>
          <w:p w14:paraId="782C5B5E" w14:textId="77777777" w:rsidR="002A0DB4" w:rsidRDefault="00000000">
            <w:r>
              <w:rPr>
                <w:color w:val="000000"/>
                <w:sz w:val="20"/>
                <w:szCs w:val="20"/>
              </w:rPr>
              <w:t>Août 2026</w:t>
            </w:r>
          </w:p>
        </w:tc>
        <w:tc>
          <w:tcPr>
            <w:tcW w:w="6200" w:type="dxa"/>
            <w:tcMar>
              <w:top w:w="100" w:type="dxa"/>
              <w:left w:w="120" w:type="dxa"/>
              <w:bottom w:w="100" w:type="dxa"/>
              <w:right w:w="120" w:type="dxa"/>
            </w:tcMar>
            <w:vAlign w:val="center"/>
          </w:tcPr>
          <w:p w14:paraId="58BA225A" w14:textId="77777777" w:rsidR="002A0DB4" w:rsidRDefault="00000000">
            <w:r>
              <w:rPr>
                <w:color w:val="000000"/>
                <w:sz w:val="20"/>
                <w:szCs w:val="20"/>
              </w:rPr>
              <w:t>Version initiale (note de cadrage et cahier des charges technique)</w:t>
            </w:r>
          </w:p>
        </w:tc>
      </w:tr>
      <w:tr w:rsidR="002A0DB4" w14:paraId="057DD839" w14:textId="77777777">
        <w:tblPrEx>
          <w:tblCellMar>
            <w:top w:w="0" w:type="dxa"/>
            <w:bottom w:w="0" w:type="dxa"/>
          </w:tblCellMar>
        </w:tblPrEx>
        <w:tc>
          <w:tcPr>
            <w:tcW w:w="1600" w:type="dxa"/>
            <w:shd w:val="clear" w:color="auto" w:fill="F2F2F2"/>
            <w:tcMar>
              <w:top w:w="100" w:type="dxa"/>
              <w:left w:w="120" w:type="dxa"/>
              <w:bottom w:w="100" w:type="dxa"/>
              <w:right w:w="120" w:type="dxa"/>
            </w:tcMar>
            <w:vAlign w:val="center"/>
          </w:tcPr>
          <w:p w14:paraId="52B7A6C8" w14:textId="77777777" w:rsidR="002A0DB4" w:rsidRDefault="00000000">
            <w:r>
              <w:rPr>
                <w:color w:val="000000"/>
                <w:sz w:val="20"/>
                <w:szCs w:val="20"/>
              </w:rPr>
              <w:t>1.1</w:t>
            </w:r>
          </w:p>
        </w:tc>
        <w:tc>
          <w:tcPr>
            <w:tcW w:w="1800" w:type="dxa"/>
            <w:shd w:val="clear" w:color="auto" w:fill="F2F2F2"/>
            <w:tcMar>
              <w:top w:w="100" w:type="dxa"/>
              <w:left w:w="120" w:type="dxa"/>
              <w:bottom w:w="100" w:type="dxa"/>
              <w:right w:w="120" w:type="dxa"/>
            </w:tcMar>
            <w:vAlign w:val="center"/>
          </w:tcPr>
          <w:p w14:paraId="6A862849" w14:textId="77777777" w:rsidR="002A0DB4" w:rsidRDefault="00000000">
            <w:r>
              <w:rPr>
                <w:color w:val="000000"/>
                <w:sz w:val="20"/>
                <w:szCs w:val="20"/>
              </w:rPr>
              <w:t>Septembre 2026</w:t>
            </w:r>
          </w:p>
        </w:tc>
        <w:tc>
          <w:tcPr>
            <w:tcW w:w="6200" w:type="dxa"/>
            <w:shd w:val="clear" w:color="auto" w:fill="F2F2F2"/>
            <w:tcMar>
              <w:top w:w="100" w:type="dxa"/>
              <w:left w:w="120" w:type="dxa"/>
              <w:bottom w:w="100" w:type="dxa"/>
              <w:right w:w="120" w:type="dxa"/>
            </w:tcMar>
            <w:vAlign w:val="center"/>
          </w:tcPr>
          <w:p w14:paraId="37C46C5C" w14:textId="77777777" w:rsidR="002A0DB4" w:rsidRDefault="00000000">
            <w:r>
              <w:rPr>
                <w:color w:val="000000"/>
                <w:sz w:val="20"/>
                <w:szCs w:val="20"/>
              </w:rPr>
              <w:t>Consolidation en un document unique fonctionnel + technique ; ajout du glossaire et de la justification détaillée des choix technologiques ; allègement des passages non normatifs</w:t>
            </w:r>
          </w:p>
        </w:tc>
      </w:tr>
    </w:tbl>
    <w:p w14:paraId="47DCAB2B" w14:textId="77777777" w:rsidR="002A0DB4" w:rsidRDefault="00000000">
      <w:r>
        <w:br w:type="page"/>
      </w:r>
    </w:p>
    <w:p w14:paraId="779F6DC1" w14:textId="081972D9" w:rsidR="002A0DB4" w:rsidRDefault="00000000" w:rsidP="005F51EB">
      <w:pPr>
        <w:pStyle w:val="Titre1"/>
        <w:tabs>
          <w:tab w:val="center" w:pos="5040"/>
        </w:tabs>
        <w:spacing w:before="400" w:after="200"/>
      </w:pPr>
      <w:r>
        <w:rPr>
          <w:b/>
          <w:bCs/>
          <w:color w:val="1F3864"/>
          <w:sz w:val="30"/>
          <w:szCs w:val="30"/>
        </w:rPr>
        <w:lastRenderedPageBreak/>
        <w:t>Sommaire</w:t>
      </w:r>
      <w:r w:rsidR="005F51EB">
        <w:rPr>
          <w:b/>
          <w:bCs/>
          <w:color w:val="1F3864"/>
          <w:sz w:val="30"/>
          <w:szCs w:val="30"/>
        </w:rPr>
        <w:tab/>
      </w:r>
    </w:p>
    <w:p w14:paraId="3A427CD9" w14:textId="77777777" w:rsidR="002A0DB4" w:rsidRDefault="00000000">
      <w:pPr>
        <w:spacing w:after="100"/>
      </w:pPr>
      <w:r>
        <w:rPr>
          <w:b/>
          <w:bCs/>
          <w:color w:val="1F3864"/>
          <w:sz w:val="22"/>
          <w:szCs w:val="22"/>
        </w:rPr>
        <w:t>Partie A — Cahier des charges fonctionnel</w:t>
      </w:r>
    </w:p>
    <w:p w14:paraId="23BC74DD" w14:textId="77777777" w:rsidR="002A0DB4" w:rsidRDefault="00000000">
      <w:pPr>
        <w:spacing w:after="100"/>
      </w:pPr>
      <w:r>
        <w:rPr>
          <w:sz w:val="22"/>
          <w:szCs w:val="22"/>
        </w:rPr>
        <w:t>1. Présentation du projet</w:t>
      </w:r>
    </w:p>
    <w:p w14:paraId="0FDC0892" w14:textId="77777777" w:rsidR="002A0DB4" w:rsidRDefault="00000000">
      <w:pPr>
        <w:spacing w:after="100"/>
      </w:pPr>
      <w:r>
        <w:rPr>
          <w:sz w:val="22"/>
          <w:szCs w:val="22"/>
        </w:rPr>
        <w:t>2. Périmètre du projet</w:t>
      </w:r>
    </w:p>
    <w:p w14:paraId="07418B0E" w14:textId="77777777" w:rsidR="002A0DB4" w:rsidRDefault="00000000">
      <w:pPr>
        <w:spacing w:after="100"/>
      </w:pPr>
      <w:r>
        <w:rPr>
          <w:sz w:val="22"/>
          <w:szCs w:val="22"/>
        </w:rPr>
        <w:t>3. Acteurs et utilisateurs</w:t>
      </w:r>
    </w:p>
    <w:p w14:paraId="78804C88" w14:textId="77777777" w:rsidR="002A0DB4" w:rsidRDefault="00000000">
      <w:pPr>
        <w:spacing w:after="100"/>
      </w:pPr>
      <w:r>
        <w:rPr>
          <w:sz w:val="22"/>
          <w:szCs w:val="22"/>
        </w:rPr>
        <w:t>4. Description fonctionnelle détaillée</w:t>
      </w:r>
    </w:p>
    <w:p w14:paraId="6D05034D" w14:textId="77777777" w:rsidR="002A0DB4" w:rsidRDefault="00000000">
      <w:pPr>
        <w:spacing w:after="100"/>
      </w:pPr>
      <w:r>
        <w:rPr>
          <w:sz w:val="22"/>
          <w:szCs w:val="22"/>
        </w:rPr>
        <w:t>5. Exigences fonctionnelles</w:t>
      </w:r>
    </w:p>
    <w:p w14:paraId="745C9196" w14:textId="77777777" w:rsidR="002A0DB4" w:rsidRDefault="00000000">
      <w:pPr>
        <w:spacing w:after="100"/>
      </w:pPr>
      <w:r>
        <w:rPr>
          <w:sz w:val="22"/>
          <w:szCs w:val="22"/>
        </w:rPr>
        <w:t>6. Contraintes</w:t>
      </w:r>
    </w:p>
    <w:p w14:paraId="1E4A27FF" w14:textId="77777777" w:rsidR="002A0DB4" w:rsidRDefault="00000000">
      <w:pPr>
        <w:spacing w:after="100"/>
      </w:pPr>
      <w:r>
        <w:rPr>
          <w:sz w:val="22"/>
          <w:szCs w:val="22"/>
        </w:rPr>
        <w:t>7. Faisabilité et points de vigilance</w:t>
      </w:r>
    </w:p>
    <w:p w14:paraId="1DED28E5" w14:textId="77777777" w:rsidR="002A0DB4" w:rsidRDefault="00000000">
      <w:pPr>
        <w:spacing w:after="100"/>
      </w:pPr>
      <w:r>
        <w:rPr>
          <w:sz w:val="22"/>
          <w:szCs w:val="22"/>
        </w:rPr>
        <w:t>8. Critères de succès</w:t>
      </w:r>
    </w:p>
    <w:p w14:paraId="2E46A911" w14:textId="77777777" w:rsidR="002A0DB4" w:rsidRDefault="00000000">
      <w:pPr>
        <w:spacing w:after="100"/>
      </w:pPr>
      <w:r>
        <w:rPr>
          <w:sz w:val="22"/>
          <w:szCs w:val="22"/>
        </w:rPr>
        <w:t>9. Livrables attendus du projet</w:t>
      </w:r>
    </w:p>
    <w:p w14:paraId="67D0BCC7" w14:textId="77777777" w:rsidR="002A0DB4" w:rsidRDefault="00000000">
      <w:pPr>
        <w:spacing w:after="100"/>
      </w:pPr>
      <w:r>
        <w:rPr>
          <w:sz w:val="22"/>
          <w:szCs w:val="22"/>
        </w:rPr>
        <w:t>10. Glossaire</w:t>
      </w:r>
    </w:p>
    <w:p w14:paraId="4DE702B2" w14:textId="77777777" w:rsidR="002A0DB4" w:rsidRDefault="00000000">
      <w:pPr>
        <w:spacing w:before="200" w:after="100"/>
      </w:pPr>
      <w:r>
        <w:rPr>
          <w:b/>
          <w:bCs/>
          <w:color w:val="1F3864"/>
          <w:sz w:val="22"/>
          <w:szCs w:val="22"/>
        </w:rPr>
        <w:t>Partie B — Cahier des charges technique</w:t>
      </w:r>
    </w:p>
    <w:p w14:paraId="325F4FCA" w14:textId="77777777" w:rsidR="002A0DB4" w:rsidRDefault="00000000">
      <w:pPr>
        <w:spacing w:after="100"/>
      </w:pPr>
      <w:r>
        <w:rPr>
          <w:sz w:val="22"/>
          <w:szCs w:val="22"/>
        </w:rPr>
        <w:t>B.0 Positionnement du produit</w:t>
      </w:r>
    </w:p>
    <w:p w14:paraId="0D84CC28" w14:textId="77777777" w:rsidR="002A0DB4" w:rsidRDefault="00000000">
      <w:pPr>
        <w:spacing w:after="100"/>
      </w:pPr>
      <w:r>
        <w:rPr>
          <w:sz w:val="22"/>
          <w:szCs w:val="22"/>
        </w:rPr>
        <w:t>B.1 Architecture générale</w:t>
      </w:r>
    </w:p>
    <w:p w14:paraId="3A98D0DB" w14:textId="77777777" w:rsidR="002A0DB4" w:rsidRDefault="00000000">
      <w:pPr>
        <w:spacing w:after="100"/>
      </w:pPr>
      <w:r>
        <w:rPr>
          <w:sz w:val="22"/>
          <w:szCs w:val="22"/>
        </w:rPr>
        <w:t>B.2 Modèle de données du registre (renvoi Partie C)</w:t>
      </w:r>
    </w:p>
    <w:p w14:paraId="13912F7D" w14:textId="77777777" w:rsidR="002A0DB4" w:rsidRDefault="00000000">
      <w:pPr>
        <w:spacing w:after="100"/>
      </w:pPr>
      <w:r>
        <w:rPr>
          <w:sz w:val="22"/>
          <w:szCs w:val="22"/>
        </w:rPr>
        <w:t>B.3 Pipeline d'ingestion documentaire</w:t>
      </w:r>
    </w:p>
    <w:p w14:paraId="43D77E4A" w14:textId="77777777" w:rsidR="002A0DB4" w:rsidRDefault="00000000">
      <w:pPr>
        <w:spacing w:after="100"/>
      </w:pPr>
      <w:r>
        <w:rPr>
          <w:sz w:val="22"/>
          <w:szCs w:val="22"/>
        </w:rPr>
        <w:t>B.4 Moteur de détection de doublon</w:t>
      </w:r>
    </w:p>
    <w:p w14:paraId="3D14B958" w14:textId="77777777" w:rsidR="002A0DB4" w:rsidRDefault="00000000">
      <w:pPr>
        <w:spacing w:after="100"/>
      </w:pPr>
      <w:r>
        <w:rPr>
          <w:sz w:val="22"/>
          <w:szCs w:val="22"/>
        </w:rPr>
        <w:t>B.5 Moteur de détection de plagiat</w:t>
      </w:r>
    </w:p>
    <w:p w14:paraId="5F17445A" w14:textId="77777777" w:rsidR="002A0DB4" w:rsidRDefault="00000000">
      <w:pPr>
        <w:spacing w:after="100"/>
      </w:pPr>
      <w:r>
        <w:rPr>
          <w:sz w:val="22"/>
          <w:szCs w:val="22"/>
        </w:rPr>
        <w:t>B.6 Explicabilité et cœur déterministe</w:t>
      </w:r>
    </w:p>
    <w:p w14:paraId="1AA6134E" w14:textId="77777777" w:rsidR="002A0DB4" w:rsidRDefault="00000000">
      <w:pPr>
        <w:spacing w:after="100"/>
      </w:pPr>
      <w:r>
        <w:rPr>
          <w:sz w:val="22"/>
          <w:szCs w:val="22"/>
        </w:rPr>
        <w:t>B.7 Workflow de décision</w:t>
      </w:r>
    </w:p>
    <w:p w14:paraId="703F4C4F" w14:textId="77777777" w:rsidR="002A0DB4" w:rsidRDefault="00000000">
      <w:pPr>
        <w:spacing w:after="100"/>
      </w:pPr>
      <w:r>
        <w:rPr>
          <w:sz w:val="22"/>
          <w:szCs w:val="22"/>
        </w:rPr>
        <w:t>B.8 Sécurité et souveraineté</w:t>
      </w:r>
    </w:p>
    <w:p w14:paraId="475F5CA6" w14:textId="77777777" w:rsidR="002A0DB4" w:rsidRDefault="00000000">
      <w:pPr>
        <w:spacing w:after="100"/>
      </w:pPr>
      <w:r>
        <w:rPr>
          <w:sz w:val="22"/>
          <w:szCs w:val="22"/>
        </w:rPr>
        <w:t>B.9 Intégrations</w:t>
      </w:r>
    </w:p>
    <w:p w14:paraId="30722027" w14:textId="77777777" w:rsidR="002A0DB4" w:rsidRDefault="00000000">
      <w:pPr>
        <w:spacing w:after="100"/>
      </w:pPr>
      <w:r>
        <w:rPr>
          <w:sz w:val="22"/>
          <w:szCs w:val="22"/>
        </w:rPr>
        <w:t>B.10 Choix technologiques et justification</w:t>
      </w:r>
    </w:p>
    <w:p w14:paraId="25483576" w14:textId="77777777" w:rsidR="002A0DB4" w:rsidRDefault="00000000">
      <w:pPr>
        <w:spacing w:after="100"/>
      </w:pPr>
      <w:r>
        <w:rPr>
          <w:sz w:val="22"/>
          <w:szCs w:val="22"/>
        </w:rPr>
        <w:t>B.11 Exigences non fonctionnelles</w:t>
      </w:r>
    </w:p>
    <w:p w14:paraId="5E37B9AC" w14:textId="77777777" w:rsidR="002A0DB4" w:rsidRDefault="00000000">
      <w:pPr>
        <w:spacing w:after="100"/>
      </w:pPr>
      <w:r>
        <w:rPr>
          <w:sz w:val="22"/>
          <w:szCs w:val="22"/>
        </w:rPr>
        <w:t>B.12 Innovations à inclure</w:t>
      </w:r>
    </w:p>
    <w:p w14:paraId="1ADAD21B" w14:textId="77777777" w:rsidR="002A0DB4" w:rsidRDefault="00000000">
      <w:pPr>
        <w:spacing w:after="100"/>
      </w:pPr>
      <w:r>
        <w:rPr>
          <w:sz w:val="22"/>
          <w:szCs w:val="22"/>
        </w:rPr>
        <w:t>B.13 Phasage proposé</w:t>
      </w:r>
    </w:p>
    <w:p w14:paraId="57BB0862" w14:textId="77777777" w:rsidR="002A0DB4" w:rsidRDefault="00000000">
      <w:pPr>
        <w:spacing w:after="100"/>
      </w:pPr>
      <w:r>
        <w:rPr>
          <w:sz w:val="22"/>
          <w:szCs w:val="22"/>
        </w:rPr>
        <w:t>B.14 Recette — validation du bon fonctionnement</w:t>
      </w:r>
    </w:p>
    <w:p w14:paraId="3D3D88BE" w14:textId="77777777" w:rsidR="002A0DB4" w:rsidRDefault="00000000">
      <w:pPr>
        <w:spacing w:after="100"/>
      </w:pPr>
      <w:r>
        <w:rPr>
          <w:sz w:val="22"/>
          <w:szCs w:val="22"/>
        </w:rPr>
        <w:t>B.15 Risques techniques et parades</w:t>
      </w:r>
    </w:p>
    <w:p w14:paraId="7CB3C580" w14:textId="77777777" w:rsidR="002A0DB4" w:rsidRDefault="00000000">
      <w:pPr>
        <w:spacing w:before="200" w:after="100"/>
      </w:pPr>
      <w:r>
        <w:rPr>
          <w:b/>
          <w:bCs/>
          <w:color w:val="1F3864"/>
          <w:sz w:val="22"/>
          <w:szCs w:val="22"/>
        </w:rPr>
        <w:t>Partie C — Modèle de données du registre</w:t>
      </w:r>
    </w:p>
    <w:p w14:paraId="17ACAF98" w14:textId="77777777" w:rsidR="002A0DB4" w:rsidRDefault="00000000">
      <w:pPr>
        <w:spacing w:after="100"/>
      </w:pPr>
      <w:r>
        <w:rPr>
          <w:sz w:val="22"/>
          <w:szCs w:val="22"/>
        </w:rPr>
        <w:t>C.1 Vue d'ensemble des entités</w:t>
      </w:r>
    </w:p>
    <w:p w14:paraId="56D929DE" w14:textId="77777777" w:rsidR="002A0DB4" w:rsidRDefault="00000000">
      <w:pPr>
        <w:spacing w:after="100"/>
      </w:pPr>
      <w:r>
        <w:rPr>
          <w:sz w:val="22"/>
          <w:szCs w:val="22"/>
        </w:rPr>
        <w:t>C.2 Dictionnaire de données</w:t>
      </w:r>
    </w:p>
    <w:p w14:paraId="642806B5" w14:textId="77777777" w:rsidR="002A0DB4" w:rsidRDefault="00000000">
      <w:pPr>
        <w:spacing w:after="100"/>
      </w:pPr>
      <w:r>
        <w:rPr>
          <w:sz w:val="22"/>
          <w:szCs w:val="22"/>
        </w:rPr>
        <w:t>C.3 Référentiels fermés</w:t>
      </w:r>
    </w:p>
    <w:p w14:paraId="6E963E85" w14:textId="77777777" w:rsidR="002A0DB4" w:rsidRDefault="00000000">
      <w:pPr>
        <w:spacing w:after="100"/>
      </w:pPr>
      <w:r>
        <w:rPr>
          <w:sz w:val="22"/>
          <w:szCs w:val="22"/>
        </w:rPr>
        <w:t>C.4 Schéma physique PostgreSQL (extrait)</w:t>
      </w:r>
    </w:p>
    <w:p w14:paraId="14E95C52" w14:textId="77777777" w:rsidR="002A0DB4" w:rsidRDefault="00000000">
      <w:pPr>
        <w:spacing w:after="100"/>
      </w:pPr>
      <w:r>
        <w:rPr>
          <w:sz w:val="22"/>
          <w:szCs w:val="22"/>
        </w:rPr>
        <w:t>C.5 Stratégie d'indexation</w:t>
      </w:r>
    </w:p>
    <w:p w14:paraId="57876DC2" w14:textId="77777777" w:rsidR="002A0DB4" w:rsidRDefault="00000000">
      <w:pPr>
        <w:spacing w:after="100"/>
      </w:pPr>
      <w:r>
        <w:rPr>
          <w:sz w:val="22"/>
          <w:szCs w:val="22"/>
        </w:rPr>
        <w:t>C.6 Score de nouveauté</w:t>
      </w:r>
    </w:p>
    <w:p w14:paraId="018A9F9F" w14:textId="77777777" w:rsidR="002A0DB4" w:rsidRDefault="00000000">
      <w:pPr>
        <w:spacing w:after="100"/>
      </w:pPr>
      <w:r>
        <w:rPr>
          <w:sz w:val="22"/>
          <w:szCs w:val="22"/>
        </w:rPr>
        <w:lastRenderedPageBreak/>
        <w:t>C.7 Règles d'intégrité transverses</w:t>
      </w:r>
    </w:p>
    <w:p w14:paraId="3E1A38B4" w14:textId="77777777" w:rsidR="002A0DB4" w:rsidRDefault="00000000">
      <w:r>
        <w:br w:type="page"/>
      </w:r>
    </w:p>
    <w:p w14:paraId="0EFE3619" w14:textId="77777777" w:rsidR="002A0DB4" w:rsidRDefault="00000000">
      <w:pPr>
        <w:pStyle w:val="Titre1"/>
        <w:spacing w:before="400" w:after="200"/>
      </w:pPr>
      <w:r>
        <w:rPr>
          <w:b/>
          <w:bCs/>
          <w:color w:val="1F3864"/>
          <w:sz w:val="30"/>
          <w:szCs w:val="30"/>
        </w:rPr>
        <w:lastRenderedPageBreak/>
        <w:t>Partie A — Cahier des charges fonctionnel</w:t>
      </w:r>
    </w:p>
    <w:p w14:paraId="496E20D1" w14:textId="77777777" w:rsidR="002A0DB4" w:rsidRDefault="00000000">
      <w:pPr>
        <w:pStyle w:val="Titre2"/>
        <w:spacing w:before="300" w:after="150"/>
      </w:pPr>
      <w:r>
        <w:rPr>
          <w:b/>
          <w:bCs/>
          <w:sz w:val="25"/>
          <w:szCs w:val="25"/>
        </w:rPr>
        <w:t>1. Présentation du projet</w:t>
      </w:r>
    </w:p>
    <w:p w14:paraId="20EDD38F" w14:textId="77777777" w:rsidR="002A0DB4" w:rsidRDefault="00000000">
      <w:pPr>
        <w:pStyle w:val="Titre3"/>
        <w:spacing w:before="200" w:after="100"/>
      </w:pPr>
      <w:r>
        <w:rPr>
          <w:b/>
          <w:bCs/>
          <w:i/>
          <w:iCs/>
          <w:color w:val="1F3864"/>
          <w:sz w:val="22"/>
          <w:szCs w:val="22"/>
        </w:rPr>
        <w:t>1.1 Deux produits, un seul socle</w:t>
      </w:r>
    </w:p>
    <w:p w14:paraId="5ED9E26C" w14:textId="77777777" w:rsidR="002A0DB4" w:rsidRDefault="00000000">
      <w:pPr>
        <w:spacing w:after="150"/>
      </w:pPr>
      <w:r>
        <w:t>Le projet réunit deux fonctions distinctes qui ne partagent que le registre des études et le pipeline d'ingestion. Elles sont dissociées ci-dessous pour éviter un cahier des charges flou.</w:t>
      </w:r>
    </w:p>
    <w:p w14:paraId="67D04264" w14:textId="77777777" w:rsidR="002A0DB4" w:rsidRDefault="00000000">
      <w:pPr>
        <w:pStyle w:val="Paragraphedeliste"/>
        <w:numPr>
          <w:ilvl w:val="0"/>
          <w:numId w:val="1"/>
        </w:numPr>
        <w:spacing w:after="80"/>
      </w:pPr>
      <w:r>
        <w:rPr>
          <w:b/>
          <w:bCs/>
        </w:rPr>
        <w:t xml:space="preserve">Détecteur de doublon : </w:t>
      </w:r>
      <w:r>
        <w:t>éviter de programmer et de payer deux fois une étude déjà réalisée ou en cours ailleurs — problème de similarité d'objet et de périmètre.</w:t>
      </w:r>
    </w:p>
    <w:p w14:paraId="3B8FEB84" w14:textId="77777777" w:rsidR="002A0DB4" w:rsidRDefault="00000000">
      <w:pPr>
        <w:pStyle w:val="Paragraphedeliste"/>
        <w:numPr>
          <w:ilvl w:val="0"/>
          <w:numId w:val="1"/>
        </w:numPr>
        <w:spacing w:after="80"/>
      </w:pPr>
      <w:r>
        <w:rPr>
          <w:b/>
          <w:bCs/>
        </w:rPr>
        <w:t xml:space="preserve">Détecteur de plagiat : </w:t>
      </w:r>
      <w:r>
        <w:t>vérifier qu'un livrable remis par un consultant n'est pas copié d'un document existant — problème de similarité de texte.</w:t>
      </w:r>
    </w:p>
    <w:p w14:paraId="1B4B0417" w14:textId="77777777" w:rsidR="002A0DB4" w:rsidRDefault="00000000">
      <w:pPr>
        <w:spacing w:after="150"/>
      </w:pPr>
      <w:r>
        <w:t>Le doublon génère des économies budgétaires immédiates ; le plagiat relève du contrôle qualité des livrables. Les deux fonctions sont traitées à parité dans ce document.</w:t>
      </w:r>
    </w:p>
    <w:p w14:paraId="27E8B7BB" w14:textId="77777777" w:rsidR="002A0DB4" w:rsidRDefault="00000000">
      <w:pPr>
        <w:pStyle w:val="Titre3"/>
        <w:spacing w:before="200" w:after="100"/>
      </w:pPr>
      <w:r>
        <w:rPr>
          <w:b/>
          <w:bCs/>
          <w:i/>
          <w:iCs/>
          <w:color w:val="1F3864"/>
          <w:sz w:val="22"/>
          <w:szCs w:val="22"/>
        </w:rPr>
        <w:t>1.2 Contexte et problématique</w:t>
      </w:r>
    </w:p>
    <w:p w14:paraId="25DD3E74" w14:textId="77777777" w:rsidR="002A0DB4" w:rsidRDefault="00000000">
      <w:pPr>
        <w:spacing w:after="150"/>
      </w:pPr>
      <w:r>
        <w:t>Chaque structure de l'État programme ses études dans le cadre de son Plan de Travail et Budget Annuel (PTBA). Trois difficultés récurrentes fragilisent aujourd'hui ce processus :</w:t>
      </w:r>
    </w:p>
    <w:p w14:paraId="33B1A07D" w14:textId="77777777" w:rsidR="002A0DB4" w:rsidRDefault="00000000">
      <w:pPr>
        <w:pStyle w:val="Paragraphedeliste"/>
        <w:numPr>
          <w:ilvl w:val="0"/>
          <w:numId w:val="1"/>
        </w:numPr>
        <w:spacing w:after="80"/>
      </w:pPr>
      <w:proofErr w:type="gramStart"/>
      <w:r>
        <w:t>des</w:t>
      </w:r>
      <w:proofErr w:type="gramEnd"/>
      <w:r>
        <w:t xml:space="preserve"> études sont commandées et payées alors qu'une étude quasi identique existe déjà — dans un autre ministère, chez un partenaire technique et financier, ou dans un projet clôturé ;</w:t>
      </w:r>
    </w:p>
    <w:p w14:paraId="4066A5AA" w14:textId="77777777" w:rsidR="002A0DB4" w:rsidRDefault="00000000">
      <w:pPr>
        <w:pStyle w:val="Paragraphedeliste"/>
        <w:numPr>
          <w:ilvl w:val="0"/>
          <w:numId w:val="1"/>
        </w:numPr>
        <w:spacing w:after="80"/>
      </w:pPr>
      <w:proofErr w:type="gramStart"/>
      <w:r>
        <w:t>des</w:t>
      </w:r>
      <w:proofErr w:type="gramEnd"/>
      <w:r>
        <w:t xml:space="preserve"> livrables de consultants sont recyclés ou plagiés à partir d'un rapport antérieur, parfois celui d'un concurrent ou un ancien rapport de la structure elle-même ;</w:t>
      </w:r>
    </w:p>
    <w:p w14:paraId="3CEE44D2" w14:textId="77777777" w:rsidR="002A0DB4" w:rsidRDefault="00000000">
      <w:pPr>
        <w:pStyle w:val="Paragraphedeliste"/>
        <w:numPr>
          <w:ilvl w:val="0"/>
          <w:numId w:val="1"/>
        </w:numPr>
        <w:spacing w:after="80"/>
      </w:pPr>
      <w:proofErr w:type="gramStart"/>
      <w:r>
        <w:t>la</w:t>
      </w:r>
      <w:proofErr w:type="gramEnd"/>
      <w:r>
        <w:t xml:space="preserve"> mémoire institutionnelle est fragmentée : les études terminées restent dispersées entre services, sans vision consolidée de ce qui a déjà été produit.</w:t>
      </w:r>
    </w:p>
    <w:p w14:paraId="1BD312DE" w14:textId="77777777" w:rsidR="002A0DB4" w:rsidRDefault="00000000">
      <w:pPr>
        <w:pStyle w:val="Titre3"/>
        <w:spacing w:before="200" w:after="100"/>
      </w:pPr>
      <w:r>
        <w:rPr>
          <w:b/>
          <w:bCs/>
          <w:i/>
          <w:iCs/>
          <w:color w:val="1F3864"/>
          <w:sz w:val="22"/>
          <w:szCs w:val="22"/>
        </w:rPr>
        <w:t>1.3 Objectifs du projet</w:t>
      </w:r>
    </w:p>
    <w:p w14:paraId="0B879BAE" w14:textId="77777777" w:rsidR="002A0DB4" w:rsidRDefault="00000000">
      <w:pPr>
        <w:pStyle w:val="Paragraphedeliste"/>
        <w:numPr>
          <w:ilvl w:val="0"/>
          <w:numId w:val="1"/>
        </w:numPr>
        <w:spacing w:after="80"/>
      </w:pPr>
      <w:proofErr w:type="gramStart"/>
      <w:r>
        <w:t>réduire</w:t>
      </w:r>
      <w:proofErr w:type="gramEnd"/>
      <w:r>
        <w:t xml:space="preserve"> le gaspillage budgétaire lié au financement d'études redondantes ;</w:t>
      </w:r>
    </w:p>
    <w:p w14:paraId="6C6C0B32" w14:textId="77777777" w:rsidR="002A0DB4" w:rsidRDefault="00000000">
      <w:pPr>
        <w:pStyle w:val="Paragraphedeliste"/>
        <w:numPr>
          <w:ilvl w:val="0"/>
          <w:numId w:val="1"/>
        </w:numPr>
        <w:spacing w:after="80"/>
      </w:pPr>
      <w:proofErr w:type="gramStart"/>
      <w:r>
        <w:t>objectiver</w:t>
      </w:r>
      <w:proofErr w:type="gramEnd"/>
      <w:r>
        <w:t xml:space="preserve"> le contrôle qualité des livrables reçus, en dotant les agents d'une mesure quantifiée en complément de leur appréciation ;</w:t>
      </w:r>
    </w:p>
    <w:p w14:paraId="07F664B8" w14:textId="77777777" w:rsidR="002A0DB4" w:rsidRDefault="00000000">
      <w:pPr>
        <w:pStyle w:val="Paragraphedeliste"/>
        <w:numPr>
          <w:ilvl w:val="0"/>
          <w:numId w:val="1"/>
        </w:numPr>
        <w:spacing w:after="80"/>
      </w:pPr>
      <w:proofErr w:type="gramStart"/>
      <w:r>
        <w:t>constituer</w:t>
      </w:r>
      <w:proofErr w:type="gramEnd"/>
      <w:r>
        <w:t xml:space="preserve"> une mémoire institutionnelle exploitable des études de l'administration, au bénéfice de la programmation future.</w:t>
      </w:r>
    </w:p>
    <w:p w14:paraId="12829B85" w14:textId="77777777" w:rsidR="002A0DB4" w:rsidRDefault="00000000">
      <w:pPr>
        <w:pStyle w:val="Titre3"/>
        <w:spacing w:before="200" w:after="100"/>
      </w:pPr>
      <w:r>
        <w:rPr>
          <w:b/>
          <w:bCs/>
          <w:i/>
          <w:iCs/>
          <w:color w:val="1F3864"/>
          <w:sz w:val="22"/>
          <w:szCs w:val="22"/>
        </w:rPr>
        <w:t>1.4 Positionnement du livrable</w:t>
      </w:r>
    </w:p>
    <w:p w14:paraId="37950B64" w14:textId="77777777" w:rsidR="002A0DB4" w:rsidRDefault="00000000">
      <w:pPr>
        <w:spacing w:after="150"/>
      </w:pPr>
      <w:r>
        <w:t>La demande initiale se formule souvent comme « un logiciel qui détecte le plagiat ». La valeur réelle attendue est un registre national des études sur lequel s'appuient les deux moteurs de détection. Un détecteur adossé à une base vide ne détecte rien, faute de matière à comparer : le registre est donc une composante du livrable au même titre que les moteurs, non un simple prérequis technique annexe.</w:t>
      </w:r>
    </w:p>
    <w:p w14:paraId="6BE2DF81" w14:textId="77777777" w:rsidR="002A0DB4" w:rsidRDefault="00000000">
      <w:pPr>
        <w:pStyle w:val="Titre2"/>
        <w:spacing w:before="300" w:after="150"/>
      </w:pPr>
      <w:r>
        <w:rPr>
          <w:b/>
          <w:bCs/>
          <w:sz w:val="25"/>
          <w:szCs w:val="25"/>
        </w:rPr>
        <w:t>2. Périmètre du projet</w:t>
      </w:r>
    </w:p>
    <w:p w14:paraId="79A55271" w14:textId="77777777" w:rsidR="002A0DB4" w:rsidRDefault="00000000">
      <w:pPr>
        <w:pStyle w:val="Titre3"/>
        <w:spacing w:before="200" w:after="100"/>
      </w:pPr>
      <w:r>
        <w:rPr>
          <w:b/>
          <w:bCs/>
          <w:i/>
          <w:iCs/>
          <w:color w:val="1F3864"/>
          <w:sz w:val="22"/>
          <w:szCs w:val="22"/>
        </w:rPr>
        <w:t>2.1 Dans le périmètre</w:t>
      </w:r>
    </w:p>
    <w:p w14:paraId="5658BF8C" w14:textId="77777777" w:rsidR="002A0DB4" w:rsidRDefault="00000000">
      <w:pPr>
        <w:pStyle w:val="Paragraphedeliste"/>
        <w:numPr>
          <w:ilvl w:val="0"/>
          <w:numId w:val="1"/>
        </w:numPr>
        <w:spacing w:after="80"/>
      </w:pPr>
      <w:proofErr w:type="gramStart"/>
      <w:r>
        <w:t>constitution</w:t>
      </w:r>
      <w:proofErr w:type="gramEnd"/>
      <w:r>
        <w:t xml:space="preserve"> et alimentation d'un registre des études (fiche structurée + document intégral) ;</w:t>
      </w:r>
    </w:p>
    <w:p w14:paraId="25B93980" w14:textId="77777777" w:rsidR="002A0DB4" w:rsidRDefault="00000000">
      <w:pPr>
        <w:pStyle w:val="Paragraphedeliste"/>
        <w:numPr>
          <w:ilvl w:val="0"/>
          <w:numId w:val="1"/>
        </w:numPr>
        <w:spacing w:after="80"/>
      </w:pPr>
      <w:proofErr w:type="gramStart"/>
      <w:r>
        <w:t>moteur</w:t>
      </w:r>
      <w:proofErr w:type="gramEnd"/>
      <w:r>
        <w:t xml:space="preserve"> de détection de doublon à la programmation (objet, périmètre, résultats attendus) ;</w:t>
      </w:r>
    </w:p>
    <w:p w14:paraId="4DDF9C98" w14:textId="77777777" w:rsidR="002A0DB4" w:rsidRDefault="00000000">
      <w:pPr>
        <w:pStyle w:val="Paragraphedeliste"/>
        <w:numPr>
          <w:ilvl w:val="0"/>
          <w:numId w:val="1"/>
        </w:numPr>
        <w:spacing w:after="80"/>
      </w:pPr>
      <w:proofErr w:type="gramStart"/>
      <w:r>
        <w:t>moteur</w:t>
      </w:r>
      <w:proofErr w:type="gramEnd"/>
      <w:r>
        <w:t xml:space="preserve"> de détection de plagiat à la réception des livrables ;</w:t>
      </w:r>
    </w:p>
    <w:p w14:paraId="16875CCC" w14:textId="77777777" w:rsidR="002A0DB4" w:rsidRDefault="00000000">
      <w:pPr>
        <w:pStyle w:val="Paragraphedeliste"/>
        <w:numPr>
          <w:ilvl w:val="0"/>
          <w:numId w:val="1"/>
        </w:numPr>
        <w:spacing w:after="80"/>
      </w:pPr>
      <w:proofErr w:type="gramStart"/>
      <w:r>
        <w:t>workflow</w:t>
      </w:r>
      <w:proofErr w:type="gramEnd"/>
      <w:r>
        <w:t xml:space="preserve"> de validation : un agent instruit et tranche, l'outil ne rejette jamais seul ;</w:t>
      </w:r>
    </w:p>
    <w:p w14:paraId="61FFAEF6" w14:textId="77777777" w:rsidR="002A0DB4" w:rsidRDefault="00000000">
      <w:pPr>
        <w:pStyle w:val="Paragraphedeliste"/>
        <w:numPr>
          <w:ilvl w:val="0"/>
          <w:numId w:val="1"/>
        </w:numPr>
        <w:spacing w:after="80"/>
      </w:pPr>
      <w:proofErr w:type="gramStart"/>
      <w:r>
        <w:t>restitution</w:t>
      </w:r>
      <w:proofErr w:type="gramEnd"/>
      <w:r>
        <w:t xml:space="preserve"> des résultats : score de similarité, passages ou études en cause, export.</w:t>
      </w:r>
    </w:p>
    <w:p w14:paraId="28E7FDB1" w14:textId="77777777" w:rsidR="002A0DB4" w:rsidRDefault="00000000">
      <w:pPr>
        <w:pStyle w:val="Titre3"/>
        <w:spacing w:before="200" w:after="100"/>
      </w:pPr>
      <w:r>
        <w:rPr>
          <w:b/>
          <w:bCs/>
          <w:i/>
          <w:iCs/>
          <w:color w:val="1F3864"/>
          <w:sz w:val="22"/>
          <w:szCs w:val="22"/>
        </w:rPr>
        <w:t>2.2 Hors périmètre (phase 1)</w:t>
      </w:r>
    </w:p>
    <w:p w14:paraId="66FC3F79" w14:textId="77777777" w:rsidR="002A0DB4" w:rsidRDefault="00000000">
      <w:pPr>
        <w:pStyle w:val="Paragraphedeliste"/>
        <w:numPr>
          <w:ilvl w:val="0"/>
          <w:numId w:val="1"/>
        </w:numPr>
        <w:spacing w:after="80"/>
      </w:pPr>
      <w:proofErr w:type="gramStart"/>
      <w:r>
        <w:lastRenderedPageBreak/>
        <w:t>ce</w:t>
      </w:r>
      <w:proofErr w:type="gramEnd"/>
      <w:r>
        <w:t xml:space="preserve"> n'est ni un outil anti-corruption, ni un système de sanction automatique ;</w:t>
      </w:r>
    </w:p>
    <w:p w14:paraId="761BEC6E" w14:textId="77777777" w:rsidR="002A0DB4" w:rsidRDefault="00000000">
      <w:pPr>
        <w:pStyle w:val="Paragraphedeliste"/>
        <w:numPr>
          <w:ilvl w:val="0"/>
          <w:numId w:val="1"/>
        </w:numPr>
        <w:spacing w:after="80"/>
      </w:pPr>
      <w:proofErr w:type="gramStart"/>
      <w:r>
        <w:t>il</w:t>
      </w:r>
      <w:proofErr w:type="gramEnd"/>
      <w:r>
        <w:t xml:space="preserve"> ne juge pas la qualité scientifique d'une étude, seulement sa nouveauté et son originalité par rapport au corpus déposé ;</w:t>
      </w:r>
    </w:p>
    <w:p w14:paraId="284A323F" w14:textId="77777777" w:rsidR="002A0DB4" w:rsidRDefault="00000000">
      <w:pPr>
        <w:pStyle w:val="Paragraphedeliste"/>
        <w:numPr>
          <w:ilvl w:val="0"/>
          <w:numId w:val="1"/>
        </w:numPr>
        <w:spacing w:after="80"/>
      </w:pPr>
      <w:proofErr w:type="gramStart"/>
      <w:r>
        <w:t>il</w:t>
      </w:r>
      <w:proofErr w:type="gramEnd"/>
      <w:r>
        <w:t xml:space="preserve"> ne se substitue pas au contrôle du contrôleur financier ni de l'Inspection Générale des Finances (IGF) ;</w:t>
      </w:r>
    </w:p>
    <w:p w14:paraId="41765F26" w14:textId="77777777" w:rsidR="002A0DB4" w:rsidRDefault="00000000">
      <w:pPr>
        <w:pStyle w:val="Paragraphedeliste"/>
        <w:numPr>
          <w:ilvl w:val="0"/>
          <w:numId w:val="1"/>
        </w:numPr>
        <w:spacing w:after="80"/>
      </w:pPr>
      <w:proofErr w:type="gramStart"/>
      <w:r>
        <w:t>il</w:t>
      </w:r>
      <w:proofErr w:type="gramEnd"/>
      <w:r>
        <w:t xml:space="preserve"> ne couvre pas, en phase 1, les études du secteur privé ni les mémoires universitaires.</w:t>
      </w:r>
    </w:p>
    <w:tbl>
      <w:tblPr>
        <w:tblW w:w="9600" w:type="dxa"/>
        <w:tblBorders>
          <w:top w:val="single" w:sz="6" w:space="0" w:color="2E74B5"/>
          <w:left w:val="single" w:sz="6" w:space="0" w:color="2E74B5"/>
          <w:bottom w:val="single" w:sz="6" w:space="0" w:color="2E74B5"/>
          <w:right w:val="single" w:sz="6"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2A0DB4" w14:paraId="602298E9" w14:textId="77777777">
        <w:tblPrEx>
          <w:tblCellMar>
            <w:top w:w="0" w:type="dxa"/>
            <w:bottom w:w="0" w:type="dxa"/>
          </w:tblCellMar>
        </w:tblPrEx>
        <w:tc>
          <w:tcPr>
            <w:tcW w:w="0" w:type="auto"/>
            <w:shd w:val="clear" w:color="auto" w:fill="EAF1FA"/>
            <w:tcMar>
              <w:top w:w="150" w:type="dxa"/>
              <w:left w:w="200" w:type="dxa"/>
              <w:bottom w:w="150" w:type="dxa"/>
              <w:right w:w="200" w:type="dxa"/>
            </w:tcMar>
          </w:tcPr>
          <w:p w14:paraId="752CFA7C" w14:textId="77777777" w:rsidR="002A0DB4" w:rsidRDefault="00000000">
            <w:pPr>
              <w:spacing w:after="100"/>
            </w:pPr>
            <w:r>
              <w:rPr>
                <w:b/>
                <w:bCs/>
                <w:color w:val="1F3864"/>
              </w:rPr>
              <w:t>Point de vigilance — portée de la détection de doublon</w:t>
            </w:r>
          </w:p>
          <w:p w14:paraId="59926467" w14:textId="77777777" w:rsidR="002A0DB4" w:rsidRDefault="00000000">
            <w:pPr>
              <w:spacing w:after="60"/>
            </w:pPr>
            <w:r>
              <w:rPr>
                <w:sz w:val="20"/>
                <w:szCs w:val="20"/>
              </w:rPr>
              <w:t>Un doublon inter-structures n'est détectable que si les deux structures concernées déposent leurs études dans le registre commun. Limiter le pilote à une seule structure réduit fortement la capacité de détection aux seuls cas d'auto-redondance interne. Le périmètre inter-structures doit donc être visé dès le pilote, ou la limitation assumée explicitement dans la communication sur l'outil.</w:t>
            </w:r>
          </w:p>
        </w:tc>
      </w:tr>
    </w:tbl>
    <w:p w14:paraId="2A510627" w14:textId="77777777" w:rsidR="002A0DB4" w:rsidRDefault="00000000">
      <w:pPr>
        <w:pStyle w:val="Titre2"/>
        <w:spacing w:before="300" w:after="150"/>
      </w:pPr>
      <w:r>
        <w:rPr>
          <w:b/>
          <w:bCs/>
          <w:sz w:val="25"/>
          <w:szCs w:val="25"/>
        </w:rPr>
        <w:t>3. Acteurs et utilisateurs</w:t>
      </w:r>
    </w:p>
    <w:tbl>
      <w:tblPr>
        <w:tblW w:w="96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000"/>
        <w:gridCol w:w="6600"/>
      </w:tblGrid>
      <w:tr w:rsidR="002A0DB4" w14:paraId="02AB742F"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0165C20A" w14:textId="77777777" w:rsidR="002A0DB4" w:rsidRDefault="00000000">
            <w:r>
              <w:rPr>
                <w:b/>
                <w:bCs/>
                <w:color w:val="FFFFFF"/>
                <w:sz w:val="20"/>
                <w:szCs w:val="20"/>
              </w:rPr>
              <w:t>Acteur</w:t>
            </w:r>
          </w:p>
        </w:tc>
        <w:tc>
          <w:tcPr>
            <w:tcW w:w="6600" w:type="dxa"/>
            <w:shd w:val="clear" w:color="auto" w:fill="1F3864"/>
            <w:tcMar>
              <w:top w:w="100" w:type="dxa"/>
              <w:left w:w="120" w:type="dxa"/>
              <w:bottom w:w="100" w:type="dxa"/>
              <w:right w:w="120" w:type="dxa"/>
            </w:tcMar>
            <w:vAlign w:val="center"/>
          </w:tcPr>
          <w:p w14:paraId="37D1B221" w14:textId="77777777" w:rsidR="002A0DB4" w:rsidRDefault="00000000">
            <w:r>
              <w:rPr>
                <w:b/>
                <w:bCs/>
                <w:color w:val="FFFFFF"/>
                <w:sz w:val="20"/>
                <w:szCs w:val="20"/>
              </w:rPr>
              <w:t>Rôle vis-à-vis du système</w:t>
            </w:r>
          </w:p>
        </w:tc>
      </w:tr>
      <w:tr w:rsidR="002A0DB4" w14:paraId="04D6A48D" w14:textId="77777777">
        <w:tblPrEx>
          <w:tblCellMar>
            <w:top w:w="0" w:type="dxa"/>
            <w:bottom w:w="0" w:type="dxa"/>
          </w:tblCellMar>
        </w:tblPrEx>
        <w:tc>
          <w:tcPr>
            <w:tcW w:w="3000" w:type="dxa"/>
            <w:tcMar>
              <w:top w:w="100" w:type="dxa"/>
              <w:left w:w="120" w:type="dxa"/>
              <w:bottom w:w="100" w:type="dxa"/>
              <w:right w:w="120" w:type="dxa"/>
            </w:tcMar>
            <w:vAlign w:val="center"/>
          </w:tcPr>
          <w:p w14:paraId="0694E600" w14:textId="77777777" w:rsidR="002A0DB4" w:rsidRDefault="00000000">
            <w:r>
              <w:rPr>
                <w:color w:val="000000"/>
                <w:sz w:val="20"/>
                <w:szCs w:val="20"/>
              </w:rPr>
              <w:t>Agent programmateur / DEP</w:t>
            </w:r>
          </w:p>
        </w:tc>
        <w:tc>
          <w:tcPr>
            <w:tcW w:w="6600" w:type="dxa"/>
            <w:tcMar>
              <w:top w:w="100" w:type="dxa"/>
              <w:left w:w="120" w:type="dxa"/>
              <w:bottom w:w="100" w:type="dxa"/>
              <w:right w:w="120" w:type="dxa"/>
            </w:tcMar>
            <w:vAlign w:val="center"/>
          </w:tcPr>
          <w:p w14:paraId="194846F3" w14:textId="77777777" w:rsidR="002A0DB4" w:rsidRDefault="00000000">
            <w:r>
              <w:rPr>
                <w:color w:val="000000"/>
                <w:sz w:val="20"/>
                <w:szCs w:val="20"/>
              </w:rPr>
              <w:t>Dépose les fiches d'étude au moment du PTBA ; reçoit les alertes de doublon.</w:t>
            </w:r>
          </w:p>
        </w:tc>
      </w:tr>
      <w:tr w:rsidR="002A0DB4" w14:paraId="48AAB4BC"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39735601" w14:textId="77777777" w:rsidR="002A0DB4" w:rsidRDefault="00000000">
            <w:r>
              <w:rPr>
                <w:color w:val="000000"/>
                <w:sz w:val="20"/>
                <w:szCs w:val="20"/>
              </w:rPr>
              <w:t>Gestionnaire de marché / PRM</w:t>
            </w:r>
          </w:p>
        </w:tc>
        <w:tc>
          <w:tcPr>
            <w:tcW w:w="6600" w:type="dxa"/>
            <w:shd w:val="clear" w:color="auto" w:fill="F2F2F2"/>
            <w:tcMar>
              <w:top w:w="100" w:type="dxa"/>
              <w:left w:w="120" w:type="dxa"/>
              <w:bottom w:w="100" w:type="dxa"/>
              <w:right w:w="120" w:type="dxa"/>
            </w:tcMar>
            <w:vAlign w:val="center"/>
          </w:tcPr>
          <w:p w14:paraId="18B73CF8" w14:textId="77777777" w:rsidR="002A0DB4" w:rsidRDefault="00000000">
            <w:r>
              <w:rPr>
                <w:color w:val="000000"/>
                <w:sz w:val="20"/>
                <w:szCs w:val="20"/>
              </w:rPr>
              <w:t>Soumet les livrables des consultants au contrôle de plagiat.</w:t>
            </w:r>
          </w:p>
        </w:tc>
      </w:tr>
      <w:tr w:rsidR="002A0DB4" w14:paraId="1CBD49AB" w14:textId="77777777">
        <w:tblPrEx>
          <w:tblCellMar>
            <w:top w:w="0" w:type="dxa"/>
            <w:bottom w:w="0" w:type="dxa"/>
          </w:tblCellMar>
        </w:tblPrEx>
        <w:tc>
          <w:tcPr>
            <w:tcW w:w="3000" w:type="dxa"/>
            <w:tcMar>
              <w:top w:w="100" w:type="dxa"/>
              <w:left w:w="120" w:type="dxa"/>
              <w:bottom w:w="100" w:type="dxa"/>
              <w:right w:w="120" w:type="dxa"/>
            </w:tcMar>
            <w:vAlign w:val="center"/>
          </w:tcPr>
          <w:p w14:paraId="57E46471" w14:textId="77777777" w:rsidR="002A0DB4" w:rsidRDefault="00000000">
            <w:r>
              <w:rPr>
                <w:color w:val="000000"/>
                <w:sz w:val="20"/>
                <w:szCs w:val="20"/>
              </w:rPr>
              <w:t>Validateur (DG, SG)</w:t>
            </w:r>
          </w:p>
        </w:tc>
        <w:tc>
          <w:tcPr>
            <w:tcW w:w="6600" w:type="dxa"/>
            <w:tcMar>
              <w:top w:w="100" w:type="dxa"/>
              <w:left w:w="120" w:type="dxa"/>
              <w:bottom w:w="100" w:type="dxa"/>
              <w:right w:w="120" w:type="dxa"/>
            </w:tcMar>
            <w:vAlign w:val="center"/>
          </w:tcPr>
          <w:p w14:paraId="6FEE1C36" w14:textId="77777777" w:rsidR="002A0DB4" w:rsidRDefault="00000000">
            <w:r>
              <w:rPr>
                <w:color w:val="000000"/>
                <w:sz w:val="20"/>
                <w:szCs w:val="20"/>
              </w:rPr>
              <w:t>Tranche sur une alerte, avec traçabilité de sa décision.</w:t>
            </w:r>
          </w:p>
        </w:tc>
      </w:tr>
      <w:tr w:rsidR="002A0DB4" w14:paraId="70787868"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24BFD6F3" w14:textId="77777777" w:rsidR="002A0DB4" w:rsidRDefault="00000000">
            <w:r>
              <w:rPr>
                <w:color w:val="000000"/>
                <w:sz w:val="20"/>
                <w:szCs w:val="20"/>
              </w:rPr>
              <w:t>Administrateur de la base</w:t>
            </w:r>
          </w:p>
        </w:tc>
        <w:tc>
          <w:tcPr>
            <w:tcW w:w="6600" w:type="dxa"/>
            <w:shd w:val="clear" w:color="auto" w:fill="F2F2F2"/>
            <w:tcMar>
              <w:top w:w="100" w:type="dxa"/>
              <w:left w:w="120" w:type="dxa"/>
              <w:bottom w:w="100" w:type="dxa"/>
              <w:right w:w="120" w:type="dxa"/>
            </w:tcMar>
            <w:vAlign w:val="center"/>
          </w:tcPr>
          <w:p w14:paraId="6EA5FA19" w14:textId="77777777" w:rsidR="002A0DB4" w:rsidRDefault="00000000">
            <w:r>
              <w:rPr>
                <w:color w:val="000000"/>
                <w:sz w:val="20"/>
                <w:szCs w:val="20"/>
              </w:rPr>
              <w:t>Gère le référentiel, les droits d'accès et la qualité des données (structure porteuse : DGB ou direction dédiée).</w:t>
            </w:r>
          </w:p>
        </w:tc>
      </w:tr>
      <w:tr w:rsidR="002A0DB4" w14:paraId="0C856079" w14:textId="77777777">
        <w:tblPrEx>
          <w:tblCellMar>
            <w:top w:w="0" w:type="dxa"/>
            <w:bottom w:w="0" w:type="dxa"/>
          </w:tblCellMar>
        </w:tblPrEx>
        <w:tc>
          <w:tcPr>
            <w:tcW w:w="3000" w:type="dxa"/>
            <w:tcMar>
              <w:top w:w="100" w:type="dxa"/>
              <w:left w:w="120" w:type="dxa"/>
              <w:bottom w:w="100" w:type="dxa"/>
              <w:right w:w="120" w:type="dxa"/>
            </w:tcMar>
            <w:vAlign w:val="center"/>
          </w:tcPr>
          <w:p w14:paraId="58B01A34" w14:textId="77777777" w:rsidR="002A0DB4" w:rsidRDefault="00000000">
            <w:r>
              <w:rPr>
                <w:color w:val="000000"/>
                <w:sz w:val="20"/>
                <w:szCs w:val="20"/>
              </w:rPr>
              <w:t>Consultants / bureaux d'études</w:t>
            </w:r>
          </w:p>
        </w:tc>
        <w:tc>
          <w:tcPr>
            <w:tcW w:w="6600" w:type="dxa"/>
            <w:tcMar>
              <w:top w:w="100" w:type="dxa"/>
              <w:left w:w="120" w:type="dxa"/>
              <w:bottom w:w="100" w:type="dxa"/>
              <w:right w:w="120" w:type="dxa"/>
            </w:tcMar>
            <w:vAlign w:val="center"/>
          </w:tcPr>
          <w:p w14:paraId="76EA106F" w14:textId="77777777" w:rsidR="002A0DB4" w:rsidRDefault="00000000">
            <w:r>
              <w:rPr>
                <w:color w:val="000000"/>
                <w:sz w:val="20"/>
                <w:szCs w:val="20"/>
              </w:rPr>
              <w:t>Sujets du contrôle, non utilisateurs directs. Un dépôt en libre-service est envisageable à terme.</w:t>
            </w:r>
          </w:p>
        </w:tc>
      </w:tr>
      <w:tr w:rsidR="002A0DB4" w14:paraId="513C434D"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73D2B608" w14:textId="77777777" w:rsidR="002A0DB4" w:rsidRDefault="00000000">
            <w:r>
              <w:rPr>
                <w:color w:val="000000"/>
                <w:sz w:val="20"/>
                <w:szCs w:val="20"/>
              </w:rPr>
              <w:t>Contrôle et audit (IGF, Cour des comptes)</w:t>
            </w:r>
          </w:p>
        </w:tc>
        <w:tc>
          <w:tcPr>
            <w:tcW w:w="6600" w:type="dxa"/>
            <w:shd w:val="clear" w:color="auto" w:fill="F2F2F2"/>
            <w:tcMar>
              <w:top w:w="100" w:type="dxa"/>
              <w:left w:w="120" w:type="dxa"/>
              <w:bottom w:w="100" w:type="dxa"/>
              <w:right w:w="120" w:type="dxa"/>
            </w:tcMar>
            <w:vAlign w:val="center"/>
          </w:tcPr>
          <w:p w14:paraId="759E33F5" w14:textId="77777777" w:rsidR="002A0DB4" w:rsidRDefault="00000000">
            <w:r>
              <w:rPr>
                <w:color w:val="000000"/>
                <w:sz w:val="20"/>
                <w:szCs w:val="20"/>
              </w:rPr>
              <w:t>Consommateurs de rapports et de statistiques, non opérateurs.</w:t>
            </w:r>
          </w:p>
        </w:tc>
      </w:tr>
      <w:tr w:rsidR="002A0DB4" w14:paraId="0D2E9251" w14:textId="77777777">
        <w:tblPrEx>
          <w:tblCellMar>
            <w:top w:w="0" w:type="dxa"/>
            <w:bottom w:w="0" w:type="dxa"/>
          </w:tblCellMar>
        </w:tblPrEx>
        <w:tc>
          <w:tcPr>
            <w:tcW w:w="3000" w:type="dxa"/>
            <w:tcMar>
              <w:top w:w="100" w:type="dxa"/>
              <w:left w:w="120" w:type="dxa"/>
              <w:bottom w:w="100" w:type="dxa"/>
              <w:right w:w="120" w:type="dxa"/>
            </w:tcMar>
            <w:vAlign w:val="center"/>
          </w:tcPr>
          <w:p w14:paraId="0FEEC036" w14:textId="77777777" w:rsidR="002A0DB4" w:rsidRDefault="00000000">
            <w:r>
              <w:rPr>
                <w:color w:val="000000"/>
                <w:sz w:val="20"/>
                <w:szCs w:val="20"/>
              </w:rPr>
              <w:t>Hébergeur / DSI de l'État (ANPTIC)</w:t>
            </w:r>
          </w:p>
        </w:tc>
        <w:tc>
          <w:tcPr>
            <w:tcW w:w="6600" w:type="dxa"/>
            <w:tcMar>
              <w:top w:w="100" w:type="dxa"/>
              <w:left w:w="120" w:type="dxa"/>
              <w:bottom w:w="100" w:type="dxa"/>
              <w:right w:w="120" w:type="dxa"/>
            </w:tcMar>
            <w:vAlign w:val="center"/>
          </w:tcPr>
          <w:p w14:paraId="555085EC" w14:textId="77777777" w:rsidR="002A0DB4" w:rsidRDefault="00000000">
            <w:r>
              <w:rPr>
                <w:color w:val="000000"/>
                <w:sz w:val="20"/>
                <w:szCs w:val="20"/>
              </w:rPr>
              <w:t>Responsable de la souveraineté et de l'hébergement des données.</w:t>
            </w:r>
          </w:p>
        </w:tc>
      </w:tr>
    </w:tbl>
    <w:p w14:paraId="4EAFF043" w14:textId="77777777" w:rsidR="002A0DB4" w:rsidRDefault="002A0DB4">
      <w:pPr>
        <w:spacing w:before="200"/>
      </w:pPr>
    </w:p>
    <w:tbl>
      <w:tblPr>
        <w:tblW w:w="9600" w:type="dxa"/>
        <w:tblBorders>
          <w:top w:val="single" w:sz="6" w:space="0" w:color="2E74B5"/>
          <w:left w:val="single" w:sz="6" w:space="0" w:color="2E74B5"/>
          <w:bottom w:val="single" w:sz="6" w:space="0" w:color="2E74B5"/>
          <w:right w:val="single" w:sz="6"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2A0DB4" w14:paraId="1DD251AE" w14:textId="77777777">
        <w:tblPrEx>
          <w:tblCellMar>
            <w:top w:w="0" w:type="dxa"/>
            <w:bottom w:w="0" w:type="dxa"/>
          </w:tblCellMar>
        </w:tblPrEx>
        <w:tc>
          <w:tcPr>
            <w:tcW w:w="0" w:type="auto"/>
            <w:shd w:val="clear" w:color="auto" w:fill="EAF1FA"/>
            <w:tcMar>
              <w:top w:w="150" w:type="dxa"/>
              <w:left w:w="200" w:type="dxa"/>
              <w:bottom w:w="150" w:type="dxa"/>
              <w:right w:w="200" w:type="dxa"/>
            </w:tcMar>
          </w:tcPr>
          <w:p w14:paraId="4EA11514" w14:textId="77777777" w:rsidR="002A0DB4" w:rsidRDefault="00000000">
            <w:pPr>
              <w:spacing w:after="100"/>
            </w:pPr>
            <w:r>
              <w:rPr>
                <w:b/>
                <w:bCs/>
                <w:color w:val="1F3864"/>
              </w:rPr>
              <w:t>Point de vigilance — adhésion des contributeurs</w:t>
            </w:r>
          </w:p>
          <w:p w14:paraId="14B278D5" w14:textId="77777777" w:rsidR="002A0DB4" w:rsidRDefault="00000000">
            <w:pPr>
              <w:spacing w:after="60"/>
            </w:pPr>
            <w:r>
              <w:rPr>
                <w:sz w:val="20"/>
                <w:szCs w:val="20"/>
              </w:rPr>
              <w:t>L'agent qui alimente le registre n'a pas d'intérêt individuel immédiat à déposer une étude qui pourrait révéler un doublon sur sa propre programmation. Aucun choix technique ne résout à lui seul cette réticence. Une obligation réglementaire — pas de validation PTBA sans passage par le registre — portée par le ministère en charge des finances, est nécessaire pour garantir l'alimentation effective de la base.</w:t>
            </w:r>
          </w:p>
        </w:tc>
      </w:tr>
    </w:tbl>
    <w:p w14:paraId="289452EF" w14:textId="77777777" w:rsidR="002A0DB4" w:rsidRDefault="00000000">
      <w:pPr>
        <w:pStyle w:val="Titre2"/>
        <w:spacing w:before="300" w:after="150"/>
      </w:pPr>
      <w:r>
        <w:rPr>
          <w:b/>
          <w:bCs/>
          <w:sz w:val="25"/>
          <w:szCs w:val="25"/>
        </w:rPr>
        <w:t>4. Description fonctionnelle détaillée</w:t>
      </w:r>
    </w:p>
    <w:p w14:paraId="5D3E62AE" w14:textId="77777777" w:rsidR="002A0DB4" w:rsidRDefault="00000000">
      <w:pPr>
        <w:pStyle w:val="Titre3"/>
        <w:spacing w:before="200" w:after="100"/>
      </w:pPr>
      <w:r>
        <w:rPr>
          <w:b/>
          <w:bCs/>
          <w:i/>
          <w:iCs/>
          <w:color w:val="1F3864"/>
          <w:sz w:val="22"/>
          <w:szCs w:val="22"/>
        </w:rPr>
        <w:t>4.1 Dépôt et référentiel d'étude</w:t>
      </w:r>
    </w:p>
    <w:p w14:paraId="3D5C8E78" w14:textId="77777777" w:rsidR="002A0DB4" w:rsidRDefault="00000000">
      <w:pPr>
        <w:spacing w:after="150"/>
      </w:pPr>
      <w:r>
        <w:t>Chaque étude est représentée par une fiche structurée (intitulé, objet, périmètre géographique, secteur, résultats attendus, commanditaire, année, budget, statut) associée au document intégral. La fiche est aussi déterminante que le document lui-même : elle permet la détection de doublon dès la programmation, avant même que l'étude n'existe sous forme de livrable, à partir des seuls termes de référence (TDR).</w:t>
      </w:r>
    </w:p>
    <w:p w14:paraId="22D26298" w14:textId="77777777" w:rsidR="002A0DB4" w:rsidRDefault="00000000">
      <w:pPr>
        <w:pStyle w:val="Titre3"/>
        <w:spacing w:before="200" w:after="100"/>
      </w:pPr>
      <w:r>
        <w:rPr>
          <w:b/>
          <w:bCs/>
          <w:i/>
          <w:iCs/>
          <w:color w:val="1F3864"/>
          <w:sz w:val="22"/>
          <w:szCs w:val="22"/>
        </w:rPr>
        <w:t>4.2 Détection de doublon (à la programmation)</w:t>
      </w:r>
    </w:p>
    <w:p w14:paraId="7C1D2241" w14:textId="77777777" w:rsidR="002A0DB4" w:rsidRDefault="00000000">
      <w:pPr>
        <w:spacing w:after="150"/>
      </w:pPr>
      <w:r>
        <w:lastRenderedPageBreak/>
        <w:t>Le moteur compare l'objet, le périmètre et les résultats attendus de l'étude candidate au registre existant et restitue les études les plus proches, avec un score. La comparaison porte sur la similarité sémantique et non sur une correspondance de mots-clés : « adduction d'eau de Gaoua » et « projet AEP province du Poni » doivent être rapprochés bien qu'ils ne partagent aucun mot commun.</w:t>
      </w:r>
    </w:p>
    <w:p w14:paraId="04B80AEF" w14:textId="77777777" w:rsidR="002A0DB4" w:rsidRDefault="00000000">
      <w:pPr>
        <w:pStyle w:val="Titre3"/>
        <w:spacing w:before="200" w:after="100"/>
      </w:pPr>
      <w:r>
        <w:rPr>
          <w:b/>
          <w:bCs/>
          <w:i/>
          <w:iCs/>
          <w:color w:val="1F3864"/>
          <w:sz w:val="22"/>
          <w:szCs w:val="22"/>
        </w:rPr>
        <w:t>4.3 Détection de plagiat (à la réception)</w:t>
      </w:r>
    </w:p>
    <w:p w14:paraId="238814EB" w14:textId="77777777" w:rsidR="002A0DB4" w:rsidRDefault="00000000">
      <w:pPr>
        <w:spacing w:after="150"/>
      </w:pPr>
      <w:r>
        <w:t xml:space="preserve">Le livrable reçu est comparé au corpus déjà déposé : découpage en passages, recherche des recouvrements, restitution des zones concernées avec leur source. La combinaison d'empreintes textuelles et de similarité sémantique permet de couvrir à la fois la copie littérale et le </w:t>
      </w:r>
      <w:proofErr w:type="spellStart"/>
      <w:r>
        <w:t>paraphrasage</w:t>
      </w:r>
      <w:proofErr w:type="spellEnd"/>
      <w:r>
        <w:t>.</w:t>
      </w:r>
    </w:p>
    <w:p w14:paraId="369747A6" w14:textId="77777777" w:rsidR="002A0DB4" w:rsidRDefault="00000000">
      <w:pPr>
        <w:pStyle w:val="Titre3"/>
        <w:spacing w:before="200" w:after="100"/>
      </w:pPr>
      <w:r>
        <w:rPr>
          <w:b/>
          <w:bCs/>
          <w:i/>
          <w:iCs/>
          <w:color w:val="1F3864"/>
          <w:sz w:val="22"/>
          <w:szCs w:val="22"/>
        </w:rPr>
        <w:t>4.4 Restitution explicable</w:t>
      </w:r>
    </w:p>
    <w:p w14:paraId="64A481B2" w14:textId="77777777" w:rsidR="002A0DB4" w:rsidRDefault="00000000">
      <w:pPr>
        <w:spacing w:after="150"/>
      </w:pPr>
      <w:r>
        <w:t>Un score seul (« 73 % ») n'est pas exploitable. La restitution précise systématiquement le document source, les passages concernés et le motif du rapprochement, condition nécessaire pour appuyer une décision contradictoire face à un consultant qui contesterait le résultat.</w:t>
      </w:r>
    </w:p>
    <w:p w14:paraId="16107411" w14:textId="77777777" w:rsidR="002A0DB4" w:rsidRDefault="00000000">
      <w:pPr>
        <w:pStyle w:val="Titre3"/>
        <w:spacing w:before="200" w:after="100"/>
      </w:pPr>
      <w:r>
        <w:rPr>
          <w:b/>
          <w:bCs/>
          <w:i/>
          <w:iCs/>
          <w:color w:val="1F3864"/>
          <w:sz w:val="22"/>
          <w:szCs w:val="22"/>
        </w:rPr>
        <w:t>4.5 Workflow de décision</w:t>
      </w:r>
    </w:p>
    <w:p w14:paraId="104160F5" w14:textId="77777777" w:rsidR="002A0DB4" w:rsidRDefault="00000000">
      <w:pPr>
        <w:spacing w:after="150"/>
      </w:pPr>
      <w:r>
        <w:t>Séquence : alerte → instruction par un agent → décision motivée (doublon confirmé / justifié / faux positif) → journalisation. L'outil signale, la décision reste humaine : ce principe est non négociable, tant sur le plan juridique que politique.</w:t>
      </w:r>
    </w:p>
    <w:p w14:paraId="373153FF" w14:textId="77777777" w:rsidR="002A0DB4" w:rsidRDefault="00000000">
      <w:pPr>
        <w:pStyle w:val="Titre3"/>
        <w:spacing w:before="200" w:after="100"/>
      </w:pPr>
      <w:r>
        <w:rPr>
          <w:b/>
          <w:bCs/>
          <w:i/>
          <w:iCs/>
          <w:color w:val="1F3864"/>
          <w:sz w:val="22"/>
          <w:szCs w:val="22"/>
        </w:rPr>
        <w:t>4.6 Tableau de bord</w:t>
      </w:r>
    </w:p>
    <w:p w14:paraId="7A7031EE" w14:textId="77777777" w:rsidR="002A0DB4" w:rsidRDefault="00000000">
      <w:pPr>
        <w:spacing w:after="150"/>
      </w:pPr>
      <w:r>
        <w:t>Volume d'études déposées, taux de doublons évités, économie budgétaire estimée, structures les plus et les moins contributrices. Ce tableau de bord objective la valeur de l'outil et appuie la justification budgétaire de sa reconduction.</w:t>
      </w:r>
    </w:p>
    <w:p w14:paraId="3D385E90" w14:textId="77777777" w:rsidR="002A0DB4" w:rsidRDefault="00000000">
      <w:pPr>
        <w:pStyle w:val="Titre2"/>
        <w:spacing w:before="300" w:after="150"/>
      </w:pPr>
      <w:r>
        <w:rPr>
          <w:b/>
          <w:bCs/>
          <w:sz w:val="25"/>
          <w:szCs w:val="25"/>
        </w:rPr>
        <w:t>5. Exigences fonctionnelles</w:t>
      </w:r>
    </w:p>
    <w:tbl>
      <w:tblPr>
        <w:tblW w:w="96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900"/>
        <w:gridCol w:w="5100"/>
        <w:gridCol w:w="1500"/>
        <w:gridCol w:w="2100"/>
      </w:tblGrid>
      <w:tr w:rsidR="002A0DB4" w14:paraId="443E07BB" w14:textId="77777777">
        <w:tblPrEx>
          <w:tblCellMar>
            <w:top w:w="0" w:type="dxa"/>
            <w:bottom w:w="0" w:type="dxa"/>
          </w:tblCellMar>
        </w:tblPrEx>
        <w:trPr>
          <w:tblHeader/>
        </w:trPr>
        <w:tc>
          <w:tcPr>
            <w:tcW w:w="900" w:type="dxa"/>
            <w:shd w:val="clear" w:color="auto" w:fill="1F3864"/>
            <w:tcMar>
              <w:top w:w="100" w:type="dxa"/>
              <w:left w:w="120" w:type="dxa"/>
              <w:bottom w:w="100" w:type="dxa"/>
              <w:right w:w="120" w:type="dxa"/>
            </w:tcMar>
            <w:vAlign w:val="center"/>
          </w:tcPr>
          <w:p w14:paraId="369091C1" w14:textId="77777777" w:rsidR="002A0DB4" w:rsidRDefault="00000000">
            <w:r>
              <w:rPr>
                <w:b/>
                <w:bCs/>
                <w:color w:val="FFFFFF"/>
                <w:sz w:val="20"/>
                <w:szCs w:val="20"/>
              </w:rPr>
              <w:t>Réf.</w:t>
            </w:r>
          </w:p>
        </w:tc>
        <w:tc>
          <w:tcPr>
            <w:tcW w:w="5100" w:type="dxa"/>
            <w:shd w:val="clear" w:color="auto" w:fill="1F3864"/>
            <w:tcMar>
              <w:top w:w="100" w:type="dxa"/>
              <w:left w:w="120" w:type="dxa"/>
              <w:bottom w:w="100" w:type="dxa"/>
              <w:right w:w="120" w:type="dxa"/>
            </w:tcMar>
            <w:vAlign w:val="center"/>
          </w:tcPr>
          <w:p w14:paraId="633471FA" w14:textId="77777777" w:rsidR="002A0DB4" w:rsidRDefault="00000000">
            <w:r>
              <w:rPr>
                <w:b/>
                <w:bCs/>
                <w:color w:val="FFFFFF"/>
                <w:sz w:val="20"/>
                <w:szCs w:val="20"/>
              </w:rPr>
              <w:t>Exigence</w:t>
            </w:r>
          </w:p>
        </w:tc>
        <w:tc>
          <w:tcPr>
            <w:tcW w:w="1500" w:type="dxa"/>
            <w:shd w:val="clear" w:color="auto" w:fill="1F3864"/>
            <w:tcMar>
              <w:top w:w="100" w:type="dxa"/>
              <w:left w:w="120" w:type="dxa"/>
              <w:bottom w:w="100" w:type="dxa"/>
              <w:right w:w="120" w:type="dxa"/>
            </w:tcMar>
            <w:vAlign w:val="center"/>
          </w:tcPr>
          <w:p w14:paraId="6E056DFE" w14:textId="77777777" w:rsidR="002A0DB4" w:rsidRDefault="00000000">
            <w:r>
              <w:rPr>
                <w:b/>
                <w:bCs/>
                <w:color w:val="FFFFFF"/>
                <w:sz w:val="20"/>
                <w:szCs w:val="20"/>
              </w:rPr>
              <w:t>Priorité</w:t>
            </w:r>
          </w:p>
        </w:tc>
        <w:tc>
          <w:tcPr>
            <w:tcW w:w="2100" w:type="dxa"/>
            <w:shd w:val="clear" w:color="auto" w:fill="1F3864"/>
            <w:tcMar>
              <w:top w:w="100" w:type="dxa"/>
              <w:left w:w="120" w:type="dxa"/>
              <w:bottom w:w="100" w:type="dxa"/>
              <w:right w:w="120" w:type="dxa"/>
            </w:tcMar>
            <w:vAlign w:val="center"/>
          </w:tcPr>
          <w:p w14:paraId="615991DF" w14:textId="77777777" w:rsidR="002A0DB4" w:rsidRDefault="00000000">
            <w:r>
              <w:rPr>
                <w:b/>
                <w:bCs/>
                <w:color w:val="FFFFFF"/>
                <w:sz w:val="20"/>
                <w:szCs w:val="20"/>
              </w:rPr>
              <w:t>Fonction</w:t>
            </w:r>
          </w:p>
        </w:tc>
      </w:tr>
      <w:tr w:rsidR="002A0DB4" w14:paraId="59214481" w14:textId="77777777">
        <w:tblPrEx>
          <w:tblCellMar>
            <w:top w:w="0" w:type="dxa"/>
            <w:bottom w:w="0" w:type="dxa"/>
          </w:tblCellMar>
        </w:tblPrEx>
        <w:tc>
          <w:tcPr>
            <w:tcW w:w="900" w:type="dxa"/>
            <w:tcMar>
              <w:top w:w="100" w:type="dxa"/>
              <w:left w:w="120" w:type="dxa"/>
              <w:bottom w:w="100" w:type="dxa"/>
              <w:right w:w="120" w:type="dxa"/>
            </w:tcMar>
            <w:vAlign w:val="center"/>
          </w:tcPr>
          <w:p w14:paraId="1ABB641B" w14:textId="77777777" w:rsidR="002A0DB4" w:rsidRDefault="00000000">
            <w:r>
              <w:rPr>
                <w:color w:val="000000"/>
                <w:sz w:val="20"/>
                <w:szCs w:val="20"/>
              </w:rPr>
              <w:t>EF-01</w:t>
            </w:r>
          </w:p>
        </w:tc>
        <w:tc>
          <w:tcPr>
            <w:tcW w:w="5100" w:type="dxa"/>
            <w:tcMar>
              <w:top w:w="100" w:type="dxa"/>
              <w:left w:w="120" w:type="dxa"/>
              <w:bottom w:w="100" w:type="dxa"/>
              <w:right w:w="120" w:type="dxa"/>
            </w:tcMar>
            <w:vAlign w:val="center"/>
          </w:tcPr>
          <w:p w14:paraId="21FC2B1D" w14:textId="77777777" w:rsidR="002A0DB4" w:rsidRDefault="00000000">
            <w:r>
              <w:rPr>
                <w:color w:val="000000"/>
                <w:sz w:val="20"/>
                <w:szCs w:val="20"/>
              </w:rPr>
              <w:t>Déposer une fiche d'étude structurée et son (ses) document(s) associé(s)</w:t>
            </w:r>
          </w:p>
        </w:tc>
        <w:tc>
          <w:tcPr>
            <w:tcW w:w="1500" w:type="dxa"/>
            <w:tcMar>
              <w:top w:w="100" w:type="dxa"/>
              <w:left w:w="120" w:type="dxa"/>
              <w:bottom w:w="100" w:type="dxa"/>
              <w:right w:w="120" w:type="dxa"/>
            </w:tcMar>
            <w:vAlign w:val="center"/>
          </w:tcPr>
          <w:p w14:paraId="620EC010" w14:textId="77777777" w:rsidR="002A0DB4" w:rsidRDefault="00000000">
            <w:r>
              <w:rPr>
                <w:color w:val="000000"/>
                <w:sz w:val="20"/>
                <w:szCs w:val="20"/>
              </w:rPr>
              <w:t>Essentielle</w:t>
            </w:r>
          </w:p>
        </w:tc>
        <w:tc>
          <w:tcPr>
            <w:tcW w:w="2100" w:type="dxa"/>
            <w:tcMar>
              <w:top w:w="100" w:type="dxa"/>
              <w:left w:w="120" w:type="dxa"/>
              <w:bottom w:w="100" w:type="dxa"/>
              <w:right w:w="120" w:type="dxa"/>
            </w:tcMar>
            <w:vAlign w:val="center"/>
          </w:tcPr>
          <w:p w14:paraId="6AEB1F6B" w14:textId="77777777" w:rsidR="002A0DB4" w:rsidRDefault="00000000">
            <w:r>
              <w:rPr>
                <w:color w:val="000000"/>
                <w:sz w:val="20"/>
                <w:szCs w:val="20"/>
              </w:rPr>
              <w:t>Registre</w:t>
            </w:r>
          </w:p>
        </w:tc>
      </w:tr>
      <w:tr w:rsidR="002A0DB4" w14:paraId="366D7390" w14:textId="77777777">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6C4DF3C9" w14:textId="77777777" w:rsidR="002A0DB4" w:rsidRDefault="00000000">
            <w:r>
              <w:rPr>
                <w:color w:val="000000"/>
                <w:sz w:val="20"/>
                <w:szCs w:val="20"/>
              </w:rPr>
              <w:t>EF-02</w:t>
            </w:r>
          </w:p>
        </w:tc>
        <w:tc>
          <w:tcPr>
            <w:tcW w:w="5100" w:type="dxa"/>
            <w:shd w:val="clear" w:color="auto" w:fill="F2F2F2"/>
            <w:tcMar>
              <w:top w:w="100" w:type="dxa"/>
              <w:left w:w="120" w:type="dxa"/>
              <w:bottom w:w="100" w:type="dxa"/>
              <w:right w:w="120" w:type="dxa"/>
            </w:tcMar>
            <w:vAlign w:val="center"/>
          </w:tcPr>
          <w:p w14:paraId="058E4794" w14:textId="77777777" w:rsidR="002A0DB4" w:rsidRDefault="00000000">
            <w:r>
              <w:rPr>
                <w:color w:val="000000"/>
                <w:sz w:val="20"/>
                <w:szCs w:val="20"/>
              </w:rPr>
              <w:t>Ingérer des documents hétérogènes (PDF natif, PDF scanné via OCR, Word)</w:t>
            </w:r>
          </w:p>
        </w:tc>
        <w:tc>
          <w:tcPr>
            <w:tcW w:w="1500" w:type="dxa"/>
            <w:shd w:val="clear" w:color="auto" w:fill="F2F2F2"/>
            <w:tcMar>
              <w:top w:w="100" w:type="dxa"/>
              <w:left w:w="120" w:type="dxa"/>
              <w:bottom w:w="100" w:type="dxa"/>
              <w:right w:w="120" w:type="dxa"/>
            </w:tcMar>
            <w:vAlign w:val="center"/>
          </w:tcPr>
          <w:p w14:paraId="3E5CBF6C" w14:textId="77777777" w:rsidR="002A0DB4" w:rsidRDefault="00000000">
            <w:r>
              <w:rPr>
                <w:color w:val="000000"/>
                <w:sz w:val="20"/>
                <w:szCs w:val="20"/>
              </w:rPr>
              <w:t>Essentielle</w:t>
            </w:r>
          </w:p>
        </w:tc>
        <w:tc>
          <w:tcPr>
            <w:tcW w:w="2100" w:type="dxa"/>
            <w:shd w:val="clear" w:color="auto" w:fill="F2F2F2"/>
            <w:tcMar>
              <w:top w:w="100" w:type="dxa"/>
              <w:left w:w="120" w:type="dxa"/>
              <w:bottom w:w="100" w:type="dxa"/>
              <w:right w:w="120" w:type="dxa"/>
            </w:tcMar>
            <w:vAlign w:val="center"/>
          </w:tcPr>
          <w:p w14:paraId="07287717" w14:textId="77777777" w:rsidR="002A0DB4" w:rsidRDefault="00000000">
            <w:r>
              <w:rPr>
                <w:color w:val="000000"/>
                <w:sz w:val="20"/>
                <w:szCs w:val="20"/>
              </w:rPr>
              <w:t>Registre</w:t>
            </w:r>
          </w:p>
        </w:tc>
      </w:tr>
      <w:tr w:rsidR="002A0DB4" w14:paraId="2D641C8D" w14:textId="77777777">
        <w:tblPrEx>
          <w:tblCellMar>
            <w:top w:w="0" w:type="dxa"/>
            <w:bottom w:w="0" w:type="dxa"/>
          </w:tblCellMar>
        </w:tblPrEx>
        <w:tc>
          <w:tcPr>
            <w:tcW w:w="900" w:type="dxa"/>
            <w:tcMar>
              <w:top w:w="100" w:type="dxa"/>
              <w:left w:w="120" w:type="dxa"/>
              <w:bottom w:w="100" w:type="dxa"/>
              <w:right w:w="120" w:type="dxa"/>
            </w:tcMar>
            <w:vAlign w:val="center"/>
          </w:tcPr>
          <w:p w14:paraId="1FF73CB9" w14:textId="77777777" w:rsidR="002A0DB4" w:rsidRDefault="00000000">
            <w:r>
              <w:rPr>
                <w:color w:val="000000"/>
                <w:sz w:val="20"/>
                <w:szCs w:val="20"/>
              </w:rPr>
              <w:t>EF-03</w:t>
            </w:r>
          </w:p>
        </w:tc>
        <w:tc>
          <w:tcPr>
            <w:tcW w:w="5100" w:type="dxa"/>
            <w:tcMar>
              <w:top w:w="100" w:type="dxa"/>
              <w:left w:w="120" w:type="dxa"/>
              <w:bottom w:w="100" w:type="dxa"/>
              <w:right w:w="120" w:type="dxa"/>
            </w:tcMar>
            <w:vAlign w:val="center"/>
          </w:tcPr>
          <w:p w14:paraId="6AE13DC7" w14:textId="77777777" w:rsidR="002A0DB4" w:rsidRDefault="00000000">
            <w:r>
              <w:rPr>
                <w:color w:val="000000"/>
                <w:sz w:val="20"/>
                <w:szCs w:val="20"/>
              </w:rPr>
              <w:t>Calculer un score de similarité sémantique entre une fiche candidate et le registre</w:t>
            </w:r>
          </w:p>
        </w:tc>
        <w:tc>
          <w:tcPr>
            <w:tcW w:w="1500" w:type="dxa"/>
            <w:tcMar>
              <w:top w:w="100" w:type="dxa"/>
              <w:left w:w="120" w:type="dxa"/>
              <w:bottom w:w="100" w:type="dxa"/>
              <w:right w:w="120" w:type="dxa"/>
            </w:tcMar>
            <w:vAlign w:val="center"/>
          </w:tcPr>
          <w:p w14:paraId="5E0BDA73" w14:textId="77777777" w:rsidR="002A0DB4" w:rsidRDefault="00000000">
            <w:r>
              <w:rPr>
                <w:color w:val="000000"/>
                <w:sz w:val="20"/>
                <w:szCs w:val="20"/>
              </w:rPr>
              <w:t>Essentielle</w:t>
            </w:r>
          </w:p>
        </w:tc>
        <w:tc>
          <w:tcPr>
            <w:tcW w:w="2100" w:type="dxa"/>
            <w:tcMar>
              <w:top w:w="100" w:type="dxa"/>
              <w:left w:w="120" w:type="dxa"/>
              <w:bottom w:w="100" w:type="dxa"/>
              <w:right w:w="120" w:type="dxa"/>
            </w:tcMar>
            <w:vAlign w:val="center"/>
          </w:tcPr>
          <w:p w14:paraId="07C861FF" w14:textId="77777777" w:rsidR="002A0DB4" w:rsidRDefault="00000000">
            <w:r>
              <w:rPr>
                <w:color w:val="000000"/>
                <w:sz w:val="20"/>
                <w:szCs w:val="20"/>
              </w:rPr>
              <w:t>Doublon</w:t>
            </w:r>
          </w:p>
        </w:tc>
      </w:tr>
      <w:tr w:rsidR="002A0DB4" w14:paraId="02337CEB" w14:textId="77777777">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74A80770" w14:textId="77777777" w:rsidR="002A0DB4" w:rsidRDefault="00000000">
            <w:r>
              <w:rPr>
                <w:color w:val="000000"/>
                <w:sz w:val="20"/>
                <w:szCs w:val="20"/>
              </w:rPr>
              <w:t>EF-04</w:t>
            </w:r>
          </w:p>
        </w:tc>
        <w:tc>
          <w:tcPr>
            <w:tcW w:w="5100" w:type="dxa"/>
            <w:shd w:val="clear" w:color="auto" w:fill="F2F2F2"/>
            <w:tcMar>
              <w:top w:w="100" w:type="dxa"/>
              <w:left w:w="120" w:type="dxa"/>
              <w:bottom w:w="100" w:type="dxa"/>
              <w:right w:w="120" w:type="dxa"/>
            </w:tcMar>
            <w:vAlign w:val="center"/>
          </w:tcPr>
          <w:p w14:paraId="6D32590F" w14:textId="77777777" w:rsidR="002A0DB4" w:rsidRDefault="00000000">
            <w:r>
              <w:rPr>
                <w:color w:val="000000"/>
                <w:sz w:val="20"/>
                <w:szCs w:val="20"/>
              </w:rPr>
              <w:t>Calculer un taux de recouvrement textuel entre un livrable et le corpus, avec détection de paraphrase</w:t>
            </w:r>
          </w:p>
        </w:tc>
        <w:tc>
          <w:tcPr>
            <w:tcW w:w="1500" w:type="dxa"/>
            <w:shd w:val="clear" w:color="auto" w:fill="F2F2F2"/>
            <w:tcMar>
              <w:top w:w="100" w:type="dxa"/>
              <w:left w:w="120" w:type="dxa"/>
              <w:bottom w:w="100" w:type="dxa"/>
              <w:right w:w="120" w:type="dxa"/>
            </w:tcMar>
            <w:vAlign w:val="center"/>
          </w:tcPr>
          <w:p w14:paraId="3F8F7A94" w14:textId="77777777" w:rsidR="002A0DB4" w:rsidRDefault="00000000">
            <w:r>
              <w:rPr>
                <w:color w:val="000000"/>
                <w:sz w:val="20"/>
                <w:szCs w:val="20"/>
              </w:rPr>
              <w:t>Essentielle</w:t>
            </w:r>
          </w:p>
        </w:tc>
        <w:tc>
          <w:tcPr>
            <w:tcW w:w="2100" w:type="dxa"/>
            <w:shd w:val="clear" w:color="auto" w:fill="F2F2F2"/>
            <w:tcMar>
              <w:top w:w="100" w:type="dxa"/>
              <w:left w:w="120" w:type="dxa"/>
              <w:bottom w:w="100" w:type="dxa"/>
              <w:right w:w="120" w:type="dxa"/>
            </w:tcMar>
            <w:vAlign w:val="center"/>
          </w:tcPr>
          <w:p w14:paraId="7E5E496B" w14:textId="77777777" w:rsidR="002A0DB4" w:rsidRDefault="00000000">
            <w:r>
              <w:rPr>
                <w:color w:val="000000"/>
                <w:sz w:val="20"/>
                <w:szCs w:val="20"/>
              </w:rPr>
              <w:t>Plagiat</w:t>
            </w:r>
          </w:p>
        </w:tc>
      </w:tr>
      <w:tr w:rsidR="002A0DB4" w14:paraId="21C56101" w14:textId="77777777">
        <w:tblPrEx>
          <w:tblCellMar>
            <w:top w:w="0" w:type="dxa"/>
            <w:bottom w:w="0" w:type="dxa"/>
          </w:tblCellMar>
        </w:tblPrEx>
        <w:tc>
          <w:tcPr>
            <w:tcW w:w="900" w:type="dxa"/>
            <w:tcMar>
              <w:top w:w="100" w:type="dxa"/>
              <w:left w:w="120" w:type="dxa"/>
              <w:bottom w:w="100" w:type="dxa"/>
              <w:right w:w="120" w:type="dxa"/>
            </w:tcMar>
            <w:vAlign w:val="center"/>
          </w:tcPr>
          <w:p w14:paraId="0C4BFE58" w14:textId="77777777" w:rsidR="002A0DB4" w:rsidRDefault="00000000">
            <w:r>
              <w:rPr>
                <w:color w:val="000000"/>
                <w:sz w:val="20"/>
                <w:szCs w:val="20"/>
              </w:rPr>
              <w:t>EF-05</w:t>
            </w:r>
          </w:p>
        </w:tc>
        <w:tc>
          <w:tcPr>
            <w:tcW w:w="5100" w:type="dxa"/>
            <w:tcMar>
              <w:top w:w="100" w:type="dxa"/>
              <w:left w:w="120" w:type="dxa"/>
              <w:bottom w:w="100" w:type="dxa"/>
              <w:right w:w="120" w:type="dxa"/>
            </w:tcMar>
            <w:vAlign w:val="center"/>
          </w:tcPr>
          <w:p w14:paraId="5A692793" w14:textId="77777777" w:rsidR="002A0DB4" w:rsidRDefault="00000000">
            <w:r>
              <w:rPr>
                <w:color w:val="000000"/>
                <w:sz w:val="20"/>
                <w:szCs w:val="20"/>
              </w:rPr>
              <w:t>Restituer les sources et passages en cause (explicabilité)</w:t>
            </w:r>
          </w:p>
        </w:tc>
        <w:tc>
          <w:tcPr>
            <w:tcW w:w="1500" w:type="dxa"/>
            <w:tcMar>
              <w:top w:w="100" w:type="dxa"/>
              <w:left w:w="120" w:type="dxa"/>
              <w:bottom w:w="100" w:type="dxa"/>
              <w:right w:w="120" w:type="dxa"/>
            </w:tcMar>
            <w:vAlign w:val="center"/>
          </w:tcPr>
          <w:p w14:paraId="0F200651" w14:textId="77777777" w:rsidR="002A0DB4" w:rsidRDefault="00000000">
            <w:r>
              <w:rPr>
                <w:color w:val="000000"/>
                <w:sz w:val="20"/>
                <w:szCs w:val="20"/>
              </w:rPr>
              <w:t>Essentielle</w:t>
            </w:r>
          </w:p>
        </w:tc>
        <w:tc>
          <w:tcPr>
            <w:tcW w:w="2100" w:type="dxa"/>
            <w:tcMar>
              <w:top w:w="100" w:type="dxa"/>
              <w:left w:w="120" w:type="dxa"/>
              <w:bottom w:w="100" w:type="dxa"/>
              <w:right w:w="120" w:type="dxa"/>
            </w:tcMar>
            <w:vAlign w:val="center"/>
          </w:tcPr>
          <w:p w14:paraId="5A9F0666" w14:textId="77777777" w:rsidR="002A0DB4" w:rsidRDefault="00000000">
            <w:r>
              <w:rPr>
                <w:color w:val="000000"/>
                <w:sz w:val="20"/>
                <w:szCs w:val="20"/>
              </w:rPr>
              <w:t>Transverse</w:t>
            </w:r>
          </w:p>
        </w:tc>
      </w:tr>
      <w:tr w:rsidR="002A0DB4" w14:paraId="76FB15C3" w14:textId="77777777">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2C27370F" w14:textId="77777777" w:rsidR="002A0DB4" w:rsidRDefault="00000000">
            <w:r>
              <w:rPr>
                <w:color w:val="000000"/>
                <w:sz w:val="20"/>
                <w:szCs w:val="20"/>
              </w:rPr>
              <w:t>EF-06</w:t>
            </w:r>
          </w:p>
        </w:tc>
        <w:tc>
          <w:tcPr>
            <w:tcW w:w="5100" w:type="dxa"/>
            <w:shd w:val="clear" w:color="auto" w:fill="F2F2F2"/>
            <w:tcMar>
              <w:top w:w="100" w:type="dxa"/>
              <w:left w:w="120" w:type="dxa"/>
              <w:bottom w:w="100" w:type="dxa"/>
              <w:right w:w="120" w:type="dxa"/>
            </w:tcMar>
            <w:vAlign w:val="center"/>
          </w:tcPr>
          <w:p w14:paraId="7778102A" w14:textId="77777777" w:rsidR="002A0DB4" w:rsidRDefault="00000000">
            <w:r>
              <w:rPr>
                <w:color w:val="000000"/>
                <w:sz w:val="20"/>
                <w:szCs w:val="20"/>
              </w:rPr>
              <w:t>Fixer et paramétrer des seuils d'alerte par secteur, ajustables par l'administrateur</w:t>
            </w:r>
          </w:p>
        </w:tc>
        <w:tc>
          <w:tcPr>
            <w:tcW w:w="1500" w:type="dxa"/>
            <w:shd w:val="clear" w:color="auto" w:fill="F2F2F2"/>
            <w:tcMar>
              <w:top w:w="100" w:type="dxa"/>
              <w:left w:w="120" w:type="dxa"/>
              <w:bottom w:w="100" w:type="dxa"/>
              <w:right w:w="120" w:type="dxa"/>
            </w:tcMar>
            <w:vAlign w:val="center"/>
          </w:tcPr>
          <w:p w14:paraId="541113AB" w14:textId="77777777" w:rsidR="002A0DB4" w:rsidRDefault="00000000">
            <w:r>
              <w:rPr>
                <w:color w:val="000000"/>
                <w:sz w:val="20"/>
                <w:szCs w:val="20"/>
              </w:rPr>
              <w:t>Essentielle</w:t>
            </w:r>
          </w:p>
        </w:tc>
        <w:tc>
          <w:tcPr>
            <w:tcW w:w="2100" w:type="dxa"/>
            <w:shd w:val="clear" w:color="auto" w:fill="F2F2F2"/>
            <w:tcMar>
              <w:top w:w="100" w:type="dxa"/>
              <w:left w:w="120" w:type="dxa"/>
              <w:bottom w:w="100" w:type="dxa"/>
              <w:right w:w="120" w:type="dxa"/>
            </w:tcMar>
            <w:vAlign w:val="center"/>
          </w:tcPr>
          <w:p w14:paraId="2E2C5D11" w14:textId="77777777" w:rsidR="002A0DB4" w:rsidRDefault="00000000">
            <w:r>
              <w:rPr>
                <w:color w:val="000000"/>
                <w:sz w:val="20"/>
                <w:szCs w:val="20"/>
              </w:rPr>
              <w:t>Transverse</w:t>
            </w:r>
          </w:p>
        </w:tc>
      </w:tr>
      <w:tr w:rsidR="002A0DB4" w14:paraId="27D3A884" w14:textId="77777777">
        <w:tblPrEx>
          <w:tblCellMar>
            <w:top w:w="0" w:type="dxa"/>
            <w:bottom w:w="0" w:type="dxa"/>
          </w:tblCellMar>
        </w:tblPrEx>
        <w:tc>
          <w:tcPr>
            <w:tcW w:w="900" w:type="dxa"/>
            <w:tcMar>
              <w:top w:w="100" w:type="dxa"/>
              <w:left w:w="120" w:type="dxa"/>
              <w:bottom w:w="100" w:type="dxa"/>
              <w:right w:w="120" w:type="dxa"/>
            </w:tcMar>
            <w:vAlign w:val="center"/>
          </w:tcPr>
          <w:p w14:paraId="197EC9B6" w14:textId="77777777" w:rsidR="002A0DB4" w:rsidRDefault="00000000">
            <w:r>
              <w:rPr>
                <w:color w:val="000000"/>
                <w:sz w:val="20"/>
                <w:szCs w:val="20"/>
              </w:rPr>
              <w:t>EF-07</w:t>
            </w:r>
          </w:p>
        </w:tc>
        <w:tc>
          <w:tcPr>
            <w:tcW w:w="5100" w:type="dxa"/>
            <w:tcMar>
              <w:top w:w="100" w:type="dxa"/>
              <w:left w:w="120" w:type="dxa"/>
              <w:bottom w:w="100" w:type="dxa"/>
              <w:right w:w="120" w:type="dxa"/>
            </w:tcMar>
            <w:vAlign w:val="center"/>
          </w:tcPr>
          <w:p w14:paraId="300D05F0" w14:textId="77777777" w:rsidR="002A0DB4" w:rsidRDefault="00000000">
            <w:r>
              <w:rPr>
                <w:color w:val="000000"/>
                <w:sz w:val="20"/>
                <w:szCs w:val="20"/>
              </w:rPr>
              <w:t>Faire circuler l'alerte dans un workflow avec décision motivée et journalisée</w:t>
            </w:r>
          </w:p>
        </w:tc>
        <w:tc>
          <w:tcPr>
            <w:tcW w:w="1500" w:type="dxa"/>
            <w:tcMar>
              <w:top w:w="100" w:type="dxa"/>
              <w:left w:w="120" w:type="dxa"/>
              <w:bottom w:w="100" w:type="dxa"/>
              <w:right w:w="120" w:type="dxa"/>
            </w:tcMar>
            <w:vAlign w:val="center"/>
          </w:tcPr>
          <w:p w14:paraId="7EA99237" w14:textId="77777777" w:rsidR="002A0DB4" w:rsidRDefault="00000000">
            <w:r>
              <w:rPr>
                <w:color w:val="000000"/>
                <w:sz w:val="20"/>
                <w:szCs w:val="20"/>
              </w:rPr>
              <w:t>Essentielle</w:t>
            </w:r>
          </w:p>
        </w:tc>
        <w:tc>
          <w:tcPr>
            <w:tcW w:w="2100" w:type="dxa"/>
            <w:tcMar>
              <w:top w:w="100" w:type="dxa"/>
              <w:left w:w="120" w:type="dxa"/>
              <w:bottom w:w="100" w:type="dxa"/>
              <w:right w:w="120" w:type="dxa"/>
            </w:tcMar>
            <w:vAlign w:val="center"/>
          </w:tcPr>
          <w:p w14:paraId="4A5B3381" w14:textId="77777777" w:rsidR="002A0DB4" w:rsidRDefault="00000000">
            <w:r>
              <w:rPr>
                <w:color w:val="000000"/>
                <w:sz w:val="20"/>
                <w:szCs w:val="20"/>
              </w:rPr>
              <w:t>Transverse</w:t>
            </w:r>
          </w:p>
        </w:tc>
      </w:tr>
      <w:tr w:rsidR="002A0DB4" w14:paraId="121BC701" w14:textId="77777777">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7DF4A2D2" w14:textId="77777777" w:rsidR="002A0DB4" w:rsidRDefault="00000000">
            <w:r>
              <w:rPr>
                <w:color w:val="000000"/>
                <w:sz w:val="20"/>
                <w:szCs w:val="20"/>
              </w:rPr>
              <w:t>EF-08</w:t>
            </w:r>
          </w:p>
        </w:tc>
        <w:tc>
          <w:tcPr>
            <w:tcW w:w="5100" w:type="dxa"/>
            <w:shd w:val="clear" w:color="auto" w:fill="F2F2F2"/>
            <w:tcMar>
              <w:top w:w="100" w:type="dxa"/>
              <w:left w:w="120" w:type="dxa"/>
              <w:bottom w:w="100" w:type="dxa"/>
              <w:right w:w="120" w:type="dxa"/>
            </w:tcMar>
            <w:vAlign w:val="center"/>
          </w:tcPr>
          <w:p w14:paraId="2D174E72" w14:textId="77777777" w:rsidR="002A0DB4" w:rsidRDefault="00000000">
            <w:r>
              <w:rPr>
                <w:color w:val="000000"/>
                <w:sz w:val="20"/>
                <w:szCs w:val="20"/>
              </w:rPr>
              <w:t>Gérer les droits d'accès par profil et par périmètre organisationnel</w:t>
            </w:r>
          </w:p>
        </w:tc>
        <w:tc>
          <w:tcPr>
            <w:tcW w:w="1500" w:type="dxa"/>
            <w:shd w:val="clear" w:color="auto" w:fill="F2F2F2"/>
            <w:tcMar>
              <w:top w:w="100" w:type="dxa"/>
              <w:left w:w="120" w:type="dxa"/>
              <w:bottom w:w="100" w:type="dxa"/>
              <w:right w:w="120" w:type="dxa"/>
            </w:tcMar>
            <w:vAlign w:val="center"/>
          </w:tcPr>
          <w:p w14:paraId="72294480" w14:textId="77777777" w:rsidR="002A0DB4" w:rsidRDefault="00000000">
            <w:r>
              <w:rPr>
                <w:color w:val="000000"/>
                <w:sz w:val="20"/>
                <w:szCs w:val="20"/>
              </w:rPr>
              <w:t>Importante</w:t>
            </w:r>
          </w:p>
        </w:tc>
        <w:tc>
          <w:tcPr>
            <w:tcW w:w="2100" w:type="dxa"/>
            <w:shd w:val="clear" w:color="auto" w:fill="F2F2F2"/>
            <w:tcMar>
              <w:top w:w="100" w:type="dxa"/>
              <w:left w:w="120" w:type="dxa"/>
              <w:bottom w:w="100" w:type="dxa"/>
              <w:right w:w="120" w:type="dxa"/>
            </w:tcMar>
            <w:vAlign w:val="center"/>
          </w:tcPr>
          <w:p w14:paraId="3435E194" w14:textId="77777777" w:rsidR="002A0DB4" w:rsidRDefault="00000000">
            <w:r>
              <w:rPr>
                <w:color w:val="000000"/>
                <w:sz w:val="20"/>
                <w:szCs w:val="20"/>
              </w:rPr>
              <w:t>Transverse</w:t>
            </w:r>
          </w:p>
        </w:tc>
      </w:tr>
      <w:tr w:rsidR="002A0DB4" w14:paraId="0E952983" w14:textId="77777777">
        <w:tblPrEx>
          <w:tblCellMar>
            <w:top w:w="0" w:type="dxa"/>
            <w:bottom w:w="0" w:type="dxa"/>
          </w:tblCellMar>
        </w:tblPrEx>
        <w:tc>
          <w:tcPr>
            <w:tcW w:w="900" w:type="dxa"/>
            <w:tcMar>
              <w:top w:w="100" w:type="dxa"/>
              <w:left w:w="120" w:type="dxa"/>
              <w:bottom w:w="100" w:type="dxa"/>
              <w:right w:w="120" w:type="dxa"/>
            </w:tcMar>
            <w:vAlign w:val="center"/>
          </w:tcPr>
          <w:p w14:paraId="4EAE3BD7" w14:textId="77777777" w:rsidR="002A0DB4" w:rsidRDefault="00000000">
            <w:r>
              <w:rPr>
                <w:color w:val="000000"/>
                <w:sz w:val="20"/>
                <w:szCs w:val="20"/>
              </w:rPr>
              <w:t>EF-09</w:t>
            </w:r>
          </w:p>
        </w:tc>
        <w:tc>
          <w:tcPr>
            <w:tcW w:w="5100" w:type="dxa"/>
            <w:tcMar>
              <w:top w:w="100" w:type="dxa"/>
              <w:left w:w="120" w:type="dxa"/>
              <w:bottom w:w="100" w:type="dxa"/>
              <w:right w:w="120" w:type="dxa"/>
            </w:tcMar>
            <w:vAlign w:val="center"/>
          </w:tcPr>
          <w:p w14:paraId="0D3A9614" w14:textId="77777777" w:rsidR="002A0DB4" w:rsidRDefault="00000000">
            <w:r>
              <w:rPr>
                <w:color w:val="000000"/>
                <w:sz w:val="20"/>
                <w:szCs w:val="20"/>
              </w:rPr>
              <w:t>Exporter les rapports et statistiques (PDF / Excel)</w:t>
            </w:r>
          </w:p>
        </w:tc>
        <w:tc>
          <w:tcPr>
            <w:tcW w:w="1500" w:type="dxa"/>
            <w:tcMar>
              <w:top w:w="100" w:type="dxa"/>
              <w:left w:w="120" w:type="dxa"/>
              <w:bottom w:w="100" w:type="dxa"/>
              <w:right w:w="120" w:type="dxa"/>
            </w:tcMar>
            <w:vAlign w:val="center"/>
          </w:tcPr>
          <w:p w14:paraId="1B9C311E" w14:textId="77777777" w:rsidR="002A0DB4" w:rsidRDefault="00000000">
            <w:r>
              <w:rPr>
                <w:color w:val="000000"/>
                <w:sz w:val="20"/>
                <w:szCs w:val="20"/>
              </w:rPr>
              <w:t>Importante</w:t>
            </w:r>
          </w:p>
        </w:tc>
        <w:tc>
          <w:tcPr>
            <w:tcW w:w="2100" w:type="dxa"/>
            <w:tcMar>
              <w:top w:w="100" w:type="dxa"/>
              <w:left w:w="120" w:type="dxa"/>
              <w:bottom w:w="100" w:type="dxa"/>
              <w:right w:w="120" w:type="dxa"/>
            </w:tcMar>
            <w:vAlign w:val="center"/>
          </w:tcPr>
          <w:p w14:paraId="52151A0C" w14:textId="77777777" w:rsidR="002A0DB4" w:rsidRDefault="00000000">
            <w:r>
              <w:rPr>
                <w:color w:val="000000"/>
                <w:sz w:val="20"/>
                <w:szCs w:val="20"/>
              </w:rPr>
              <w:t>Transverse</w:t>
            </w:r>
          </w:p>
        </w:tc>
      </w:tr>
      <w:tr w:rsidR="002A0DB4" w14:paraId="15192F9C" w14:textId="77777777">
        <w:tblPrEx>
          <w:tblCellMar>
            <w:top w:w="0" w:type="dxa"/>
            <w:bottom w:w="0" w:type="dxa"/>
          </w:tblCellMar>
        </w:tblPrEx>
        <w:tc>
          <w:tcPr>
            <w:tcW w:w="900" w:type="dxa"/>
            <w:shd w:val="clear" w:color="auto" w:fill="F2F2F2"/>
            <w:tcMar>
              <w:top w:w="100" w:type="dxa"/>
              <w:left w:w="120" w:type="dxa"/>
              <w:bottom w:w="100" w:type="dxa"/>
              <w:right w:w="120" w:type="dxa"/>
            </w:tcMar>
            <w:vAlign w:val="center"/>
          </w:tcPr>
          <w:p w14:paraId="0B663054" w14:textId="77777777" w:rsidR="002A0DB4" w:rsidRDefault="00000000">
            <w:r>
              <w:rPr>
                <w:color w:val="000000"/>
                <w:sz w:val="20"/>
                <w:szCs w:val="20"/>
              </w:rPr>
              <w:lastRenderedPageBreak/>
              <w:t>EF-10</w:t>
            </w:r>
          </w:p>
        </w:tc>
        <w:tc>
          <w:tcPr>
            <w:tcW w:w="5100" w:type="dxa"/>
            <w:shd w:val="clear" w:color="auto" w:fill="F2F2F2"/>
            <w:tcMar>
              <w:top w:w="100" w:type="dxa"/>
              <w:left w:w="120" w:type="dxa"/>
              <w:bottom w:w="100" w:type="dxa"/>
              <w:right w:w="120" w:type="dxa"/>
            </w:tcMar>
            <w:vAlign w:val="center"/>
          </w:tcPr>
          <w:p w14:paraId="6A58C0A8" w14:textId="77777777" w:rsidR="002A0DB4" w:rsidRDefault="00000000">
            <w:r>
              <w:rPr>
                <w:color w:val="000000"/>
                <w:sz w:val="20"/>
                <w:szCs w:val="20"/>
              </w:rPr>
              <w:t>Tracer intégralement les opérations (dépôt, consultation, décision) — piste d'audit</w:t>
            </w:r>
          </w:p>
        </w:tc>
        <w:tc>
          <w:tcPr>
            <w:tcW w:w="1500" w:type="dxa"/>
            <w:shd w:val="clear" w:color="auto" w:fill="F2F2F2"/>
            <w:tcMar>
              <w:top w:w="100" w:type="dxa"/>
              <w:left w:w="120" w:type="dxa"/>
              <w:bottom w:w="100" w:type="dxa"/>
              <w:right w:w="120" w:type="dxa"/>
            </w:tcMar>
            <w:vAlign w:val="center"/>
          </w:tcPr>
          <w:p w14:paraId="69E3EB6F" w14:textId="77777777" w:rsidR="002A0DB4" w:rsidRDefault="00000000">
            <w:r>
              <w:rPr>
                <w:color w:val="000000"/>
                <w:sz w:val="20"/>
                <w:szCs w:val="20"/>
              </w:rPr>
              <w:t>Importante</w:t>
            </w:r>
          </w:p>
        </w:tc>
        <w:tc>
          <w:tcPr>
            <w:tcW w:w="2100" w:type="dxa"/>
            <w:shd w:val="clear" w:color="auto" w:fill="F2F2F2"/>
            <w:tcMar>
              <w:top w:w="100" w:type="dxa"/>
              <w:left w:w="120" w:type="dxa"/>
              <w:bottom w:w="100" w:type="dxa"/>
              <w:right w:w="120" w:type="dxa"/>
            </w:tcMar>
            <w:vAlign w:val="center"/>
          </w:tcPr>
          <w:p w14:paraId="67CBEB92" w14:textId="77777777" w:rsidR="002A0DB4" w:rsidRDefault="00000000">
            <w:r>
              <w:rPr>
                <w:color w:val="000000"/>
                <w:sz w:val="20"/>
                <w:szCs w:val="20"/>
              </w:rPr>
              <w:t>Transverse</w:t>
            </w:r>
          </w:p>
        </w:tc>
      </w:tr>
      <w:tr w:rsidR="002A0DB4" w14:paraId="13D26979" w14:textId="77777777">
        <w:tblPrEx>
          <w:tblCellMar>
            <w:top w:w="0" w:type="dxa"/>
            <w:bottom w:w="0" w:type="dxa"/>
          </w:tblCellMar>
        </w:tblPrEx>
        <w:tc>
          <w:tcPr>
            <w:tcW w:w="900" w:type="dxa"/>
            <w:tcMar>
              <w:top w:w="100" w:type="dxa"/>
              <w:left w:w="120" w:type="dxa"/>
              <w:bottom w:w="100" w:type="dxa"/>
              <w:right w:w="120" w:type="dxa"/>
            </w:tcMar>
            <w:vAlign w:val="center"/>
          </w:tcPr>
          <w:p w14:paraId="024438E9" w14:textId="77777777" w:rsidR="002A0DB4" w:rsidRDefault="00000000">
            <w:r>
              <w:rPr>
                <w:color w:val="000000"/>
                <w:sz w:val="20"/>
                <w:szCs w:val="20"/>
              </w:rPr>
              <w:t>EF-11</w:t>
            </w:r>
          </w:p>
        </w:tc>
        <w:tc>
          <w:tcPr>
            <w:tcW w:w="5100" w:type="dxa"/>
            <w:tcMar>
              <w:top w:w="100" w:type="dxa"/>
              <w:left w:w="120" w:type="dxa"/>
              <w:bottom w:w="100" w:type="dxa"/>
              <w:right w:w="120" w:type="dxa"/>
            </w:tcMar>
            <w:vAlign w:val="center"/>
          </w:tcPr>
          <w:p w14:paraId="0E47EFD4" w14:textId="77777777" w:rsidR="002A0DB4" w:rsidRDefault="00000000">
            <w:r>
              <w:rPr>
                <w:color w:val="000000"/>
                <w:sz w:val="20"/>
                <w:szCs w:val="20"/>
              </w:rPr>
              <w:t>S'interfacer par API avec les systèmes existants (chaîne budgétaire, plateformes de marchés)</w:t>
            </w:r>
          </w:p>
        </w:tc>
        <w:tc>
          <w:tcPr>
            <w:tcW w:w="1500" w:type="dxa"/>
            <w:tcMar>
              <w:top w:w="100" w:type="dxa"/>
              <w:left w:w="120" w:type="dxa"/>
              <w:bottom w:w="100" w:type="dxa"/>
              <w:right w:w="120" w:type="dxa"/>
            </w:tcMar>
            <w:vAlign w:val="center"/>
          </w:tcPr>
          <w:p w14:paraId="78C85FCC" w14:textId="77777777" w:rsidR="002A0DB4" w:rsidRDefault="00000000">
            <w:r>
              <w:rPr>
                <w:color w:val="000000"/>
                <w:sz w:val="20"/>
                <w:szCs w:val="20"/>
              </w:rPr>
              <w:t>Souhaitable</w:t>
            </w:r>
          </w:p>
        </w:tc>
        <w:tc>
          <w:tcPr>
            <w:tcW w:w="2100" w:type="dxa"/>
            <w:tcMar>
              <w:top w:w="100" w:type="dxa"/>
              <w:left w:w="120" w:type="dxa"/>
              <w:bottom w:w="100" w:type="dxa"/>
              <w:right w:w="120" w:type="dxa"/>
            </w:tcMar>
            <w:vAlign w:val="center"/>
          </w:tcPr>
          <w:p w14:paraId="3A100667" w14:textId="77777777" w:rsidR="002A0DB4" w:rsidRDefault="00000000">
            <w:r>
              <w:rPr>
                <w:color w:val="000000"/>
                <w:sz w:val="20"/>
                <w:szCs w:val="20"/>
              </w:rPr>
              <w:t>Intégration</w:t>
            </w:r>
          </w:p>
        </w:tc>
      </w:tr>
    </w:tbl>
    <w:p w14:paraId="0A250873" w14:textId="77777777" w:rsidR="002A0DB4" w:rsidRDefault="00000000">
      <w:pPr>
        <w:pStyle w:val="Titre2"/>
        <w:spacing w:before="300" w:after="150"/>
      </w:pPr>
      <w:r>
        <w:rPr>
          <w:b/>
          <w:bCs/>
          <w:sz w:val="25"/>
          <w:szCs w:val="25"/>
        </w:rPr>
        <w:t>6. Contraintes</w:t>
      </w:r>
    </w:p>
    <w:p w14:paraId="49C1CDD0" w14:textId="77777777" w:rsidR="002A0DB4" w:rsidRDefault="00000000">
      <w:pPr>
        <w:pStyle w:val="Titre3"/>
        <w:spacing w:before="200" w:after="100"/>
      </w:pPr>
      <w:r>
        <w:rPr>
          <w:b/>
          <w:bCs/>
          <w:i/>
          <w:iCs/>
          <w:color w:val="1F3864"/>
          <w:sz w:val="22"/>
          <w:szCs w:val="22"/>
        </w:rPr>
        <w:t>6.1 Souveraineté et hébergement</w:t>
      </w:r>
    </w:p>
    <w:p w14:paraId="2B017A95" w14:textId="77777777" w:rsidR="002A0DB4" w:rsidRDefault="00000000">
      <w:pPr>
        <w:spacing w:after="150"/>
      </w:pPr>
      <w:r>
        <w:t>Les données d'études administratives sont des données sensibles. Un hébergement national (datacenter de l'État ou ANPTIC) est requis ; le recours à un cloud étranger constitue un point de blocage politique à trancher avant toute décision d'architecture.</w:t>
      </w:r>
    </w:p>
    <w:p w14:paraId="72C86DAF" w14:textId="77777777" w:rsidR="002A0DB4" w:rsidRDefault="00000000">
      <w:pPr>
        <w:pStyle w:val="Titre3"/>
        <w:spacing w:before="200" w:after="100"/>
      </w:pPr>
      <w:r>
        <w:rPr>
          <w:b/>
          <w:bCs/>
          <w:i/>
          <w:iCs/>
          <w:color w:val="1F3864"/>
          <w:sz w:val="22"/>
          <w:szCs w:val="22"/>
        </w:rPr>
        <w:t>6.2 Langue</w:t>
      </w:r>
    </w:p>
    <w:p w14:paraId="0E24BE53" w14:textId="77777777" w:rsidR="002A0DB4" w:rsidRDefault="00000000">
      <w:pPr>
        <w:spacing w:after="150"/>
      </w:pPr>
      <w:r>
        <w:t>Le corpus est en français, avec des sigles et toponymes locaux. Les modèles retenus doivent traiter correctement le français administratif ; les outils du marché, souvent calibrés sur l'anglais, présentent un risque réel de mauvaise détection s'ils ne sont pas vérifiés sur des données locales.</w:t>
      </w:r>
    </w:p>
    <w:p w14:paraId="32A6316C" w14:textId="77777777" w:rsidR="002A0DB4" w:rsidRDefault="00000000">
      <w:pPr>
        <w:pStyle w:val="Titre3"/>
        <w:spacing w:before="200" w:after="100"/>
      </w:pPr>
      <w:r>
        <w:rPr>
          <w:b/>
          <w:bCs/>
          <w:i/>
          <w:iCs/>
          <w:color w:val="1F3864"/>
          <w:sz w:val="22"/>
          <w:szCs w:val="22"/>
        </w:rPr>
        <w:t>6.3 Qualité documentaire</w:t>
      </w:r>
    </w:p>
    <w:p w14:paraId="2CC2C9B6" w14:textId="77777777" w:rsidR="002A0DB4" w:rsidRDefault="00000000">
      <w:pPr>
        <w:spacing w:after="150"/>
      </w:pPr>
      <w:r>
        <w:t>Une part importante des études existantes se présente sous forme de documents scannés. Sans OCR robuste, ces documents entrent dans la base sans contenu exploitable et la détection ne peut rien y trouver, ce qui reste invisible si le système n'en informe pas explicitement l'utilisateur.</w:t>
      </w:r>
    </w:p>
    <w:p w14:paraId="47C11DEA" w14:textId="77777777" w:rsidR="002A0DB4" w:rsidRDefault="00000000">
      <w:pPr>
        <w:pStyle w:val="Titre3"/>
        <w:spacing w:before="200" w:after="100"/>
      </w:pPr>
      <w:r>
        <w:rPr>
          <w:b/>
          <w:bCs/>
          <w:i/>
          <w:iCs/>
          <w:color w:val="1F3864"/>
          <w:sz w:val="22"/>
          <w:szCs w:val="22"/>
        </w:rPr>
        <w:t>6.4 Connectivité et matériel</w:t>
      </w:r>
    </w:p>
    <w:p w14:paraId="56A568D5" w14:textId="77777777" w:rsidR="002A0DB4" w:rsidRDefault="00000000">
      <w:pPr>
        <w:spacing w:after="150"/>
      </w:pPr>
      <w:r>
        <w:t>La bande passante est parfois faible et le parc informatique hétérogène. L'application doit rester utilisable en conditions dégradées et rester légère côté poste client.</w:t>
      </w:r>
    </w:p>
    <w:p w14:paraId="22B39084" w14:textId="77777777" w:rsidR="002A0DB4" w:rsidRDefault="00000000">
      <w:pPr>
        <w:pStyle w:val="Titre3"/>
        <w:spacing w:before="200" w:after="100"/>
      </w:pPr>
      <w:r>
        <w:rPr>
          <w:b/>
          <w:bCs/>
          <w:i/>
          <w:iCs/>
          <w:color w:val="1F3864"/>
          <w:sz w:val="22"/>
          <w:szCs w:val="22"/>
        </w:rPr>
        <w:t>6.5 Cadre juridique</w:t>
      </w:r>
    </w:p>
    <w:p w14:paraId="5DBBE953" w14:textId="77777777" w:rsidR="002A0DB4" w:rsidRDefault="00000000">
      <w:pPr>
        <w:spacing w:after="150"/>
      </w:pPr>
      <w:r>
        <w:t>Droits d'auteur des consultants, protection des données personnelles, valeur probante de l'alerte en cas de litige contractuel : un cadrage juridique est requis en complément du cadrage technique.</w:t>
      </w:r>
    </w:p>
    <w:p w14:paraId="0CF2F909" w14:textId="77777777" w:rsidR="002A0DB4" w:rsidRDefault="00000000">
      <w:pPr>
        <w:pStyle w:val="Titre3"/>
        <w:spacing w:before="200" w:after="100"/>
      </w:pPr>
      <w:r>
        <w:rPr>
          <w:b/>
          <w:bCs/>
          <w:i/>
          <w:iCs/>
          <w:color w:val="1F3864"/>
          <w:sz w:val="22"/>
          <w:szCs w:val="22"/>
        </w:rPr>
        <w:t>6.6 Sécurité et confidentialité des données</w:t>
      </w:r>
    </w:p>
    <w:p w14:paraId="6048869D" w14:textId="77777777" w:rsidR="002A0DB4" w:rsidRDefault="00000000">
      <w:pPr>
        <w:pStyle w:val="Paragraphedeliste"/>
        <w:numPr>
          <w:ilvl w:val="0"/>
          <w:numId w:val="1"/>
        </w:numPr>
        <w:spacing w:after="80"/>
      </w:pPr>
      <w:proofErr w:type="gramStart"/>
      <w:r>
        <w:t>l'accès</w:t>
      </w:r>
      <w:proofErr w:type="gramEnd"/>
      <w:r>
        <w:t xml:space="preserve"> à l'outil et au corpus de comparaison est réservé aux utilisateurs habilités (cf. EF-08), avec authentification nominative ;</w:t>
      </w:r>
    </w:p>
    <w:p w14:paraId="596125A7" w14:textId="77777777" w:rsidR="002A0DB4" w:rsidRDefault="00000000">
      <w:pPr>
        <w:pStyle w:val="Paragraphedeliste"/>
        <w:numPr>
          <w:ilvl w:val="0"/>
          <w:numId w:val="1"/>
        </w:numPr>
        <w:spacing w:after="80"/>
      </w:pPr>
      <w:proofErr w:type="gramStart"/>
      <w:r>
        <w:t>la</w:t>
      </w:r>
      <w:proofErr w:type="gramEnd"/>
      <w:r>
        <w:t xml:space="preserve"> visibilité d'une étude concurrente reste restreinte : un agent d'une autre structure ne voit, sur une alerte, que les éléments qui la justifient, jamais le contenu intégral du document tiers ;</w:t>
      </w:r>
    </w:p>
    <w:p w14:paraId="7EEE51BA" w14:textId="77777777" w:rsidR="002A0DB4" w:rsidRDefault="00000000">
      <w:pPr>
        <w:pStyle w:val="Paragraphedeliste"/>
        <w:numPr>
          <w:ilvl w:val="0"/>
          <w:numId w:val="1"/>
        </w:numPr>
        <w:spacing w:after="80"/>
      </w:pPr>
      <w:proofErr w:type="gramStart"/>
      <w:r>
        <w:t>l'historique</w:t>
      </w:r>
      <w:proofErr w:type="gramEnd"/>
      <w:r>
        <w:t xml:space="preserve"> des vérifications (cf. EF-10) est conservé de façon sécurisée et n'est consultable que par les profils autorisés.</w:t>
      </w:r>
    </w:p>
    <w:p w14:paraId="17C25983" w14:textId="77777777" w:rsidR="002A0DB4" w:rsidRDefault="00000000">
      <w:pPr>
        <w:pStyle w:val="Titre3"/>
        <w:spacing w:before="200" w:after="100"/>
      </w:pPr>
      <w:r>
        <w:rPr>
          <w:b/>
          <w:bCs/>
          <w:i/>
          <w:iCs/>
          <w:color w:val="1F3864"/>
          <w:sz w:val="22"/>
          <w:szCs w:val="22"/>
        </w:rPr>
        <w:t>6.7 Budget et compétences</w:t>
      </w:r>
    </w:p>
    <w:p w14:paraId="15F0C3B2" w14:textId="77777777" w:rsidR="002A0DB4" w:rsidRDefault="00000000">
      <w:pPr>
        <w:spacing w:after="150"/>
      </w:pPr>
      <w:r>
        <w:t>La maintenance dans la durée et la montée en compétence des agents conditionnent la pérennité de l'outil. Un système techniquement abouti mais sans mainteneur identifié constitue un risque d'abandon classique dans les projets d'e-administration.</w:t>
      </w:r>
    </w:p>
    <w:p w14:paraId="5090339E" w14:textId="77777777" w:rsidR="002A0DB4" w:rsidRDefault="00000000">
      <w:pPr>
        <w:pStyle w:val="Titre2"/>
        <w:spacing w:before="300" w:after="150"/>
      </w:pPr>
      <w:r>
        <w:rPr>
          <w:b/>
          <w:bCs/>
          <w:sz w:val="25"/>
          <w:szCs w:val="25"/>
        </w:rPr>
        <w:t>7. Faisabilité et points de vigilance</w:t>
      </w:r>
    </w:p>
    <w:p w14:paraId="471917D4" w14:textId="77777777" w:rsidR="002A0DB4" w:rsidRDefault="00000000">
      <w:pPr>
        <w:spacing w:after="150"/>
      </w:pPr>
      <w:r>
        <w:t>Le projet est techniquement faisable, sous réserve de certains arbitrages présentés ci-dessous.</w:t>
      </w:r>
    </w:p>
    <w:p w14:paraId="28B3FB48" w14:textId="77777777" w:rsidR="002A0DB4" w:rsidRDefault="00000000">
      <w:pPr>
        <w:pStyle w:val="Paragraphedeliste"/>
        <w:numPr>
          <w:ilvl w:val="0"/>
          <w:numId w:val="1"/>
        </w:numPr>
        <w:spacing w:after="80"/>
      </w:pPr>
      <w:r>
        <w:rPr>
          <w:b/>
          <w:bCs/>
        </w:rPr>
        <w:lastRenderedPageBreak/>
        <w:t xml:space="preserve">Comparaison limitée au corpus interne. </w:t>
      </w:r>
      <w:r>
        <w:t xml:space="preserve">À la différence d'un service comme </w:t>
      </w:r>
      <w:proofErr w:type="spellStart"/>
      <w:r>
        <w:t>Turnitin</w:t>
      </w:r>
      <w:proofErr w:type="spellEnd"/>
      <w:r>
        <w:t>, qui s'appuie sur un corpus mondial, l'outil ne compare qu'à sa propre base. Un plagiat issu d'une source externe (rapport d'une institution internationale, thèse en ligne) n'est pas détecté en phase 1 ; la comparaison au web ouvert relève d'une phase 2, plus coûteuse.</w:t>
      </w:r>
    </w:p>
    <w:p w14:paraId="1BBBB5C7" w14:textId="77777777" w:rsidR="002A0DB4" w:rsidRDefault="00000000">
      <w:pPr>
        <w:pStyle w:val="Paragraphedeliste"/>
        <w:numPr>
          <w:ilvl w:val="0"/>
          <w:numId w:val="1"/>
        </w:numPr>
        <w:spacing w:after="80"/>
      </w:pPr>
      <w:r>
        <w:rPr>
          <w:b/>
          <w:bCs/>
        </w:rPr>
        <w:t xml:space="preserve">Dépendance à la donnée d'amorçage. </w:t>
      </w:r>
      <w:r>
        <w:t>Un détecteur adossé à une base peu fournie ne produira que peu de résultats pendant la période de constitution du corpus. Un chantier de numérisation rétrospective des études des cinq à dix dernières années est donc nécessaire avant le lancement, pour que l'outil soit utile dès sa mise en service.</w:t>
      </w:r>
    </w:p>
    <w:p w14:paraId="0B3944C0" w14:textId="77777777" w:rsidR="002A0DB4" w:rsidRDefault="00000000">
      <w:pPr>
        <w:pStyle w:val="Paragraphedeliste"/>
        <w:numPr>
          <w:ilvl w:val="0"/>
          <w:numId w:val="1"/>
        </w:numPr>
        <w:spacing w:after="80"/>
      </w:pPr>
      <w:r>
        <w:rPr>
          <w:b/>
          <w:bCs/>
        </w:rPr>
        <w:t xml:space="preserve">Sensibilité aux faux positifs. </w:t>
      </w:r>
      <w:r>
        <w:t>Signaler à tort l'étude d'un responsable comme doublon, ou le rapport d'un consultant comme plagié, peut créer un incident disproportionné. Les seuils doivent être calibrés de façon prudente et l'outil rester une aide à la décision, jamais un couperet automatique.</w:t>
      </w:r>
    </w:p>
    <w:p w14:paraId="2F0F28BB" w14:textId="77777777" w:rsidR="002A0DB4" w:rsidRDefault="00000000">
      <w:pPr>
        <w:pStyle w:val="Paragraphedeliste"/>
        <w:numPr>
          <w:ilvl w:val="0"/>
          <w:numId w:val="1"/>
        </w:numPr>
        <w:spacing w:after="80"/>
      </w:pPr>
      <w:r>
        <w:rPr>
          <w:b/>
          <w:bCs/>
        </w:rPr>
        <w:t xml:space="preserve">Adhésion des contributeurs. </w:t>
      </w:r>
      <w:r>
        <w:t>Sans obligation réglementaire intégrée au circuit de validation PTBA, la base risque de rester peu alimentée. Ce point, de nature organisationnelle plutôt que technique, conditionne la réussite du projet au moins autant que la qualité des algorithmes.</w:t>
      </w:r>
    </w:p>
    <w:p w14:paraId="739A6380" w14:textId="77777777" w:rsidR="002A0DB4" w:rsidRDefault="00000000">
      <w:pPr>
        <w:pStyle w:val="Paragraphedeliste"/>
        <w:numPr>
          <w:ilvl w:val="0"/>
          <w:numId w:val="1"/>
        </w:numPr>
        <w:spacing w:after="80"/>
      </w:pPr>
      <w:r>
        <w:rPr>
          <w:b/>
          <w:bCs/>
        </w:rPr>
        <w:t xml:space="preserve">Limites face à la paraphrase générée par IA. </w:t>
      </w:r>
      <w:r>
        <w:t>Un contenu reformulé à l'aide d'un modèle de langage peut échapper à la détection par empreinte littérale. La similarité sémantique atténue ce risque sans l'éliminer ; cette limite doit être assumée dans la documentation de l'outil plutôt que sous-estimée.</w:t>
      </w:r>
    </w:p>
    <w:p w14:paraId="04E80FFA" w14:textId="77777777" w:rsidR="002A0DB4" w:rsidRDefault="00000000">
      <w:pPr>
        <w:pStyle w:val="Paragraphedeliste"/>
        <w:numPr>
          <w:ilvl w:val="0"/>
          <w:numId w:val="1"/>
        </w:numPr>
        <w:spacing w:after="80"/>
      </w:pPr>
      <w:r>
        <w:rPr>
          <w:b/>
          <w:bCs/>
        </w:rPr>
        <w:t xml:space="preserve">Rôle circonscrit de l'intelligence artificielle générative. </w:t>
      </w:r>
      <w:r>
        <w:t>Un modèle de langage utilisé pour « lire et juger » chaque étude serait coûteux, lent et non reproductible pour une décision engageant un budget public. L'IA générative peut assister la lecture et l'explication des résultats, mais ne doit pas produire le score ni la décision.</w:t>
      </w:r>
    </w:p>
    <w:tbl>
      <w:tblPr>
        <w:tblW w:w="9600" w:type="dxa"/>
        <w:tblBorders>
          <w:top w:val="single" w:sz="6" w:space="0" w:color="2E74B5"/>
          <w:left w:val="single" w:sz="6" w:space="0" w:color="2E74B5"/>
          <w:bottom w:val="single" w:sz="6" w:space="0" w:color="2E74B5"/>
          <w:right w:val="single" w:sz="6"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2A0DB4" w14:paraId="015A2735" w14:textId="77777777">
        <w:tblPrEx>
          <w:tblCellMar>
            <w:top w:w="0" w:type="dxa"/>
            <w:bottom w:w="0" w:type="dxa"/>
          </w:tblCellMar>
        </w:tblPrEx>
        <w:tc>
          <w:tcPr>
            <w:tcW w:w="0" w:type="auto"/>
            <w:shd w:val="clear" w:color="auto" w:fill="EAF1FA"/>
            <w:tcMar>
              <w:top w:w="150" w:type="dxa"/>
              <w:left w:w="200" w:type="dxa"/>
              <w:bottom w:w="150" w:type="dxa"/>
              <w:right w:w="200" w:type="dxa"/>
            </w:tcMar>
          </w:tcPr>
          <w:p w14:paraId="55B9A1A4" w14:textId="77777777" w:rsidR="002A0DB4" w:rsidRDefault="00000000">
            <w:pPr>
              <w:spacing w:after="100"/>
            </w:pPr>
            <w:r>
              <w:rPr>
                <w:b/>
                <w:bCs/>
                <w:color w:val="1F3864"/>
              </w:rPr>
              <w:t>Synthèse</w:t>
            </w:r>
          </w:p>
          <w:p w14:paraId="4D7AF6C8" w14:textId="77777777" w:rsidR="002A0DB4" w:rsidRDefault="00000000">
            <w:pPr>
              <w:spacing w:after="60"/>
            </w:pPr>
            <w:r>
              <w:rPr>
                <w:sz w:val="20"/>
                <w:szCs w:val="20"/>
              </w:rPr>
              <w:t>Le projet est faisable et porteur de valeur, à condition d'être positionné comme « registre national des études assorti d'un moteur de détection » plutôt que comme un simple logiciel anti-plagiat, et de traiter le volet organisationnel et réglementaire avec autant d'attention que le volet technique.</w:t>
            </w:r>
          </w:p>
        </w:tc>
      </w:tr>
    </w:tbl>
    <w:p w14:paraId="7A9ED9D7" w14:textId="77777777" w:rsidR="002A0DB4" w:rsidRDefault="00000000">
      <w:pPr>
        <w:pStyle w:val="Titre2"/>
        <w:spacing w:before="300" w:after="150"/>
      </w:pPr>
      <w:r>
        <w:rPr>
          <w:b/>
          <w:bCs/>
          <w:sz w:val="25"/>
          <w:szCs w:val="25"/>
        </w:rPr>
        <w:t>8. Critères de succès</w:t>
      </w:r>
    </w:p>
    <w:p w14:paraId="3B181926" w14:textId="77777777" w:rsidR="002A0DB4" w:rsidRDefault="00000000">
      <w:pPr>
        <w:pStyle w:val="Paragraphedeliste"/>
        <w:numPr>
          <w:ilvl w:val="0"/>
          <w:numId w:val="1"/>
        </w:numPr>
        <w:spacing w:after="80"/>
      </w:pPr>
      <w:proofErr w:type="gramStart"/>
      <w:r>
        <w:t>taux</w:t>
      </w:r>
      <w:proofErr w:type="gramEnd"/>
      <w:r>
        <w:t xml:space="preserve"> d'adoption : part des études du PTBA effectivement déposées dans le registre ;</w:t>
      </w:r>
    </w:p>
    <w:p w14:paraId="2689988E" w14:textId="77777777" w:rsidR="002A0DB4" w:rsidRDefault="00000000">
      <w:pPr>
        <w:pStyle w:val="Paragraphedeliste"/>
        <w:numPr>
          <w:ilvl w:val="0"/>
          <w:numId w:val="1"/>
        </w:numPr>
        <w:spacing w:after="80"/>
      </w:pPr>
      <w:proofErr w:type="gramStart"/>
      <w:r>
        <w:t>nombre</w:t>
      </w:r>
      <w:proofErr w:type="gramEnd"/>
      <w:r>
        <w:t xml:space="preserve"> de doublons détectés et évités, mesurés par les études reprogrammées ou fusionnées à la suite d'une alerte ;</w:t>
      </w:r>
    </w:p>
    <w:p w14:paraId="07AE3996" w14:textId="77777777" w:rsidR="002A0DB4" w:rsidRDefault="00000000">
      <w:pPr>
        <w:pStyle w:val="Paragraphedeliste"/>
        <w:numPr>
          <w:ilvl w:val="0"/>
          <w:numId w:val="1"/>
        </w:numPr>
        <w:spacing w:after="80"/>
      </w:pPr>
      <w:proofErr w:type="gramStart"/>
      <w:r>
        <w:t>économie</w:t>
      </w:r>
      <w:proofErr w:type="gramEnd"/>
      <w:r>
        <w:t xml:space="preserve"> budgétaire estimée sur les doublons évités ;</w:t>
      </w:r>
    </w:p>
    <w:p w14:paraId="41E3D33C" w14:textId="77777777" w:rsidR="002A0DB4" w:rsidRDefault="00000000">
      <w:pPr>
        <w:pStyle w:val="Paragraphedeliste"/>
        <w:numPr>
          <w:ilvl w:val="0"/>
          <w:numId w:val="1"/>
        </w:numPr>
        <w:spacing w:after="80"/>
      </w:pPr>
      <w:proofErr w:type="gramStart"/>
      <w:r>
        <w:t>taux</w:t>
      </w:r>
      <w:proofErr w:type="gramEnd"/>
      <w:r>
        <w:t xml:space="preserve"> de faux positifs maintenu sous un seuil acceptable, condition de la crédibilité de l'outil ;</w:t>
      </w:r>
    </w:p>
    <w:p w14:paraId="5C2B70EC" w14:textId="77777777" w:rsidR="002A0DB4" w:rsidRDefault="00000000">
      <w:pPr>
        <w:pStyle w:val="Paragraphedeliste"/>
        <w:numPr>
          <w:ilvl w:val="0"/>
          <w:numId w:val="1"/>
        </w:numPr>
        <w:spacing w:after="80"/>
      </w:pPr>
      <w:proofErr w:type="gramStart"/>
      <w:r>
        <w:t>délai</w:t>
      </w:r>
      <w:proofErr w:type="gramEnd"/>
      <w:r>
        <w:t xml:space="preserve"> de traitement (dépôt → alerte) compatible avec le rythme du cycle PTBA ;</w:t>
      </w:r>
    </w:p>
    <w:p w14:paraId="0997FC8F" w14:textId="77777777" w:rsidR="002A0DB4" w:rsidRDefault="00000000">
      <w:pPr>
        <w:pStyle w:val="Paragraphedeliste"/>
        <w:numPr>
          <w:ilvl w:val="0"/>
          <w:numId w:val="1"/>
        </w:numPr>
        <w:spacing w:after="80"/>
      </w:pPr>
      <w:proofErr w:type="gramStart"/>
      <w:r>
        <w:t>volume</w:t>
      </w:r>
      <w:proofErr w:type="gramEnd"/>
      <w:r>
        <w:t xml:space="preserve"> du corpus numérisé disponible au lancement ;</w:t>
      </w:r>
    </w:p>
    <w:p w14:paraId="26C09FDD" w14:textId="77777777" w:rsidR="002A0DB4" w:rsidRDefault="00000000">
      <w:pPr>
        <w:pStyle w:val="Paragraphedeliste"/>
        <w:numPr>
          <w:ilvl w:val="0"/>
          <w:numId w:val="1"/>
        </w:numPr>
        <w:spacing w:after="80"/>
      </w:pPr>
      <w:proofErr w:type="gramStart"/>
      <w:r>
        <w:t>existence</w:t>
      </w:r>
      <w:proofErr w:type="gramEnd"/>
      <w:r>
        <w:t xml:space="preserve"> de l'acte réglementaire rendant le passage par le registre obligatoire.</w:t>
      </w:r>
    </w:p>
    <w:p w14:paraId="46C1B7AD" w14:textId="77777777" w:rsidR="002A0DB4" w:rsidRDefault="00000000">
      <w:pPr>
        <w:spacing w:after="150"/>
      </w:pPr>
      <w:r>
        <w:t>Un fonctionnement technique correct ne suffit pas à démontrer le succès du projet : celui-ci se mesure en doublons évités et en taux de dépôt effectif, non en seule conformité logicielle.</w:t>
      </w:r>
    </w:p>
    <w:p w14:paraId="10B05240" w14:textId="77777777" w:rsidR="002A0DB4" w:rsidRDefault="00000000">
      <w:pPr>
        <w:pStyle w:val="Titre2"/>
        <w:spacing w:before="300" w:after="150"/>
      </w:pPr>
      <w:r>
        <w:rPr>
          <w:b/>
          <w:bCs/>
          <w:sz w:val="25"/>
          <w:szCs w:val="25"/>
        </w:rPr>
        <w:t>9. Livrables attendus du projet</w:t>
      </w:r>
    </w:p>
    <w:p w14:paraId="57501207" w14:textId="77777777" w:rsidR="002A0DB4" w:rsidRDefault="00000000">
      <w:pPr>
        <w:pStyle w:val="Paragraphedeliste"/>
        <w:numPr>
          <w:ilvl w:val="0"/>
          <w:numId w:val="1"/>
        </w:numPr>
        <w:spacing w:after="80"/>
      </w:pPr>
      <w:proofErr w:type="gramStart"/>
      <w:r>
        <w:t>note</w:t>
      </w:r>
      <w:proofErr w:type="gramEnd"/>
      <w:r>
        <w:t xml:space="preserve"> de cadrage et décision d'architecture, notamment le choix d'hébergement souverain ;</w:t>
      </w:r>
    </w:p>
    <w:p w14:paraId="35D079E6" w14:textId="77777777" w:rsidR="002A0DB4" w:rsidRDefault="00000000">
      <w:pPr>
        <w:pStyle w:val="Paragraphedeliste"/>
        <w:numPr>
          <w:ilvl w:val="0"/>
          <w:numId w:val="1"/>
        </w:numPr>
        <w:spacing w:after="80"/>
      </w:pPr>
      <w:proofErr w:type="gramStart"/>
      <w:r>
        <w:t>cahier</w:t>
      </w:r>
      <w:proofErr w:type="gramEnd"/>
      <w:r>
        <w:t xml:space="preserve"> des charges technique (Partie B du présent document) ;</w:t>
      </w:r>
    </w:p>
    <w:p w14:paraId="19E140DA" w14:textId="77777777" w:rsidR="002A0DB4" w:rsidRDefault="00000000">
      <w:pPr>
        <w:pStyle w:val="Paragraphedeliste"/>
        <w:numPr>
          <w:ilvl w:val="0"/>
          <w:numId w:val="1"/>
        </w:numPr>
        <w:spacing w:after="80"/>
      </w:pPr>
      <w:proofErr w:type="gramStart"/>
      <w:r>
        <w:t>le</w:t>
      </w:r>
      <w:proofErr w:type="gramEnd"/>
      <w:r>
        <w:t xml:space="preserve"> registre / base des études et son schéma de données (Partie C) ;</w:t>
      </w:r>
    </w:p>
    <w:p w14:paraId="7181ABEE" w14:textId="77777777" w:rsidR="002A0DB4" w:rsidRDefault="00000000">
      <w:pPr>
        <w:pStyle w:val="Paragraphedeliste"/>
        <w:numPr>
          <w:ilvl w:val="0"/>
          <w:numId w:val="1"/>
        </w:numPr>
        <w:spacing w:after="80"/>
      </w:pPr>
      <w:proofErr w:type="gramStart"/>
      <w:r>
        <w:t>les</w:t>
      </w:r>
      <w:proofErr w:type="gramEnd"/>
      <w:r>
        <w:t xml:space="preserve"> deux moteurs de détection (doublon sémantique, plagiat) et le pipeline d'ingestion / OCR ;</w:t>
      </w:r>
    </w:p>
    <w:p w14:paraId="16ADC745" w14:textId="77777777" w:rsidR="002A0DB4" w:rsidRDefault="00000000">
      <w:pPr>
        <w:pStyle w:val="Paragraphedeliste"/>
        <w:numPr>
          <w:ilvl w:val="0"/>
          <w:numId w:val="1"/>
        </w:numPr>
        <w:spacing w:after="80"/>
      </w:pPr>
      <w:proofErr w:type="gramStart"/>
      <w:r>
        <w:t>le</w:t>
      </w:r>
      <w:proofErr w:type="gramEnd"/>
      <w:r>
        <w:t xml:space="preserve"> module de workflow de décision et le tableau de bord ;</w:t>
      </w:r>
    </w:p>
    <w:p w14:paraId="23C254A5" w14:textId="77777777" w:rsidR="002A0DB4" w:rsidRDefault="00000000">
      <w:pPr>
        <w:pStyle w:val="Paragraphedeliste"/>
        <w:numPr>
          <w:ilvl w:val="0"/>
          <w:numId w:val="1"/>
        </w:numPr>
        <w:spacing w:after="80"/>
      </w:pPr>
      <w:proofErr w:type="gramStart"/>
      <w:r>
        <w:lastRenderedPageBreak/>
        <w:t>le</w:t>
      </w:r>
      <w:proofErr w:type="gramEnd"/>
      <w:r>
        <w:t xml:space="preserve"> corpus rétrospectif numérisé (chantier de données préalable) ;</w:t>
      </w:r>
    </w:p>
    <w:p w14:paraId="713608B8" w14:textId="77777777" w:rsidR="002A0DB4" w:rsidRDefault="00000000">
      <w:pPr>
        <w:pStyle w:val="Paragraphedeliste"/>
        <w:numPr>
          <w:ilvl w:val="0"/>
          <w:numId w:val="1"/>
        </w:numPr>
        <w:spacing w:after="80"/>
      </w:pPr>
      <w:proofErr w:type="gramStart"/>
      <w:r>
        <w:t>un</w:t>
      </w:r>
      <w:proofErr w:type="gramEnd"/>
      <w:r>
        <w:t xml:space="preserve"> projet d'acte réglementaire rendant le dépôt obligatoire ;</w:t>
      </w:r>
    </w:p>
    <w:p w14:paraId="40F95F53" w14:textId="77777777" w:rsidR="002A0DB4" w:rsidRDefault="00000000">
      <w:pPr>
        <w:pStyle w:val="Paragraphedeliste"/>
        <w:numPr>
          <w:ilvl w:val="0"/>
          <w:numId w:val="1"/>
        </w:numPr>
        <w:spacing w:after="80"/>
      </w:pPr>
      <w:proofErr w:type="gramStart"/>
      <w:r>
        <w:t>la</w:t>
      </w:r>
      <w:proofErr w:type="gramEnd"/>
      <w:r>
        <w:t xml:space="preserve"> documentation utilisateur, le plan de formation des agents et le plan de maintenance ;</w:t>
      </w:r>
    </w:p>
    <w:p w14:paraId="39CABCF5" w14:textId="77777777" w:rsidR="002A0DB4" w:rsidRDefault="00000000">
      <w:pPr>
        <w:pStyle w:val="Paragraphedeliste"/>
        <w:numPr>
          <w:ilvl w:val="0"/>
          <w:numId w:val="1"/>
        </w:numPr>
        <w:spacing w:after="80"/>
      </w:pPr>
      <w:proofErr w:type="gramStart"/>
      <w:r>
        <w:t>un</w:t>
      </w:r>
      <w:proofErr w:type="gramEnd"/>
      <w:r>
        <w:t xml:space="preserve"> manuel de calibration des seuils de détection.</w:t>
      </w:r>
    </w:p>
    <w:p w14:paraId="31BFD99F" w14:textId="77777777" w:rsidR="002A0DB4" w:rsidRDefault="00000000">
      <w:pPr>
        <w:pStyle w:val="Titre2"/>
        <w:spacing w:before="300" w:after="150"/>
      </w:pPr>
      <w:r>
        <w:rPr>
          <w:b/>
          <w:bCs/>
          <w:sz w:val="25"/>
          <w:szCs w:val="25"/>
        </w:rPr>
        <w:t>10. Glossaire</w:t>
      </w:r>
    </w:p>
    <w:tbl>
      <w:tblPr>
        <w:tblW w:w="96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400"/>
        <w:gridCol w:w="7200"/>
      </w:tblGrid>
      <w:tr w:rsidR="002A0DB4" w14:paraId="4BABD319"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vAlign w:val="center"/>
          </w:tcPr>
          <w:p w14:paraId="280C81B4" w14:textId="77777777" w:rsidR="002A0DB4" w:rsidRDefault="00000000">
            <w:r>
              <w:rPr>
                <w:b/>
                <w:bCs/>
                <w:color w:val="FFFFFF"/>
                <w:sz w:val="20"/>
                <w:szCs w:val="20"/>
              </w:rPr>
              <w:t>Terme</w:t>
            </w:r>
          </w:p>
        </w:tc>
        <w:tc>
          <w:tcPr>
            <w:tcW w:w="7200" w:type="dxa"/>
            <w:shd w:val="clear" w:color="auto" w:fill="1F3864"/>
            <w:tcMar>
              <w:top w:w="100" w:type="dxa"/>
              <w:left w:w="120" w:type="dxa"/>
              <w:bottom w:w="100" w:type="dxa"/>
              <w:right w:w="120" w:type="dxa"/>
            </w:tcMar>
            <w:vAlign w:val="center"/>
          </w:tcPr>
          <w:p w14:paraId="02D8A12C" w14:textId="77777777" w:rsidR="002A0DB4" w:rsidRDefault="00000000">
            <w:r>
              <w:rPr>
                <w:b/>
                <w:bCs/>
                <w:color w:val="FFFFFF"/>
                <w:sz w:val="20"/>
                <w:szCs w:val="20"/>
              </w:rPr>
              <w:t>Définition</w:t>
            </w:r>
          </w:p>
        </w:tc>
      </w:tr>
      <w:tr w:rsidR="002A0DB4" w14:paraId="1E2D4AFF" w14:textId="77777777">
        <w:tblPrEx>
          <w:tblCellMar>
            <w:top w:w="0" w:type="dxa"/>
            <w:bottom w:w="0" w:type="dxa"/>
          </w:tblCellMar>
        </w:tblPrEx>
        <w:tc>
          <w:tcPr>
            <w:tcW w:w="2400" w:type="dxa"/>
            <w:tcMar>
              <w:top w:w="100" w:type="dxa"/>
              <w:left w:w="120" w:type="dxa"/>
              <w:bottom w:w="100" w:type="dxa"/>
              <w:right w:w="120" w:type="dxa"/>
            </w:tcMar>
            <w:vAlign w:val="center"/>
          </w:tcPr>
          <w:p w14:paraId="19CE562E" w14:textId="77777777" w:rsidR="002A0DB4" w:rsidRDefault="00000000">
            <w:r>
              <w:rPr>
                <w:color w:val="000000"/>
                <w:sz w:val="20"/>
                <w:szCs w:val="20"/>
              </w:rPr>
              <w:t>PTBA</w:t>
            </w:r>
          </w:p>
        </w:tc>
        <w:tc>
          <w:tcPr>
            <w:tcW w:w="7200" w:type="dxa"/>
            <w:tcMar>
              <w:top w:w="100" w:type="dxa"/>
              <w:left w:w="120" w:type="dxa"/>
              <w:bottom w:w="100" w:type="dxa"/>
              <w:right w:w="120" w:type="dxa"/>
            </w:tcMar>
            <w:vAlign w:val="center"/>
          </w:tcPr>
          <w:p w14:paraId="1BCCE300" w14:textId="77777777" w:rsidR="002A0DB4" w:rsidRDefault="00000000">
            <w:r>
              <w:rPr>
                <w:color w:val="000000"/>
                <w:sz w:val="20"/>
                <w:szCs w:val="20"/>
              </w:rPr>
              <w:t>Plan de Travail et Budget Annuel — document par lequel une structure de l'État programme ses activités et son budget pour l'année.</w:t>
            </w:r>
          </w:p>
        </w:tc>
      </w:tr>
      <w:tr w:rsidR="002A0DB4" w14:paraId="082C57FD" w14:textId="77777777">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4AA2E3DD" w14:textId="77777777" w:rsidR="002A0DB4" w:rsidRDefault="00000000">
            <w:r>
              <w:rPr>
                <w:color w:val="000000"/>
                <w:sz w:val="20"/>
                <w:szCs w:val="20"/>
              </w:rPr>
              <w:t>TDR</w:t>
            </w:r>
          </w:p>
        </w:tc>
        <w:tc>
          <w:tcPr>
            <w:tcW w:w="7200" w:type="dxa"/>
            <w:shd w:val="clear" w:color="auto" w:fill="F2F2F2"/>
            <w:tcMar>
              <w:top w:w="100" w:type="dxa"/>
              <w:left w:w="120" w:type="dxa"/>
              <w:bottom w:w="100" w:type="dxa"/>
              <w:right w:w="120" w:type="dxa"/>
            </w:tcMar>
            <w:vAlign w:val="center"/>
          </w:tcPr>
          <w:p w14:paraId="660C7D35" w14:textId="77777777" w:rsidR="002A0DB4" w:rsidRDefault="00000000">
            <w:r>
              <w:rPr>
                <w:color w:val="000000"/>
                <w:sz w:val="20"/>
                <w:szCs w:val="20"/>
              </w:rPr>
              <w:t>Termes de Référence — document cadrant une étude avant son lancement.</w:t>
            </w:r>
          </w:p>
        </w:tc>
      </w:tr>
      <w:tr w:rsidR="002A0DB4" w14:paraId="434F1132" w14:textId="77777777">
        <w:tblPrEx>
          <w:tblCellMar>
            <w:top w:w="0" w:type="dxa"/>
            <w:bottom w:w="0" w:type="dxa"/>
          </w:tblCellMar>
        </w:tblPrEx>
        <w:tc>
          <w:tcPr>
            <w:tcW w:w="2400" w:type="dxa"/>
            <w:tcMar>
              <w:top w:w="100" w:type="dxa"/>
              <w:left w:w="120" w:type="dxa"/>
              <w:bottom w:w="100" w:type="dxa"/>
              <w:right w:w="120" w:type="dxa"/>
            </w:tcMar>
            <w:vAlign w:val="center"/>
          </w:tcPr>
          <w:p w14:paraId="28383072" w14:textId="77777777" w:rsidR="002A0DB4" w:rsidRDefault="00000000">
            <w:r>
              <w:rPr>
                <w:color w:val="000000"/>
                <w:sz w:val="20"/>
                <w:szCs w:val="20"/>
              </w:rPr>
              <w:t>DEP</w:t>
            </w:r>
          </w:p>
        </w:tc>
        <w:tc>
          <w:tcPr>
            <w:tcW w:w="7200" w:type="dxa"/>
            <w:tcMar>
              <w:top w:w="100" w:type="dxa"/>
              <w:left w:w="120" w:type="dxa"/>
              <w:bottom w:w="100" w:type="dxa"/>
              <w:right w:w="120" w:type="dxa"/>
            </w:tcMar>
            <w:vAlign w:val="center"/>
          </w:tcPr>
          <w:p w14:paraId="0EA74D59" w14:textId="77777777" w:rsidR="002A0DB4" w:rsidRDefault="00000000">
            <w:r>
              <w:rPr>
                <w:color w:val="000000"/>
                <w:sz w:val="20"/>
                <w:szCs w:val="20"/>
              </w:rPr>
              <w:t>Direction des Études et de la Planification (ou fonction équivalente selon la structure).</w:t>
            </w:r>
          </w:p>
        </w:tc>
      </w:tr>
      <w:tr w:rsidR="002A0DB4" w14:paraId="5EC32893" w14:textId="77777777">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4B53780A" w14:textId="77777777" w:rsidR="002A0DB4" w:rsidRDefault="00000000">
            <w:r>
              <w:rPr>
                <w:color w:val="000000"/>
                <w:sz w:val="20"/>
                <w:szCs w:val="20"/>
              </w:rPr>
              <w:t>PRM</w:t>
            </w:r>
          </w:p>
        </w:tc>
        <w:tc>
          <w:tcPr>
            <w:tcW w:w="7200" w:type="dxa"/>
            <w:shd w:val="clear" w:color="auto" w:fill="F2F2F2"/>
            <w:tcMar>
              <w:top w:w="100" w:type="dxa"/>
              <w:left w:w="120" w:type="dxa"/>
              <w:bottom w:w="100" w:type="dxa"/>
              <w:right w:w="120" w:type="dxa"/>
            </w:tcMar>
            <w:vAlign w:val="center"/>
          </w:tcPr>
          <w:p w14:paraId="5C30FF68" w14:textId="77777777" w:rsidR="002A0DB4" w:rsidRDefault="00000000">
            <w:r>
              <w:rPr>
                <w:color w:val="000000"/>
                <w:sz w:val="20"/>
                <w:szCs w:val="20"/>
              </w:rPr>
              <w:t>Personne Responsable des Marchés.</w:t>
            </w:r>
          </w:p>
        </w:tc>
      </w:tr>
      <w:tr w:rsidR="002A0DB4" w14:paraId="29ED9C45" w14:textId="77777777">
        <w:tblPrEx>
          <w:tblCellMar>
            <w:top w:w="0" w:type="dxa"/>
            <w:bottom w:w="0" w:type="dxa"/>
          </w:tblCellMar>
        </w:tblPrEx>
        <w:tc>
          <w:tcPr>
            <w:tcW w:w="2400" w:type="dxa"/>
            <w:tcMar>
              <w:top w:w="100" w:type="dxa"/>
              <w:left w:w="120" w:type="dxa"/>
              <w:bottom w:w="100" w:type="dxa"/>
              <w:right w:w="120" w:type="dxa"/>
            </w:tcMar>
            <w:vAlign w:val="center"/>
          </w:tcPr>
          <w:p w14:paraId="7FF8698A" w14:textId="77777777" w:rsidR="002A0DB4" w:rsidRDefault="00000000">
            <w:r>
              <w:rPr>
                <w:color w:val="000000"/>
                <w:sz w:val="20"/>
                <w:szCs w:val="20"/>
              </w:rPr>
              <w:t>DGB</w:t>
            </w:r>
          </w:p>
        </w:tc>
        <w:tc>
          <w:tcPr>
            <w:tcW w:w="7200" w:type="dxa"/>
            <w:tcMar>
              <w:top w:w="100" w:type="dxa"/>
              <w:left w:w="120" w:type="dxa"/>
              <w:bottom w:w="100" w:type="dxa"/>
              <w:right w:w="120" w:type="dxa"/>
            </w:tcMar>
            <w:vAlign w:val="center"/>
          </w:tcPr>
          <w:p w14:paraId="77F5C0AD" w14:textId="77777777" w:rsidR="002A0DB4" w:rsidRDefault="00000000">
            <w:r>
              <w:rPr>
                <w:color w:val="000000"/>
                <w:sz w:val="20"/>
                <w:szCs w:val="20"/>
              </w:rPr>
              <w:t>Direction Générale du Budget.</w:t>
            </w:r>
          </w:p>
        </w:tc>
      </w:tr>
      <w:tr w:rsidR="002A0DB4" w14:paraId="203B0154" w14:textId="77777777">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1B90BA71" w14:textId="77777777" w:rsidR="002A0DB4" w:rsidRDefault="00000000">
            <w:r>
              <w:rPr>
                <w:color w:val="000000"/>
                <w:sz w:val="20"/>
                <w:szCs w:val="20"/>
              </w:rPr>
              <w:t>IGF</w:t>
            </w:r>
          </w:p>
        </w:tc>
        <w:tc>
          <w:tcPr>
            <w:tcW w:w="7200" w:type="dxa"/>
            <w:shd w:val="clear" w:color="auto" w:fill="F2F2F2"/>
            <w:tcMar>
              <w:top w:w="100" w:type="dxa"/>
              <w:left w:w="120" w:type="dxa"/>
              <w:bottom w:w="100" w:type="dxa"/>
              <w:right w:w="120" w:type="dxa"/>
            </w:tcMar>
            <w:vAlign w:val="center"/>
          </w:tcPr>
          <w:p w14:paraId="1A4D3D72" w14:textId="77777777" w:rsidR="002A0DB4" w:rsidRDefault="00000000">
            <w:r>
              <w:rPr>
                <w:color w:val="000000"/>
                <w:sz w:val="20"/>
                <w:szCs w:val="20"/>
              </w:rPr>
              <w:t>Inspection Générale des Finances.</w:t>
            </w:r>
          </w:p>
        </w:tc>
      </w:tr>
      <w:tr w:rsidR="002A0DB4" w14:paraId="3AA29ED3" w14:textId="77777777">
        <w:tblPrEx>
          <w:tblCellMar>
            <w:top w:w="0" w:type="dxa"/>
            <w:bottom w:w="0" w:type="dxa"/>
          </w:tblCellMar>
        </w:tblPrEx>
        <w:tc>
          <w:tcPr>
            <w:tcW w:w="2400" w:type="dxa"/>
            <w:tcMar>
              <w:top w:w="100" w:type="dxa"/>
              <w:left w:w="120" w:type="dxa"/>
              <w:bottom w:w="100" w:type="dxa"/>
              <w:right w:w="120" w:type="dxa"/>
            </w:tcMar>
            <w:vAlign w:val="center"/>
          </w:tcPr>
          <w:p w14:paraId="12AEAEDD" w14:textId="77777777" w:rsidR="002A0DB4" w:rsidRDefault="00000000">
            <w:r>
              <w:rPr>
                <w:color w:val="000000"/>
                <w:sz w:val="20"/>
                <w:szCs w:val="20"/>
              </w:rPr>
              <w:t>ANPTIC</w:t>
            </w:r>
          </w:p>
        </w:tc>
        <w:tc>
          <w:tcPr>
            <w:tcW w:w="7200" w:type="dxa"/>
            <w:tcMar>
              <w:top w:w="100" w:type="dxa"/>
              <w:left w:w="120" w:type="dxa"/>
              <w:bottom w:w="100" w:type="dxa"/>
              <w:right w:w="120" w:type="dxa"/>
            </w:tcMar>
            <w:vAlign w:val="center"/>
          </w:tcPr>
          <w:p w14:paraId="5277025E" w14:textId="77777777" w:rsidR="002A0DB4" w:rsidRDefault="00000000">
            <w:r>
              <w:rPr>
                <w:color w:val="000000"/>
                <w:sz w:val="20"/>
                <w:szCs w:val="20"/>
              </w:rPr>
              <w:t>Agence Nationale de Promotion des Technologies de l'Information et de la Communication.</w:t>
            </w:r>
          </w:p>
        </w:tc>
      </w:tr>
      <w:tr w:rsidR="002A0DB4" w14:paraId="1C448755" w14:textId="77777777">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0BB3D3DB" w14:textId="77777777" w:rsidR="002A0DB4" w:rsidRDefault="00000000">
            <w:proofErr w:type="spellStart"/>
            <w:r>
              <w:rPr>
                <w:color w:val="000000"/>
                <w:sz w:val="20"/>
                <w:szCs w:val="20"/>
              </w:rPr>
              <w:t>Embeddings</w:t>
            </w:r>
            <w:proofErr w:type="spellEnd"/>
          </w:p>
        </w:tc>
        <w:tc>
          <w:tcPr>
            <w:tcW w:w="7200" w:type="dxa"/>
            <w:shd w:val="clear" w:color="auto" w:fill="F2F2F2"/>
            <w:tcMar>
              <w:top w:w="100" w:type="dxa"/>
              <w:left w:w="120" w:type="dxa"/>
              <w:bottom w:w="100" w:type="dxa"/>
              <w:right w:w="120" w:type="dxa"/>
            </w:tcMar>
            <w:vAlign w:val="center"/>
          </w:tcPr>
          <w:p w14:paraId="0CD32BD0" w14:textId="77777777" w:rsidR="002A0DB4" w:rsidRDefault="00000000">
            <w:r>
              <w:rPr>
                <w:color w:val="000000"/>
                <w:sz w:val="20"/>
                <w:szCs w:val="20"/>
              </w:rPr>
              <w:t>Représentation vectorielle du sens d'un texte, utilisée pour mesurer une similarité sémantique.</w:t>
            </w:r>
          </w:p>
        </w:tc>
      </w:tr>
      <w:tr w:rsidR="002A0DB4" w14:paraId="59305AF0" w14:textId="77777777">
        <w:tblPrEx>
          <w:tblCellMar>
            <w:top w:w="0" w:type="dxa"/>
            <w:bottom w:w="0" w:type="dxa"/>
          </w:tblCellMar>
        </w:tblPrEx>
        <w:tc>
          <w:tcPr>
            <w:tcW w:w="2400" w:type="dxa"/>
            <w:tcMar>
              <w:top w:w="100" w:type="dxa"/>
              <w:left w:w="120" w:type="dxa"/>
              <w:bottom w:w="100" w:type="dxa"/>
              <w:right w:w="120" w:type="dxa"/>
            </w:tcMar>
            <w:vAlign w:val="center"/>
          </w:tcPr>
          <w:p w14:paraId="0C088746" w14:textId="77777777" w:rsidR="002A0DB4" w:rsidRDefault="00000000">
            <w:r>
              <w:rPr>
                <w:color w:val="000000"/>
                <w:sz w:val="20"/>
                <w:szCs w:val="20"/>
              </w:rPr>
              <w:t>Similarité sémantique</w:t>
            </w:r>
          </w:p>
        </w:tc>
        <w:tc>
          <w:tcPr>
            <w:tcW w:w="7200" w:type="dxa"/>
            <w:tcMar>
              <w:top w:w="100" w:type="dxa"/>
              <w:left w:w="120" w:type="dxa"/>
              <w:bottom w:w="100" w:type="dxa"/>
              <w:right w:w="120" w:type="dxa"/>
            </w:tcMar>
            <w:vAlign w:val="center"/>
          </w:tcPr>
          <w:p w14:paraId="3E3A2F2B" w14:textId="77777777" w:rsidR="002A0DB4" w:rsidRDefault="00000000">
            <w:r>
              <w:rPr>
                <w:color w:val="000000"/>
                <w:sz w:val="20"/>
                <w:szCs w:val="20"/>
              </w:rPr>
              <w:t>Mesure du degré de proximité de sens entre deux textes, au-delà de la simple correspondance de mots.</w:t>
            </w:r>
          </w:p>
        </w:tc>
      </w:tr>
      <w:tr w:rsidR="002A0DB4" w14:paraId="262A8A60" w14:textId="77777777">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2F1D8C9E" w14:textId="77777777" w:rsidR="002A0DB4" w:rsidRDefault="00000000">
            <w:r>
              <w:rPr>
                <w:color w:val="000000"/>
                <w:sz w:val="20"/>
                <w:szCs w:val="20"/>
              </w:rPr>
              <w:t>OCR</w:t>
            </w:r>
          </w:p>
        </w:tc>
        <w:tc>
          <w:tcPr>
            <w:tcW w:w="7200" w:type="dxa"/>
            <w:shd w:val="clear" w:color="auto" w:fill="F2F2F2"/>
            <w:tcMar>
              <w:top w:w="100" w:type="dxa"/>
              <w:left w:w="120" w:type="dxa"/>
              <w:bottom w:w="100" w:type="dxa"/>
              <w:right w:w="120" w:type="dxa"/>
            </w:tcMar>
            <w:vAlign w:val="center"/>
          </w:tcPr>
          <w:p w14:paraId="1BA864AA" w14:textId="77777777" w:rsidR="002A0DB4" w:rsidRDefault="00000000">
            <w:r>
              <w:rPr>
                <w:color w:val="000000"/>
                <w:sz w:val="20"/>
                <w:szCs w:val="20"/>
              </w:rPr>
              <w:t>Reconnaissance optique de caractères (Optical Character Recognition) : extraction du texte contenu dans un document scanné (image).</w:t>
            </w:r>
          </w:p>
        </w:tc>
      </w:tr>
      <w:tr w:rsidR="002A0DB4" w14:paraId="30CADA83" w14:textId="77777777">
        <w:tblPrEx>
          <w:tblCellMar>
            <w:top w:w="0" w:type="dxa"/>
            <w:bottom w:w="0" w:type="dxa"/>
          </w:tblCellMar>
        </w:tblPrEx>
        <w:tc>
          <w:tcPr>
            <w:tcW w:w="2400" w:type="dxa"/>
            <w:tcMar>
              <w:top w:w="100" w:type="dxa"/>
              <w:left w:w="120" w:type="dxa"/>
              <w:bottom w:w="100" w:type="dxa"/>
              <w:right w:w="120" w:type="dxa"/>
            </w:tcMar>
            <w:vAlign w:val="center"/>
          </w:tcPr>
          <w:p w14:paraId="490B5CB1" w14:textId="77777777" w:rsidR="002A0DB4" w:rsidRDefault="00000000">
            <w:r>
              <w:rPr>
                <w:color w:val="000000"/>
                <w:sz w:val="20"/>
                <w:szCs w:val="20"/>
              </w:rPr>
              <w:t xml:space="preserve">Empreinte / </w:t>
            </w:r>
            <w:proofErr w:type="spellStart"/>
            <w:r>
              <w:rPr>
                <w:color w:val="000000"/>
                <w:sz w:val="20"/>
                <w:szCs w:val="20"/>
              </w:rPr>
              <w:t>MinHash</w:t>
            </w:r>
            <w:proofErr w:type="spellEnd"/>
            <w:r>
              <w:rPr>
                <w:color w:val="000000"/>
                <w:sz w:val="20"/>
                <w:szCs w:val="20"/>
              </w:rPr>
              <w:t xml:space="preserve"> / LSH</w:t>
            </w:r>
          </w:p>
        </w:tc>
        <w:tc>
          <w:tcPr>
            <w:tcW w:w="7200" w:type="dxa"/>
            <w:tcMar>
              <w:top w:w="100" w:type="dxa"/>
              <w:left w:w="120" w:type="dxa"/>
              <w:bottom w:w="100" w:type="dxa"/>
              <w:right w:w="120" w:type="dxa"/>
            </w:tcMar>
            <w:vAlign w:val="center"/>
          </w:tcPr>
          <w:p w14:paraId="53EFC7A5" w14:textId="77777777" w:rsidR="002A0DB4" w:rsidRDefault="00000000">
            <w:r>
              <w:rPr>
                <w:color w:val="000000"/>
                <w:sz w:val="20"/>
                <w:szCs w:val="20"/>
              </w:rPr>
              <w:t>Techniques permettant de détecter des recouvrements de texte quasi identiques de façon rapide, en résumant un passage par une signature compacte comparable à d'autres signatures.</w:t>
            </w:r>
          </w:p>
        </w:tc>
      </w:tr>
      <w:tr w:rsidR="002A0DB4" w14:paraId="0B09F9F4" w14:textId="77777777">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712D97B2" w14:textId="77777777" w:rsidR="002A0DB4" w:rsidRDefault="00000000">
            <w:proofErr w:type="spellStart"/>
            <w:proofErr w:type="gramStart"/>
            <w:r>
              <w:rPr>
                <w:color w:val="000000"/>
                <w:sz w:val="20"/>
                <w:szCs w:val="20"/>
              </w:rPr>
              <w:t>pgvector</w:t>
            </w:r>
            <w:proofErr w:type="spellEnd"/>
            <w:proofErr w:type="gramEnd"/>
          </w:p>
        </w:tc>
        <w:tc>
          <w:tcPr>
            <w:tcW w:w="7200" w:type="dxa"/>
            <w:shd w:val="clear" w:color="auto" w:fill="F2F2F2"/>
            <w:tcMar>
              <w:top w:w="100" w:type="dxa"/>
              <w:left w:w="120" w:type="dxa"/>
              <w:bottom w:w="100" w:type="dxa"/>
              <w:right w:w="120" w:type="dxa"/>
            </w:tcMar>
            <w:vAlign w:val="center"/>
          </w:tcPr>
          <w:p w14:paraId="7D218C22" w14:textId="77777777" w:rsidR="002A0DB4" w:rsidRDefault="00000000">
            <w:r>
              <w:rPr>
                <w:color w:val="000000"/>
                <w:sz w:val="20"/>
                <w:szCs w:val="20"/>
              </w:rPr>
              <w:t>Extension de PostgreSQL permettant de stocker des vecteurs (</w:t>
            </w:r>
            <w:proofErr w:type="spellStart"/>
            <w:r>
              <w:rPr>
                <w:color w:val="000000"/>
                <w:sz w:val="20"/>
                <w:szCs w:val="20"/>
              </w:rPr>
              <w:t>embeddings</w:t>
            </w:r>
            <w:proofErr w:type="spellEnd"/>
            <w:r>
              <w:rPr>
                <w:color w:val="000000"/>
                <w:sz w:val="20"/>
                <w:szCs w:val="20"/>
              </w:rPr>
              <w:t>) et d'y effectuer des recherches de similarité.</w:t>
            </w:r>
          </w:p>
        </w:tc>
      </w:tr>
      <w:tr w:rsidR="002A0DB4" w14:paraId="6934EADC" w14:textId="77777777">
        <w:tblPrEx>
          <w:tblCellMar>
            <w:top w:w="0" w:type="dxa"/>
            <w:bottom w:w="0" w:type="dxa"/>
          </w:tblCellMar>
        </w:tblPrEx>
        <w:tc>
          <w:tcPr>
            <w:tcW w:w="2400" w:type="dxa"/>
            <w:tcMar>
              <w:top w:w="100" w:type="dxa"/>
              <w:left w:w="120" w:type="dxa"/>
              <w:bottom w:w="100" w:type="dxa"/>
              <w:right w:w="120" w:type="dxa"/>
            </w:tcMar>
            <w:vAlign w:val="center"/>
          </w:tcPr>
          <w:p w14:paraId="18C6B406" w14:textId="77777777" w:rsidR="002A0DB4" w:rsidRDefault="00000000">
            <w:r>
              <w:rPr>
                <w:color w:val="000000"/>
                <w:sz w:val="20"/>
                <w:szCs w:val="20"/>
              </w:rPr>
              <w:t>Registre national des études</w:t>
            </w:r>
          </w:p>
        </w:tc>
        <w:tc>
          <w:tcPr>
            <w:tcW w:w="7200" w:type="dxa"/>
            <w:tcMar>
              <w:top w:w="100" w:type="dxa"/>
              <w:left w:w="120" w:type="dxa"/>
              <w:bottom w:w="100" w:type="dxa"/>
              <w:right w:w="120" w:type="dxa"/>
            </w:tcMar>
            <w:vAlign w:val="center"/>
          </w:tcPr>
          <w:p w14:paraId="19F50E5E" w14:textId="77777777" w:rsidR="002A0DB4" w:rsidRDefault="00000000">
            <w:r>
              <w:rPr>
                <w:color w:val="000000"/>
                <w:sz w:val="20"/>
                <w:szCs w:val="20"/>
              </w:rPr>
              <w:t>Base de référence recensant l'ensemble des études programmées ou réalisées dans le cadre des PTBA, socle commun aux deux moteurs de détection.</w:t>
            </w:r>
          </w:p>
        </w:tc>
      </w:tr>
    </w:tbl>
    <w:p w14:paraId="2E22FB66" w14:textId="77777777" w:rsidR="002A0DB4" w:rsidRDefault="00000000">
      <w:r>
        <w:br w:type="page"/>
      </w:r>
    </w:p>
    <w:p w14:paraId="0F134D1A" w14:textId="77777777" w:rsidR="002A0DB4" w:rsidRDefault="00000000">
      <w:pPr>
        <w:pStyle w:val="Titre1"/>
        <w:spacing w:before="400" w:after="200"/>
      </w:pPr>
      <w:r>
        <w:rPr>
          <w:b/>
          <w:bCs/>
          <w:color w:val="1F3864"/>
          <w:sz w:val="30"/>
          <w:szCs w:val="30"/>
        </w:rPr>
        <w:lastRenderedPageBreak/>
        <w:t>Partie B — Cahier des charges technique</w:t>
      </w:r>
    </w:p>
    <w:p w14:paraId="72819823" w14:textId="77777777" w:rsidR="002A0DB4" w:rsidRDefault="00000000">
      <w:pPr>
        <w:pStyle w:val="Titre2"/>
        <w:spacing w:before="300" w:after="150"/>
      </w:pPr>
      <w:r>
        <w:rPr>
          <w:b/>
          <w:bCs/>
          <w:sz w:val="25"/>
          <w:szCs w:val="25"/>
        </w:rPr>
        <w:t>B.0 Positionnement du produit</w:t>
      </w:r>
    </w:p>
    <w:p w14:paraId="70B671AB" w14:textId="77777777" w:rsidR="002A0DB4" w:rsidRDefault="00000000">
      <w:pPr>
        <w:spacing w:after="150"/>
      </w:pPr>
      <w:r>
        <w:t>Le produit n'est pas « un détecteur » isolé. C'est un registre national des études de l'administration, sur lequel s'appuient deux moteurs de détection : le doublon (à la programmation) et le plagiat (à la réception). Toute l'architecture en découle : le registre est le socle, les moteurs en sont des consommateurs. Construire les moteurs avant le registre reviendrait à leur donner un système sans données à comparer.</w:t>
      </w:r>
    </w:p>
    <w:p w14:paraId="2233B02C" w14:textId="77777777" w:rsidR="002A0DB4" w:rsidRDefault="00000000">
      <w:pPr>
        <w:pStyle w:val="Titre2"/>
        <w:spacing w:before="300" w:after="150"/>
      </w:pPr>
      <w:r>
        <w:rPr>
          <w:b/>
          <w:bCs/>
          <w:sz w:val="25"/>
          <w:szCs w:val="25"/>
        </w:rPr>
        <w:t>B.1 Architecture générale</w:t>
      </w:r>
    </w:p>
    <w:p w14:paraId="33FA55FC" w14:textId="77777777" w:rsidR="002A0DB4" w:rsidRDefault="00000000">
      <w:pPr>
        <w:spacing w:after="150"/>
      </w:pPr>
      <w:r>
        <w:t>L'architecture est organisée en couches, découplées, avec un traitement asynchrone des tâches longues. Cinq couches : présentation, ingestion (commune aux deux moteurs), moteurs de détection, registre (socle de données), et décision / traçabilité.</w:t>
      </w:r>
    </w:p>
    <w:p w14:paraId="25C181C2" w14:textId="77777777" w:rsidR="002A0DB4" w:rsidRDefault="00000000">
      <w:pPr>
        <w:spacing w:before="100" w:after="100"/>
        <w:jc w:val="center"/>
      </w:pPr>
      <w:r>
        <w:rPr>
          <w:noProof/>
        </w:rPr>
        <w:drawing>
          <wp:inline distT="0" distB="0" distL="0" distR="0" wp14:anchorId="15ACA272" wp14:editId="1AE0AD9B">
            <wp:extent cx="5715000" cy="4095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095750"/>
                    </a:xfrm>
                    <a:prstGeom prst="rect">
                      <a:avLst/>
                    </a:prstGeom>
                  </pic:spPr>
                </pic:pic>
              </a:graphicData>
            </a:graphic>
          </wp:inline>
        </w:drawing>
      </w:r>
    </w:p>
    <w:p w14:paraId="0B9BC7D2" w14:textId="77777777" w:rsidR="002A0DB4" w:rsidRDefault="00000000">
      <w:pPr>
        <w:spacing w:after="250"/>
        <w:jc w:val="center"/>
      </w:pPr>
      <w:r>
        <w:rPr>
          <w:i/>
          <w:iCs/>
          <w:color w:val="555555"/>
          <w:sz w:val="18"/>
          <w:szCs w:val="18"/>
        </w:rPr>
        <w:t>Figure 1 — Architecture générale en couches</w:t>
      </w:r>
    </w:p>
    <w:p w14:paraId="724D7CAE" w14:textId="77777777" w:rsidR="002A0DB4" w:rsidRDefault="00000000">
      <w:pPr>
        <w:pStyle w:val="Titre3"/>
        <w:spacing w:before="200" w:after="100"/>
      </w:pPr>
      <w:r>
        <w:rPr>
          <w:b/>
          <w:bCs/>
          <w:i/>
          <w:iCs/>
          <w:color w:val="1F3864"/>
          <w:sz w:val="22"/>
          <w:szCs w:val="22"/>
        </w:rPr>
        <w:t>Traitement asynchrone par file de messages</w:t>
      </w:r>
    </w:p>
    <w:p w14:paraId="21B524A9" w14:textId="77777777" w:rsidR="002A0DB4" w:rsidRDefault="00000000">
      <w:pPr>
        <w:spacing w:after="150"/>
      </w:pPr>
      <w:r>
        <w:t>Une détection de plagiat sur un rapport de plusieurs centaines de pages, comparé à un corpus de plusieurs milliers de documents, n'est pas instantanée. L'utilisateur dépose son document, la tâche est placée dans une file de traitement, et il est notifié lorsque le résultat est disponible.</w:t>
      </w:r>
    </w:p>
    <w:p w14:paraId="3D4C2E34" w14:textId="77777777" w:rsidR="002A0DB4" w:rsidRDefault="00000000">
      <w:pPr>
        <w:pStyle w:val="Paragraphedeliste"/>
        <w:numPr>
          <w:ilvl w:val="0"/>
          <w:numId w:val="1"/>
        </w:numPr>
        <w:spacing w:after="80"/>
      </w:pPr>
      <w:proofErr w:type="gramStart"/>
      <w:r>
        <w:t>avantage</w:t>
      </w:r>
      <w:proofErr w:type="gramEnd"/>
      <w:r>
        <w:t xml:space="preserve"> : l'application reste réactive même lors des pics de dépôt, notamment en période de programmation PTBA où de nombreux agents déposent simultanément ;</w:t>
      </w:r>
    </w:p>
    <w:p w14:paraId="2E954D52" w14:textId="77777777" w:rsidR="002A0DB4" w:rsidRDefault="00000000">
      <w:pPr>
        <w:pStyle w:val="Paragraphedeliste"/>
        <w:numPr>
          <w:ilvl w:val="0"/>
          <w:numId w:val="1"/>
        </w:numPr>
        <w:spacing w:after="80"/>
      </w:pPr>
      <w:proofErr w:type="gramStart"/>
      <w:r>
        <w:t>inconvénient</w:t>
      </w:r>
      <w:proofErr w:type="gramEnd"/>
      <w:r>
        <w:t xml:space="preserve"> : l'exploitation est plus complexe (file d'attente, processus de traitement en arrière-plan, gestion des reprises sur erreur).</w:t>
      </w:r>
    </w:p>
    <w:tbl>
      <w:tblPr>
        <w:tblW w:w="9600" w:type="dxa"/>
        <w:tblBorders>
          <w:top w:val="single" w:sz="6" w:space="0" w:color="2E74B5"/>
          <w:left w:val="single" w:sz="6" w:space="0" w:color="2E74B5"/>
          <w:bottom w:val="single" w:sz="6" w:space="0" w:color="2E74B5"/>
          <w:right w:val="single" w:sz="6"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2A0DB4" w14:paraId="2BBF04F5" w14:textId="77777777">
        <w:tblPrEx>
          <w:tblCellMar>
            <w:top w:w="0" w:type="dxa"/>
            <w:bottom w:w="0" w:type="dxa"/>
          </w:tblCellMar>
        </w:tblPrEx>
        <w:tc>
          <w:tcPr>
            <w:tcW w:w="0" w:type="auto"/>
            <w:shd w:val="clear" w:color="auto" w:fill="EAF1FA"/>
            <w:tcMar>
              <w:top w:w="150" w:type="dxa"/>
              <w:left w:w="200" w:type="dxa"/>
              <w:bottom w:w="150" w:type="dxa"/>
              <w:right w:w="200" w:type="dxa"/>
            </w:tcMar>
          </w:tcPr>
          <w:p w14:paraId="30C400C2" w14:textId="77777777" w:rsidR="002A0DB4" w:rsidRDefault="00000000">
            <w:pPr>
              <w:spacing w:after="100"/>
            </w:pPr>
            <w:r>
              <w:rPr>
                <w:b/>
                <w:bCs/>
                <w:color w:val="1F3864"/>
              </w:rPr>
              <w:lastRenderedPageBreak/>
              <w:t>Contrainte souveraine — conséquence directe sur les choix techniques</w:t>
            </w:r>
          </w:p>
          <w:p w14:paraId="6A5DCE44" w14:textId="77777777" w:rsidR="002A0DB4" w:rsidRDefault="00000000">
            <w:pPr>
              <w:spacing w:after="60"/>
            </w:pPr>
            <w:r>
              <w:rPr>
                <w:sz w:val="20"/>
                <w:szCs w:val="20"/>
              </w:rPr>
              <w:t>L'hébergement doit être assuré sur une infrastructure de l'État (on-</w:t>
            </w:r>
            <w:proofErr w:type="spellStart"/>
            <w:r>
              <w:rPr>
                <w:sz w:val="20"/>
                <w:szCs w:val="20"/>
              </w:rPr>
              <w:t>premise</w:t>
            </w:r>
            <w:proofErr w:type="spellEnd"/>
            <w:r>
              <w:rPr>
                <w:sz w:val="20"/>
                <w:szCs w:val="20"/>
              </w:rPr>
              <w:t xml:space="preserve"> ou datacenter national), ce qui exclut les services cloud clés en main d'OCR et d'</w:t>
            </w:r>
            <w:proofErr w:type="spellStart"/>
            <w:r>
              <w:rPr>
                <w:sz w:val="20"/>
                <w:szCs w:val="20"/>
              </w:rPr>
              <w:t>embeddings</w:t>
            </w:r>
            <w:proofErr w:type="spellEnd"/>
            <w:r>
              <w:rPr>
                <w:sz w:val="20"/>
                <w:szCs w:val="20"/>
              </w:rPr>
              <w:t xml:space="preserve"> proposés par les grands fournisseurs internationaux. Conséquence : l'ensemble des composants et modèles retenus doivent être auto-</w:t>
            </w:r>
            <w:proofErr w:type="spellStart"/>
            <w:r>
              <w:rPr>
                <w:sz w:val="20"/>
                <w:szCs w:val="20"/>
              </w:rPr>
              <w:t>hébergeables</w:t>
            </w:r>
            <w:proofErr w:type="spellEnd"/>
            <w:r>
              <w:rPr>
                <w:sz w:val="20"/>
                <w:szCs w:val="20"/>
              </w:rPr>
              <w:t>.</w:t>
            </w:r>
          </w:p>
        </w:tc>
      </w:tr>
    </w:tbl>
    <w:p w14:paraId="5A2E0750" w14:textId="77777777" w:rsidR="002A0DB4" w:rsidRDefault="00000000">
      <w:pPr>
        <w:pStyle w:val="Titre2"/>
        <w:spacing w:before="300" w:after="150"/>
      </w:pPr>
      <w:r>
        <w:rPr>
          <w:b/>
          <w:bCs/>
          <w:sz w:val="25"/>
          <w:szCs w:val="25"/>
        </w:rPr>
        <w:t>B.2 Modèle de données du registre</w:t>
      </w:r>
    </w:p>
    <w:p w14:paraId="32DB7FE0" w14:textId="77777777" w:rsidR="002A0DB4" w:rsidRDefault="00000000">
      <w:pPr>
        <w:spacing w:after="150"/>
      </w:pPr>
      <w:r>
        <w:t xml:space="preserve">Le registre est le module le plus déterminant du projet : un moteur de détection performant </w:t>
      </w:r>
      <w:proofErr w:type="gramStart"/>
      <w:r>
        <w:t>appliqué</w:t>
      </w:r>
      <w:proofErr w:type="gramEnd"/>
      <w:r>
        <w:t xml:space="preserve"> à une donnée mal structurée ne produit que du bruit. Son détail — dictionnaire de données, schéma physique PostgreSQL, référentiels et stratégie d'indexation — est développé en Partie C.</w:t>
      </w:r>
    </w:p>
    <w:tbl>
      <w:tblPr>
        <w:tblW w:w="9600" w:type="dxa"/>
        <w:tblBorders>
          <w:top w:val="single" w:sz="6" w:space="0" w:color="2E74B5"/>
          <w:left w:val="single" w:sz="6" w:space="0" w:color="2E74B5"/>
          <w:bottom w:val="single" w:sz="6" w:space="0" w:color="2E74B5"/>
          <w:right w:val="single" w:sz="6"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2A0DB4" w14:paraId="6594EE37" w14:textId="77777777">
        <w:tblPrEx>
          <w:tblCellMar>
            <w:top w:w="0" w:type="dxa"/>
            <w:bottom w:w="0" w:type="dxa"/>
          </w:tblCellMar>
        </w:tblPrEx>
        <w:tc>
          <w:tcPr>
            <w:tcW w:w="0" w:type="auto"/>
            <w:shd w:val="clear" w:color="auto" w:fill="EAF1FA"/>
            <w:tcMar>
              <w:top w:w="150" w:type="dxa"/>
              <w:left w:w="200" w:type="dxa"/>
              <w:bottom w:w="150" w:type="dxa"/>
              <w:right w:w="200" w:type="dxa"/>
            </w:tcMar>
          </w:tcPr>
          <w:p w14:paraId="29C578DC" w14:textId="77777777" w:rsidR="002A0DB4" w:rsidRDefault="00000000">
            <w:pPr>
              <w:spacing w:after="100"/>
            </w:pPr>
            <w:r>
              <w:rPr>
                <w:b/>
                <w:bCs/>
                <w:color w:val="1F3864"/>
              </w:rPr>
              <w:t>Point clé — nomenclatures contrôlées</w:t>
            </w:r>
          </w:p>
          <w:p w14:paraId="17BA6A83" w14:textId="77777777" w:rsidR="002A0DB4" w:rsidRDefault="00000000">
            <w:pPr>
              <w:spacing w:after="60"/>
            </w:pPr>
            <w:r>
              <w:rPr>
                <w:sz w:val="20"/>
                <w:szCs w:val="20"/>
              </w:rPr>
              <w:t xml:space="preserve">Le secteur, le périmètre géographique et le type d'étude doivent provenir de référentiels fermés, non d'une saisie libre. Une incohérence de saisie (« Hauts-Bassins » contre « Hauts Bassins » ou « HB ») compromet le </w:t>
            </w:r>
            <w:proofErr w:type="spellStart"/>
            <w:r>
              <w:rPr>
                <w:sz w:val="20"/>
                <w:szCs w:val="20"/>
              </w:rPr>
              <w:t>pré-filtrage</w:t>
            </w:r>
            <w:proofErr w:type="spellEnd"/>
            <w:r>
              <w:rPr>
                <w:sz w:val="20"/>
                <w:szCs w:val="20"/>
              </w:rPr>
              <w:t xml:space="preserve"> géographique et conduit à comparer des études sans rapport entre elles. La qualité des référentiels conditionne directement la qualité de la détection.</w:t>
            </w:r>
          </w:p>
        </w:tc>
      </w:tr>
    </w:tbl>
    <w:p w14:paraId="1D83B0E3" w14:textId="77777777" w:rsidR="002A0DB4" w:rsidRDefault="00000000">
      <w:pPr>
        <w:pStyle w:val="Titre2"/>
        <w:spacing w:before="300" w:after="150"/>
      </w:pPr>
      <w:r>
        <w:rPr>
          <w:b/>
          <w:bCs/>
          <w:sz w:val="25"/>
          <w:szCs w:val="25"/>
        </w:rPr>
        <w:t>B.3 Pipeline d'ingestion documentaire</w:t>
      </w:r>
    </w:p>
    <w:p w14:paraId="6025C66F" w14:textId="77777777" w:rsidR="002A0DB4" w:rsidRDefault="00000000">
      <w:pPr>
        <w:spacing w:after="150"/>
      </w:pPr>
      <w:r>
        <w:t>Ce module conditionne la qualité de tout ce qui suit. Étapes : réception du fichier → détection du type → extraction de texte → OCR si le document est scanné → nettoyage et normalisation → segmentation → calcul des empreintes et des vecteurs → indexation.</w:t>
      </w:r>
    </w:p>
    <w:p w14:paraId="243A8597" w14:textId="77777777" w:rsidR="002A0DB4" w:rsidRDefault="00000000">
      <w:pPr>
        <w:pStyle w:val="Titre3"/>
        <w:spacing w:before="200" w:after="100"/>
      </w:pPr>
      <w:r>
        <w:rPr>
          <w:b/>
          <w:bCs/>
          <w:i/>
          <w:iCs/>
          <w:color w:val="1F3864"/>
          <w:sz w:val="22"/>
          <w:szCs w:val="22"/>
        </w:rPr>
        <w:t>Le point OCR</w:t>
      </w:r>
    </w:p>
    <w:p w14:paraId="7423AF98" w14:textId="77777777" w:rsidR="002A0DB4" w:rsidRDefault="00000000">
      <w:pPr>
        <w:spacing w:after="150"/>
      </w:pPr>
      <w:r>
        <w:t>Une part importante des études historiques se présente sous forme de PDF scannés, parfois de qualité médiocre. Sans OCR robuste, ces documents entrent dans la base sans contenu exploitable : la détection y renverra systématiquement « aucun résultat », ce qui constitue le cas le plus problématique, celui du faux négatif silencieux.</w:t>
      </w:r>
    </w:p>
    <w:p w14:paraId="18144DD6" w14:textId="77777777" w:rsidR="002A0DB4" w:rsidRDefault="00000000">
      <w:pPr>
        <w:pStyle w:val="Paragraphedeliste"/>
        <w:numPr>
          <w:ilvl w:val="0"/>
          <w:numId w:val="1"/>
        </w:numPr>
        <w:spacing w:after="80"/>
      </w:pPr>
      <w:proofErr w:type="gramStart"/>
      <w:r>
        <w:t>solution</w:t>
      </w:r>
      <w:proofErr w:type="gramEnd"/>
      <w:r>
        <w:t xml:space="preserve"> auto-</w:t>
      </w:r>
      <w:proofErr w:type="spellStart"/>
      <w:r>
        <w:t>hébergeable</w:t>
      </w:r>
      <w:proofErr w:type="spellEnd"/>
      <w:r>
        <w:t xml:space="preserve"> : un moteur OCR open source pour le socle (Tesseract), complété par un moteur de reconnaissance par apprentissage profond (</w:t>
      </w:r>
      <w:proofErr w:type="spellStart"/>
      <w:r>
        <w:t>PaddleOCR</w:t>
      </w:r>
      <w:proofErr w:type="spellEnd"/>
      <w:r>
        <w:t xml:space="preserve"> ou </w:t>
      </w:r>
      <w:proofErr w:type="spellStart"/>
      <w:r>
        <w:t>docTR</w:t>
      </w:r>
      <w:proofErr w:type="spellEnd"/>
      <w:r>
        <w:t>) pour les documents scannés de moindre qualité, calibré sur le français administratif (accents, tableaux, en-têtes, tampons) ;</w:t>
      </w:r>
    </w:p>
    <w:p w14:paraId="5DFAC8B5" w14:textId="77777777" w:rsidR="002A0DB4" w:rsidRDefault="00000000">
      <w:pPr>
        <w:pStyle w:val="Paragraphedeliste"/>
        <w:numPr>
          <w:ilvl w:val="0"/>
          <w:numId w:val="1"/>
        </w:numPr>
        <w:spacing w:after="80"/>
      </w:pPr>
      <w:proofErr w:type="gramStart"/>
      <w:r>
        <w:t>garde</w:t>
      </w:r>
      <w:proofErr w:type="gramEnd"/>
      <w:r>
        <w:t>-fou : un score de confiance d'extraction est stocké avec chaque document. En dessous d'un seuil, le document est marqué « qualité insuffisante » et exclu des conclusions négatives : l'outil n'affirme jamais « aucun plagiat détecté » sur un document mal reconnu, mais restitue un statut « non vérifiable », ce qui protège juridiquement la structure porteuse.</w:t>
      </w:r>
    </w:p>
    <w:p w14:paraId="78F2A9E8" w14:textId="77777777" w:rsidR="002A0DB4" w:rsidRDefault="00000000">
      <w:pPr>
        <w:pStyle w:val="Titre2"/>
        <w:spacing w:before="300" w:after="150"/>
      </w:pPr>
      <w:r>
        <w:rPr>
          <w:b/>
          <w:bCs/>
          <w:sz w:val="25"/>
          <w:szCs w:val="25"/>
        </w:rPr>
        <w:t>B.4 Moteur de détection de doublon (à la programmation)</w:t>
      </w:r>
    </w:p>
    <w:p w14:paraId="106D278A" w14:textId="77777777" w:rsidR="002A0DB4" w:rsidRDefault="00000000">
      <w:pPr>
        <w:spacing w:after="150"/>
      </w:pPr>
      <w:r>
        <w:t xml:space="preserve">Deux études peuvent être des doublons sans partager un seul mot commun. La solution retenue est la similarité sémantique par </w:t>
      </w:r>
      <w:proofErr w:type="spellStart"/>
      <w:r>
        <w:t>embeddings</w:t>
      </w:r>
      <w:proofErr w:type="spellEnd"/>
      <w:r>
        <w:t xml:space="preserve"> : l'objet, les résultats attendus et l'intitulé de chaque étude sont transformés en vecteur, et l'on recherche les vecteurs les plus proches dans le registre.</w:t>
      </w:r>
    </w:p>
    <w:p w14:paraId="46928F28" w14:textId="77777777" w:rsidR="002A0DB4" w:rsidRDefault="00000000">
      <w:pPr>
        <w:spacing w:before="100" w:after="100"/>
        <w:jc w:val="center"/>
      </w:pPr>
      <w:r>
        <w:rPr>
          <w:noProof/>
        </w:rPr>
        <w:drawing>
          <wp:inline distT="0" distB="0" distL="0" distR="0" wp14:anchorId="3870E402" wp14:editId="5DE7EC41">
            <wp:extent cx="6096000" cy="514350"/>
            <wp:effectExtent l="0" t="0" r="0" b="0"/>
            <wp:docPr id="1367420270" name="Image 136742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514350"/>
                    </a:xfrm>
                    <a:prstGeom prst="rect">
                      <a:avLst/>
                    </a:prstGeom>
                  </pic:spPr>
                </pic:pic>
              </a:graphicData>
            </a:graphic>
          </wp:inline>
        </w:drawing>
      </w:r>
    </w:p>
    <w:p w14:paraId="7F8AC9F1" w14:textId="77777777" w:rsidR="002A0DB4" w:rsidRDefault="00000000">
      <w:pPr>
        <w:spacing w:after="250"/>
        <w:jc w:val="center"/>
      </w:pPr>
      <w:r>
        <w:rPr>
          <w:i/>
          <w:iCs/>
          <w:color w:val="555555"/>
          <w:sz w:val="18"/>
          <w:szCs w:val="18"/>
        </w:rPr>
        <w:t>Figure 2 — Flux de détection de doublon à la programmation PTBA</w:t>
      </w:r>
    </w:p>
    <w:p w14:paraId="0A722FA5" w14:textId="77777777" w:rsidR="002A0DB4" w:rsidRDefault="00000000">
      <w:pPr>
        <w:pStyle w:val="Titre3"/>
        <w:spacing w:before="200" w:after="100"/>
      </w:pPr>
      <w:proofErr w:type="spellStart"/>
      <w:r>
        <w:rPr>
          <w:b/>
          <w:bCs/>
          <w:i/>
          <w:iCs/>
          <w:color w:val="1F3864"/>
          <w:sz w:val="22"/>
          <w:szCs w:val="22"/>
        </w:rPr>
        <w:t>Pré-filtrage</w:t>
      </w:r>
      <w:proofErr w:type="spellEnd"/>
      <w:r>
        <w:rPr>
          <w:b/>
          <w:bCs/>
          <w:i/>
          <w:iCs/>
          <w:color w:val="1F3864"/>
          <w:sz w:val="22"/>
          <w:szCs w:val="22"/>
        </w:rPr>
        <w:t xml:space="preserve"> avant la comparaison sémantique</w:t>
      </w:r>
    </w:p>
    <w:p w14:paraId="599A819D" w14:textId="77777777" w:rsidR="002A0DB4" w:rsidRDefault="00000000">
      <w:pPr>
        <w:spacing w:after="150"/>
      </w:pPr>
      <w:r>
        <w:lastRenderedPageBreak/>
        <w:t>L'étude candidate n'est pas comparée à l'ensemble du registre. Un filtrage préalable par secteur, périmètre géographique et fenêtre temporelle réduit le sous-ensemble sur lequel la similarité sémantique est ensuite calculée. Ce choix améliore la rapidité et surtout réduit les faux positifs, en évitant par exemple de rapprocher une étude sur l'eau à Gaoua d'une étude sur l'eau à Dori au seul motif que le terme « eau » domine les deux textes.</w:t>
      </w:r>
    </w:p>
    <w:p w14:paraId="176B587A" w14:textId="77777777" w:rsidR="002A0DB4" w:rsidRDefault="00000000">
      <w:pPr>
        <w:spacing w:after="150"/>
      </w:pPr>
      <w:r>
        <w:t>Le seuil de doublon doit être paramétrable par secteur plutôt qu'unique et universel, les études d'infrastructure présentant structurellement plus de similarité entre elles que les études à caractère social. La calibration par secteur est réalisée lors de la recette (cf. B.14).</w:t>
      </w:r>
    </w:p>
    <w:p w14:paraId="0C2DFE24" w14:textId="77777777" w:rsidR="002A0DB4" w:rsidRDefault="00000000">
      <w:pPr>
        <w:pStyle w:val="Titre2"/>
        <w:spacing w:before="300" w:after="150"/>
      </w:pPr>
      <w:r>
        <w:rPr>
          <w:b/>
          <w:bCs/>
          <w:sz w:val="25"/>
          <w:szCs w:val="25"/>
        </w:rPr>
        <w:t>B.5 Moteur de détection de plagiat (à la réception)</w:t>
      </w:r>
    </w:p>
    <w:p w14:paraId="5B7B58EF" w14:textId="77777777" w:rsidR="002A0DB4" w:rsidRDefault="00000000">
      <w:pPr>
        <w:spacing w:after="150"/>
      </w:pPr>
      <w:r>
        <w:t>Ce moteur combine deux techniques complémentaires, aucune des deux n'étant suffisante isolément.</w:t>
      </w:r>
    </w:p>
    <w:p w14:paraId="260FA8F6" w14:textId="77777777" w:rsidR="002A0DB4" w:rsidRDefault="00000000">
      <w:pPr>
        <w:spacing w:before="100" w:after="100"/>
        <w:jc w:val="center"/>
      </w:pPr>
      <w:r>
        <w:rPr>
          <w:noProof/>
        </w:rPr>
        <w:drawing>
          <wp:inline distT="0" distB="0" distL="0" distR="0" wp14:anchorId="255F570D" wp14:editId="559B549B">
            <wp:extent cx="6096000" cy="790575"/>
            <wp:effectExtent l="0" t="0" r="0" b="0"/>
            <wp:docPr id="1964955661" name="Image 196495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790575"/>
                    </a:xfrm>
                    <a:prstGeom prst="rect">
                      <a:avLst/>
                    </a:prstGeom>
                  </pic:spPr>
                </pic:pic>
              </a:graphicData>
            </a:graphic>
          </wp:inline>
        </w:drawing>
      </w:r>
    </w:p>
    <w:p w14:paraId="41D19A91" w14:textId="77777777" w:rsidR="002A0DB4" w:rsidRDefault="00000000">
      <w:pPr>
        <w:spacing w:after="250"/>
        <w:jc w:val="center"/>
      </w:pPr>
      <w:r>
        <w:rPr>
          <w:i/>
          <w:iCs/>
          <w:color w:val="555555"/>
          <w:sz w:val="18"/>
          <w:szCs w:val="18"/>
        </w:rPr>
        <w:t>Figure 3 — Flux de détection de plagiat à la réception du livrable</w:t>
      </w:r>
    </w:p>
    <w:tbl>
      <w:tblPr>
        <w:tblW w:w="96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000"/>
        <w:gridCol w:w="2400"/>
        <w:gridCol w:w="2400"/>
        <w:gridCol w:w="1800"/>
      </w:tblGrid>
      <w:tr w:rsidR="002A0DB4" w14:paraId="74A517D2"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2123852B" w14:textId="77777777" w:rsidR="002A0DB4" w:rsidRDefault="00000000">
            <w:r>
              <w:rPr>
                <w:b/>
                <w:bCs/>
                <w:color w:val="FFFFFF"/>
                <w:sz w:val="20"/>
                <w:szCs w:val="20"/>
              </w:rPr>
              <w:t>Technique</w:t>
            </w:r>
          </w:p>
        </w:tc>
        <w:tc>
          <w:tcPr>
            <w:tcW w:w="2400" w:type="dxa"/>
            <w:shd w:val="clear" w:color="auto" w:fill="1F3864"/>
            <w:tcMar>
              <w:top w:w="100" w:type="dxa"/>
              <w:left w:w="120" w:type="dxa"/>
              <w:bottom w:w="100" w:type="dxa"/>
              <w:right w:w="120" w:type="dxa"/>
            </w:tcMar>
            <w:vAlign w:val="center"/>
          </w:tcPr>
          <w:p w14:paraId="6AB889F3" w14:textId="77777777" w:rsidR="002A0DB4" w:rsidRDefault="00000000">
            <w:r>
              <w:rPr>
                <w:b/>
                <w:bCs/>
                <w:color w:val="FFFFFF"/>
                <w:sz w:val="20"/>
                <w:szCs w:val="20"/>
              </w:rPr>
              <w:t>Cible</w:t>
            </w:r>
          </w:p>
        </w:tc>
        <w:tc>
          <w:tcPr>
            <w:tcW w:w="2400" w:type="dxa"/>
            <w:shd w:val="clear" w:color="auto" w:fill="1F3864"/>
            <w:tcMar>
              <w:top w:w="100" w:type="dxa"/>
              <w:left w:w="120" w:type="dxa"/>
              <w:bottom w:w="100" w:type="dxa"/>
              <w:right w:w="120" w:type="dxa"/>
            </w:tcMar>
            <w:vAlign w:val="center"/>
          </w:tcPr>
          <w:p w14:paraId="44912C7C" w14:textId="77777777" w:rsidR="002A0DB4" w:rsidRDefault="00000000">
            <w:r>
              <w:rPr>
                <w:b/>
                <w:bCs/>
                <w:color w:val="FFFFFF"/>
                <w:sz w:val="20"/>
                <w:szCs w:val="20"/>
              </w:rPr>
              <w:t>Avantage</w:t>
            </w:r>
          </w:p>
        </w:tc>
        <w:tc>
          <w:tcPr>
            <w:tcW w:w="1800" w:type="dxa"/>
            <w:shd w:val="clear" w:color="auto" w:fill="1F3864"/>
            <w:tcMar>
              <w:top w:w="100" w:type="dxa"/>
              <w:left w:w="120" w:type="dxa"/>
              <w:bottom w:w="100" w:type="dxa"/>
              <w:right w:w="120" w:type="dxa"/>
            </w:tcMar>
            <w:vAlign w:val="center"/>
          </w:tcPr>
          <w:p w14:paraId="10645888" w14:textId="77777777" w:rsidR="002A0DB4" w:rsidRDefault="00000000">
            <w:r>
              <w:rPr>
                <w:b/>
                <w:bCs/>
                <w:color w:val="FFFFFF"/>
                <w:sz w:val="20"/>
                <w:szCs w:val="20"/>
              </w:rPr>
              <w:t>Limite</w:t>
            </w:r>
          </w:p>
        </w:tc>
      </w:tr>
      <w:tr w:rsidR="002A0DB4" w14:paraId="6BD36C76" w14:textId="77777777">
        <w:tblPrEx>
          <w:tblCellMar>
            <w:top w:w="0" w:type="dxa"/>
            <w:bottom w:w="0" w:type="dxa"/>
          </w:tblCellMar>
        </w:tblPrEx>
        <w:tc>
          <w:tcPr>
            <w:tcW w:w="3000" w:type="dxa"/>
            <w:tcMar>
              <w:top w:w="100" w:type="dxa"/>
              <w:left w:w="120" w:type="dxa"/>
              <w:bottom w:w="100" w:type="dxa"/>
              <w:right w:w="120" w:type="dxa"/>
            </w:tcMar>
            <w:vAlign w:val="center"/>
          </w:tcPr>
          <w:p w14:paraId="7C8FB8E3" w14:textId="77777777" w:rsidR="002A0DB4" w:rsidRDefault="00000000">
            <w:r>
              <w:rPr>
                <w:color w:val="000000"/>
                <w:sz w:val="20"/>
                <w:szCs w:val="20"/>
              </w:rPr>
              <w:t>A — Empreintes (</w:t>
            </w:r>
            <w:proofErr w:type="spellStart"/>
            <w:r>
              <w:rPr>
                <w:color w:val="000000"/>
                <w:sz w:val="20"/>
                <w:szCs w:val="20"/>
              </w:rPr>
              <w:t>MinHash</w:t>
            </w:r>
            <w:proofErr w:type="spellEnd"/>
            <w:r>
              <w:rPr>
                <w:color w:val="000000"/>
                <w:sz w:val="20"/>
                <w:szCs w:val="20"/>
              </w:rPr>
              <w:t xml:space="preserve"> + LSH)</w:t>
            </w:r>
          </w:p>
        </w:tc>
        <w:tc>
          <w:tcPr>
            <w:tcW w:w="2400" w:type="dxa"/>
            <w:tcMar>
              <w:top w:w="100" w:type="dxa"/>
              <w:left w:w="120" w:type="dxa"/>
              <w:bottom w:w="100" w:type="dxa"/>
              <w:right w:w="120" w:type="dxa"/>
            </w:tcMar>
            <w:vAlign w:val="center"/>
          </w:tcPr>
          <w:p w14:paraId="30B4E85B" w14:textId="77777777" w:rsidR="002A0DB4" w:rsidRDefault="00000000">
            <w:r>
              <w:rPr>
                <w:color w:val="000000"/>
                <w:sz w:val="20"/>
                <w:szCs w:val="20"/>
              </w:rPr>
              <w:t>Copie littérale, même légèrement modifiée</w:t>
            </w:r>
          </w:p>
        </w:tc>
        <w:tc>
          <w:tcPr>
            <w:tcW w:w="2400" w:type="dxa"/>
            <w:tcMar>
              <w:top w:w="100" w:type="dxa"/>
              <w:left w:w="120" w:type="dxa"/>
              <w:bottom w:w="100" w:type="dxa"/>
              <w:right w:w="120" w:type="dxa"/>
            </w:tcMar>
            <w:vAlign w:val="center"/>
          </w:tcPr>
          <w:p w14:paraId="2742C9B2" w14:textId="77777777" w:rsidR="002A0DB4" w:rsidRDefault="00000000">
            <w:r>
              <w:rPr>
                <w:color w:val="000000"/>
                <w:sz w:val="20"/>
                <w:szCs w:val="20"/>
              </w:rPr>
              <w:t>Précise, rapide, résultat explicable (passage exact)</w:t>
            </w:r>
          </w:p>
        </w:tc>
        <w:tc>
          <w:tcPr>
            <w:tcW w:w="1800" w:type="dxa"/>
            <w:tcMar>
              <w:top w:w="100" w:type="dxa"/>
              <w:left w:w="120" w:type="dxa"/>
              <w:bottom w:w="100" w:type="dxa"/>
              <w:right w:w="120" w:type="dxa"/>
            </w:tcMar>
            <w:vAlign w:val="center"/>
          </w:tcPr>
          <w:p w14:paraId="484074F3" w14:textId="77777777" w:rsidR="002A0DB4" w:rsidRDefault="00000000">
            <w:r>
              <w:rPr>
                <w:color w:val="000000"/>
                <w:sz w:val="20"/>
                <w:szCs w:val="20"/>
              </w:rPr>
              <w:t>Aveugle à la paraphrase</w:t>
            </w:r>
          </w:p>
        </w:tc>
      </w:tr>
      <w:tr w:rsidR="002A0DB4" w14:paraId="3A18895A"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28F4D112" w14:textId="77777777" w:rsidR="002A0DB4" w:rsidRDefault="00000000">
            <w:r>
              <w:rPr>
                <w:color w:val="000000"/>
                <w:sz w:val="20"/>
                <w:szCs w:val="20"/>
              </w:rPr>
              <w:t>B — Similarité sémantique au niveau du passage</w:t>
            </w:r>
          </w:p>
        </w:tc>
        <w:tc>
          <w:tcPr>
            <w:tcW w:w="2400" w:type="dxa"/>
            <w:shd w:val="clear" w:color="auto" w:fill="F2F2F2"/>
            <w:tcMar>
              <w:top w:w="100" w:type="dxa"/>
              <w:left w:w="120" w:type="dxa"/>
              <w:bottom w:w="100" w:type="dxa"/>
              <w:right w:w="120" w:type="dxa"/>
            </w:tcMar>
            <w:vAlign w:val="center"/>
          </w:tcPr>
          <w:p w14:paraId="53057016" w14:textId="77777777" w:rsidR="002A0DB4" w:rsidRDefault="00000000">
            <w:r>
              <w:rPr>
                <w:color w:val="000000"/>
                <w:sz w:val="20"/>
                <w:szCs w:val="20"/>
              </w:rPr>
              <w:t>Plagiat reformulé (paraphrase)</w:t>
            </w:r>
          </w:p>
        </w:tc>
        <w:tc>
          <w:tcPr>
            <w:tcW w:w="2400" w:type="dxa"/>
            <w:shd w:val="clear" w:color="auto" w:fill="F2F2F2"/>
            <w:tcMar>
              <w:top w:w="100" w:type="dxa"/>
              <w:left w:w="120" w:type="dxa"/>
              <w:bottom w:w="100" w:type="dxa"/>
              <w:right w:w="120" w:type="dxa"/>
            </w:tcMar>
            <w:vAlign w:val="center"/>
          </w:tcPr>
          <w:p w14:paraId="12A9DFF3" w14:textId="77777777" w:rsidR="002A0DB4" w:rsidRDefault="00000000">
            <w:r>
              <w:rPr>
                <w:color w:val="000000"/>
                <w:sz w:val="20"/>
                <w:szCs w:val="20"/>
              </w:rPr>
              <w:t>Détecte le plagiat déguisé</w:t>
            </w:r>
          </w:p>
        </w:tc>
        <w:tc>
          <w:tcPr>
            <w:tcW w:w="1800" w:type="dxa"/>
            <w:shd w:val="clear" w:color="auto" w:fill="F2F2F2"/>
            <w:tcMar>
              <w:top w:w="100" w:type="dxa"/>
              <w:left w:w="120" w:type="dxa"/>
              <w:bottom w:w="100" w:type="dxa"/>
              <w:right w:w="120" w:type="dxa"/>
            </w:tcMar>
            <w:vAlign w:val="center"/>
          </w:tcPr>
          <w:p w14:paraId="1A012C98" w14:textId="77777777" w:rsidR="002A0DB4" w:rsidRDefault="00000000">
            <w:r>
              <w:rPr>
                <w:color w:val="000000"/>
                <w:sz w:val="20"/>
                <w:szCs w:val="20"/>
              </w:rPr>
              <w:t>Davantage de faux positifs (idées légitimement partagées)</w:t>
            </w:r>
          </w:p>
        </w:tc>
      </w:tr>
    </w:tbl>
    <w:p w14:paraId="5A5A1C22" w14:textId="77777777" w:rsidR="002A0DB4" w:rsidRDefault="002A0DB4">
      <w:pPr>
        <w:spacing w:before="200"/>
      </w:pPr>
    </w:p>
    <w:p w14:paraId="4DF62768" w14:textId="77777777" w:rsidR="002A0DB4" w:rsidRDefault="00000000">
      <w:pPr>
        <w:pStyle w:val="Paragraphedeliste"/>
        <w:numPr>
          <w:ilvl w:val="0"/>
          <w:numId w:val="1"/>
        </w:numPr>
        <w:spacing w:after="80"/>
      </w:pPr>
      <w:r>
        <w:rPr>
          <w:b/>
          <w:bCs/>
        </w:rPr>
        <w:t xml:space="preserve">Comparaison limitée au corpus interne : </w:t>
      </w:r>
      <w:r>
        <w:t>un plagiat issu d'une source non déposée dans le registre n'est pas détecté. Cette limite doit figurer explicitement dans la documentation utilisateur.</w:t>
      </w:r>
    </w:p>
    <w:p w14:paraId="77529F90" w14:textId="77777777" w:rsidR="002A0DB4" w:rsidRDefault="00000000">
      <w:pPr>
        <w:pStyle w:val="Paragraphedeliste"/>
        <w:numPr>
          <w:ilvl w:val="0"/>
          <w:numId w:val="1"/>
        </w:numPr>
        <w:spacing w:after="80"/>
      </w:pPr>
      <w:r>
        <w:rPr>
          <w:b/>
          <w:bCs/>
        </w:rPr>
        <w:t xml:space="preserve">Paraphrase générée par IA : </w:t>
      </w:r>
      <w:r>
        <w:t>elle affaiblit la détection littérale et fragilise partiellement la détection sémantique ; le taux de détection ne doit jamais être présenté comme absolu.</w:t>
      </w:r>
    </w:p>
    <w:p w14:paraId="37C04EE6" w14:textId="77777777" w:rsidR="002A0DB4" w:rsidRDefault="00000000">
      <w:pPr>
        <w:pStyle w:val="Paragraphedeliste"/>
        <w:numPr>
          <w:ilvl w:val="0"/>
          <w:numId w:val="1"/>
        </w:numPr>
        <w:spacing w:after="80"/>
      </w:pPr>
      <w:r>
        <w:rPr>
          <w:b/>
          <w:bCs/>
        </w:rPr>
        <w:t xml:space="preserve">Faux positifs structurels : </w:t>
      </w:r>
      <w:r>
        <w:t>les rapports administratifs partagent des passages légitimes (rappels de cadre légal, méthodologies standard). Une liste blanche de ces passages récurrents doit être prévue dès la conception pour éviter que le moteur ne signale des banalités comme du plagiat.</w:t>
      </w:r>
    </w:p>
    <w:p w14:paraId="679FA37F" w14:textId="77777777" w:rsidR="002A0DB4" w:rsidRDefault="00000000">
      <w:pPr>
        <w:pStyle w:val="Titre2"/>
        <w:spacing w:before="300" w:after="150"/>
      </w:pPr>
      <w:r>
        <w:rPr>
          <w:b/>
          <w:bCs/>
          <w:sz w:val="25"/>
          <w:szCs w:val="25"/>
        </w:rPr>
        <w:t>B.6 Explicabilité et cœur déterministe</w:t>
      </w:r>
    </w:p>
    <w:tbl>
      <w:tblPr>
        <w:tblW w:w="9600" w:type="dxa"/>
        <w:tblBorders>
          <w:top w:val="single" w:sz="6" w:space="0" w:color="2E74B5"/>
          <w:left w:val="single" w:sz="6" w:space="0" w:color="2E74B5"/>
          <w:bottom w:val="single" w:sz="6" w:space="0" w:color="2E74B5"/>
          <w:right w:val="single" w:sz="6"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2A0DB4" w14:paraId="78FAB947" w14:textId="77777777">
        <w:tblPrEx>
          <w:tblCellMar>
            <w:top w:w="0" w:type="dxa"/>
            <w:bottom w:w="0" w:type="dxa"/>
          </w:tblCellMar>
        </w:tblPrEx>
        <w:tc>
          <w:tcPr>
            <w:tcW w:w="0" w:type="auto"/>
            <w:shd w:val="clear" w:color="auto" w:fill="EAF1FA"/>
            <w:tcMar>
              <w:top w:w="150" w:type="dxa"/>
              <w:left w:w="200" w:type="dxa"/>
              <w:bottom w:w="150" w:type="dxa"/>
              <w:right w:w="200" w:type="dxa"/>
            </w:tcMar>
          </w:tcPr>
          <w:p w14:paraId="72502616" w14:textId="77777777" w:rsidR="002A0DB4" w:rsidRDefault="00000000">
            <w:pPr>
              <w:spacing w:after="100"/>
            </w:pPr>
            <w:r>
              <w:rPr>
                <w:b/>
                <w:bCs/>
                <w:color w:val="1F3864"/>
              </w:rPr>
              <w:t>Règle d'architecture</w:t>
            </w:r>
          </w:p>
          <w:p w14:paraId="07D209DD" w14:textId="77777777" w:rsidR="002A0DB4" w:rsidRDefault="00000000">
            <w:pPr>
              <w:spacing w:after="60"/>
            </w:pPr>
            <w:r>
              <w:rPr>
                <w:sz w:val="20"/>
                <w:szCs w:val="20"/>
              </w:rPr>
              <w:t>Une décision qui engage un budget public ou met en cause un consultant doit être reproductible et auditable.</w:t>
            </w:r>
          </w:p>
          <w:p w14:paraId="1FD11E1B" w14:textId="77777777" w:rsidR="002A0DB4" w:rsidRDefault="00000000">
            <w:pPr>
              <w:spacing w:after="60"/>
            </w:pPr>
            <w:r>
              <w:rPr>
                <w:sz w:val="20"/>
                <w:szCs w:val="20"/>
              </w:rPr>
              <w:t xml:space="preserve">Le </w:t>
            </w:r>
            <w:proofErr w:type="spellStart"/>
            <w:r>
              <w:rPr>
                <w:sz w:val="20"/>
                <w:szCs w:val="20"/>
              </w:rPr>
              <w:t>scoring</w:t>
            </w:r>
            <w:proofErr w:type="spellEnd"/>
            <w:r>
              <w:rPr>
                <w:sz w:val="20"/>
                <w:szCs w:val="20"/>
              </w:rPr>
              <w:t xml:space="preserve"> est algorithmique et déterministe (empreintes, distances vectorielles) : une même entrée produit toujours le même score.</w:t>
            </w:r>
          </w:p>
          <w:p w14:paraId="347CBBD7" w14:textId="77777777" w:rsidR="002A0DB4" w:rsidRDefault="00000000">
            <w:pPr>
              <w:spacing w:after="60"/>
            </w:pPr>
            <w:r>
              <w:rPr>
                <w:sz w:val="20"/>
                <w:szCs w:val="20"/>
              </w:rPr>
              <w:t>Un modèle de langage peut intervenir en appui à la lecture (résumer pourquoi deux études se ressemblent), jamais pour produire le score ni pour décider.</w:t>
            </w:r>
          </w:p>
          <w:p w14:paraId="303EEC44" w14:textId="77777777" w:rsidR="002A0DB4" w:rsidRDefault="00000000">
            <w:pPr>
              <w:spacing w:after="60"/>
            </w:pPr>
            <w:r>
              <w:rPr>
                <w:sz w:val="20"/>
                <w:szCs w:val="20"/>
              </w:rPr>
              <w:t>Justification : un modèle de langage peut produire des résultats erronés (hallucinations) et n'est pas strictement reproductible. En cas de contestation devant une instance de contrôle, un score algorithmique justifié est défendable ; une décision attribuée à une IA générative ne l'est pas.</w:t>
            </w:r>
          </w:p>
        </w:tc>
      </w:tr>
    </w:tbl>
    <w:p w14:paraId="45A2CB0F" w14:textId="77777777" w:rsidR="002A0DB4" w:rsidRDefault="00000000">
      <w:pPr>
        <w:pStyle w:val="Titre2"/>
        <w:spacing w:before="300" w:after="150"/>
      </w:pPr>
      <w:r>
        <w:rPr>
          <w:b/>
          <w:bCs/>
          <w:sz w:val="25"/>
          <w:szCs w:val="25"/>
        </w:rPr>
        <w:lastRenderedPageBreak/>
        <w:t>B.7 Workflow de décision</w:t>
      </w:r>
    </w:p>
    <w:p w14:paraId="1154D871" w14:textId="77777777" w:rsidR="002A0DB4" w:rsidRDefault="00000000">
      <w:pPr>
        <w:spacing w:after="150"/>
      </w:pPr>
      <w:r>
        <w:t>Cycle : dépôt → traitement asynchrone → alerte si dépassement de seuil → mise en instruction par un agent → décision motivée parmi un jeu fermé de réponses (doublon confirmé / justifié / faux positif ; plagiat confirmé / citation légitime / non vérifiable) → journalisation immuable → notification.</w:t>
      </w:r>
    </w:p>
    <w:tbl>
      <w:tblPr>
        <w:tblW w:w="9600" w:type="dxa"/>
        <w:tblBorders>
          <w:top w:val="single" w:sz="6" w:space="0" w:color="2E74B5"/>
          <w:left w:val="single" w:sz="6" w:space="0" w:color="2E74B5"/>
          <w:bottom w:val="single" w:sz="6" w:space="0" w:color="2E74B5"/>
          <w:right w:val="single" w:sz="6"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2A0DB4" w14:paraId="3965E587" w14:textId="77777777">
        <w:tblPrEx>
          <w:tblCellMar>
            <w:top w:w="0" w:type="dxa"/>
            <w:bottom w:w="0" w:type="dxa"/>
          </w:tblCellMar>
        </w:tblPrEx>
        <w:tc>
          <w:tcPr>
            <w:tcW w:w="0" w:type="auto"/>
            <w:shd w:val="clear" w:color="auto" w:fill="EAF1FA"/>
            <w:tcMar>
              <w:top w:w="150" w:type="dxa"/>
              <w:left w:w="200" w:type="dxa"/>
              <w:bottom w:w="150" w:type="dxa"/>
              <w:right w:w="200" w:type="dxa"/>
            </w:tcMar>
          </w:tcPr>
          <w:p w14:paraId="7F00204B" w14:textId="77777777" w:rsidR="002A0DB4" w:rsidRDefault="00000000">
            <w:pPr>
              <w:spacing w:after="100"/>
            </w:pPr>
            <w:r>
              <w:rPr>
                <w:b/>
                <w:bCs/>
                <w:color w:val="1F3864"/>
              </w:rPr>
              <w:t>Point de vigilance</w:t>
            </w:r>
          </w:p>
          <w:p w14:paraId="42E3D4C2" w14:textId="77777777" w:rsidR="002A0DB4" w:rsidRDefault="00000000">
            <w:pPr>
              <w:spacing w:after="60"/>
            </w:pPr>
            <w:r>
              <w:rPr>
                <w:sz w:val="20"/>
                <w:szCs w:val="20"/>
              </w:rPr>
              <w:t>Une alerte ne doit jamais bloquer automatiquement une programmation ni rejeter un livrable de façon autonome. L'outil signale et documente ; un responsable habilité tranche et assume sa décision. Ce principe protège à la fois la crédibilité de l'outil et la sécurité juridique de la structure porteuse.</w:t>
            </w:r>
          </w:p>
        </w:tc>
      </w:tr>
    </w:tbl>
    <w:p w14:paraId="152337B9" w14:textId="77777777" w:rsidR="002A0DB4" w:rsidRDefault="00000000">
      <w:pPr>
        <w:pStyle w:val="Titre2"/>
        <w:spacing w:before="300" w:after="150"/>
      </w:pPr>
      <w:r>
        <w:rPr>
          <w:b/>
          <w:bCs/>
          <w:sz w:val="25"/>
          <w:szCs w:val="25"/>
        </w:rPr>
        <w:t>B.8 Sécurité et souveraineté</w:t>
      </w:r>
    </w:p>
    <w:p w14:paraId="031D7938" w14:textId="77777777" w:rsidR="002A0DB4" w:rsidRDefault="00000000">
      <w:pPr>
        <w:pStyle w:val="Paragraphedeliste"/>
        <w:numPr>
          <w:ilvl w:val="0"/>
          <w:numId w:val="1"/>
        </w:numPr>
        <w:spacing w:after="80"/>
      </w:pPr>
      <w:proofErr w:type="gramStart"/>
      <w:r>
        <w:t>hébergement</w:t>
      </w:r>
      <w:proofErr w:type="gramEnd"/>
      <w:r>
        <w:t xml:space="preserve"> national tranché en amont de tout développement ;</w:t>
      </w:r>
    </w:p>
    <w:p w14:paraId="1CC017FC" w14:textId="77777777" w:rsidR="002A0DB4" w:rsidRDefault="00000000">
      <w:pPr>
        <w:pStyle w:val="Paragraphedeliste"/>
        <w:numPr>
          <w:ilvl w:val="0"/>
          <w:numId w:val="1"/>
        </w:numPr>
        <w:spacing w:after="80"/>
      </w:pPr>
      <w:proofErr w:type="gramStart"/>
      <w:r>
        <w:t>chiffrement</w:t>
      </w:r>
      <w:proofErr w:type="gramEnd"/>
      <w:r>
        <w:t xml:space="preserve"> des données au repos (documents et base) et en transit (TLS de bout en bout) ;</w:t>
      </w:r>
    </w:p>
    <w:p w14:paraId="1064F2B2" w14:textId="77777777" w:rsidR="002A0DB4" w:rsidRDefault="00000000">
      <w:pPr>
        <w:pStyle w:val="Paragraphedeliste"/>
        <w:numPr>
          <w:ilvl w:val="0"/>
          <w:numId w:val="1"/>
        </w:numPr>
        <w:spacing w:after="80"/>
      </w:pPr>
      <w:proofErr w:type="gramStart"/>
      <w:r>
        <w:t>authentification</w:t>
      </w:r>
      <w:proofErr w:type="gramEnd"/>
      <w:r>
        <w:t xml:space="preserve"> forte et droits d'accès fins : un agent n'accède qu'au périmètre de sa structure, et ne voit d'une étude concurrente que les éléments justifiant une alerte, jamais son contenu intégral ;</w:t>
      </w:r>
    </w:p>
    <w:p w14:paraId="0BBF6079" w14:textId="77777777" w:rsidR="002A0DB4" w:rsidRDefault="00000000">
      <w:pPr>
        <w:pStyle w:val="Paragraphedeliste"/>
        <w:numPr>
          <w:ilvl w:val="0"/>
          <w:numId w:val="1"/>
        </w:numPr>
        <w:spacing w:after="80"/>
      </w:pPr>
      <w:proofErr w:type="gramStart"/>
      <w:r>
        <w:t>cloisonnement</w:t>
      </w:r>
      <w:proofErr w:type="gramEnd"/>
      <w:r>
        <w:t xml:space="preserve"> des données sensibles : certaines études (défense, sécurité) doivent pouvoir être exclues du registre partagé ou traitées dans une enclave séparée, à prévoir dès la conception ;</w:t>
      </w:r>
    </w:p>
    <w:p w14:paraId="47E4B236" w14:textId="77777777" w:rsidR="002A0DB4" w:rsidRDefault="00000000">
      <w:pPr>
        <w:pStyle w:val="Paragraphedeliste"/>
        <w:numPr>
          <w:ilvl w:val="0"/>
          <w:numId w:val="1"/>
        </w:numPr>
        <w:spacing w:after="80"/>
      </w:pPr>
      <w:proofErr w:type="gramStart"/>
      <w:r>
        <w:t>piste</w:t>
      </w:r>
      <w:proofErr w:type="gramEnd"/>
      <w:r>
        <w:t xml:space="preserve"> d'audit inviolable : journalisation en écriture seule, horodatée, exportable pour les besoins de contrôle (IGF, Cour des comptes) ;</w:t>
      </w:r>
    </w:p>
    <w:p w14:paraId="2B959A8F" w14:textId="77777777" w:rsidR="002A0DB4" w:rsidRDefault="00000000">
      <w:pPr>
        <w:pStyle w:val="Paragraphedeliste"/>
        <w:numPr>
          <w:ilvl w:val="0"/>
          <w:numId w:val="1"/>
        </w:numPr>
        <w:spacing w:after="80"/>
      </w:pPr>
      <w:proofErr w:type="gramStart"/>
      <w:r>
        <w:t>sauvegarde</w:t>
      </w:r>
      <w:proofErr w:type="gramEnd"/>
      <w:r>
        <w:t xml:space="preserve"> et plan de reprise : le registre devenant une mémoire institutionnelle, des sauvegardes régulières, testées et externalisées sont indispensables.</w:t>
      </w:r>
    </w:p>
    <w:p w14:paraId="25572ABB" w14:textId="77777777" w:rsidR="002A0DB4" w:rsidRDefault="00000000">
      <w:pPr>
        <w:pStyle w:val="Titre2"/>
        <w:spacing w:before="300" w:after="150"/>
      </w:pPr>
      <w:r>
        <w:rPr>
          <w:b/>
          <w:bCs/>
          <w:sz w:val="25"/>
          <w:szCs w:val="25"/>
        </w:rPr>
        <w:t>B.9 Intégrations</w:t>
      </w:r>
    </w:p>
    <w:p w14:paraId="1C0F060D" w14:textId="77777777" w:rsidR="002A0DB4" w:rsidRDefault="00000000">
      <w:pPr>
        <w:pStyle w:val="Paragraphedeliste"/>
        <w:numPr>
          <w:ilvl w:val="0"/>
          <w:numId w:val="1"/>
        </w:numPr>
        <w:spacing w:after="80"/>
      </w:pPr>
      <w:r>
        <w:rPr>
          <w:b/>
          <w:bCs/>
        </w:rPr>
        <w:t xml:space="preserve">API vers la chaîne budgétaire / le circuit PTBA : </w:t>
      </w:r>
      <w:r>
        <w:t>objectif cible — une étude ne peut être validée au PTBA sans passage par le registre, ce blocage étant porté par un acte réglementaire. L'API expose un statut « vérifié / alerte / non déposé » consultable par la chaîne budgétaire.</w:t>
      </w:r>
    </w:p>
    <w:p w14:paraId="0767EA75" w14:textId="77777777" w:rsidR="002A0DB4" w:rsidRDefault="00000000">
      <w:pPr>
        <w:pStyle w:val="Paragraphedeliste"/>
        <w:numPr>
          <w:ilvl w:val="0"/>
          <w:numId w:val="1"/>
        </w:numPr>
        <w:spacing w:after="80"/>
      </w:pPr>
      <w:r>
        <w:rPr>
          <w:b/>
          <w:bCs/>
        </w:rPr>
        <w:t xml:space="preserve">API vers les plateformes de marchés publics : </w:t>
      </w:r>
      <w:r>
        <w:t>pour déclencher automatiquement le contrôle de plagiat à la réception d'un livrable.</w:t>
      </w:r>
    </w:p>
    <w:p w14:paraId="389A33CA" w14:textId="77777777" w:rsidR="002A0DB4" w:rsidRDefault="00000000">
      <w:pPr>
        <w:pStyle w:val="Paragraphedeliste"/>
        <w:numPr>
          <w:ilvl w:val="0"/>
          <w:numId w:val="1"/>
        </w:numPr>
        <w:spacing w:after="80"/>
      </w:pPr>
      <w:r>
        <w:rPr>
          <w:b/>
          <w:bCs/>
        </w:rPr>
        <w:t xml:space="preserve">Réalisme d'intégration : </w:t>
      </w:r>
      <w:r>
        <w:t>ces interfaces dépendent de systèmes tiers dont le calendrier n'est pas maîtrisé par le projet. Un mode autonome dégradé (dépôt manuel) doit rester disponible tant que les intégrations ne sont pas opérationnelles.</w:t>
      </w:r>
    </w:p>
    <w:p w14:paraId="0EC1A972" w14:textId="77777777" w:rsidR="002A0DB4" w:rsidRDefault="00000000">
      <w:pPr>
        <w:pStyle w:val="Titre2"/>
        <w:spacing w:before="300" w:after="150"/>
      </w:pPr>
      <w:r>
        <w:rPr>
          <w:b/>
          <w:bCs/>
          <w:sz w:val="25"/>
          <w:szCs w:val="25"/>
        </w:rPr>
        <w:t>B.10 Choix technologiques et justification</w:t>
      </w:r>
    </w:p>
    <w:p w14:paraId="368E44D2" w14:textId="77777777" w:rsidR="002A0DB4" w:rsidRDefault="00000000">
      <w:pPr>
        <w:spacing w:after="150"/>
      </w:pPr>
      <w:proofErr w:type="gramStart"/>
      <w:r>
        <w:t>La stack retenue</w:t>
      </w:r>
      <w:proofErr w:type="gramEnd"/>
      <w:r>
        <w:t xml:space="preserve"> privilégie la sobriété, l'</w:t>
      </w:r>
      <w:proofErr w:type="spellStart"/>
      <w:r>
        <w:t>auto-hébergement</w:t>
      </w:r>
      <w:proofErr w:type="spellEnd"/>
      <w:r>
        <w:t xml:space="preserve"> et la disponibilité de compétences locales. Un choix technologique exotique, même performant, présente un risque d'abandon faute de personnel capable de le maintenir dans la durée. Chaque brique est présentée ci-dessous avec sa justification, ses avantages et ses limites.</w:t>
      </w:r>
    </w:p>
    <w:p w14:paraId="0AF2EDEE" w14:textId="77777777" w:rsidR="002A0DB4" w:rsidRDefault="00000000">
      <w:pPr>
        <w:pStyle w:val="Titre3"/>
        <w:spacing w:before="200" w:after="100"/>
      </w:pPr>
      <w:r>
        <w:rPr>
          <w:b/>
          <w:bCs/>
          <w:i/>
          <w:iCs/>
          <w:color w:val="1F3864"/>
          <w:sz w:val="22"/>
          <w:szCs w:val="22"/>
        </w:rPr>
        <w:t xml:space="preserve">B.10.1 Base de données — PostgreSQL + extension </w:t>
      </w:r>
      <w:proofErr w:type="spellStart"/>
      <w:r>
        <w:rPr>
          <w:b/>
          <w:bCs/>
          <w:i/>
          <w:iCs/>
          <w:color w:val="1F3864"/>
          <w:sz w:val="22"/>
          <w:szCs w:val="22"/>
        </w:rPr>
        <w:t>pgvector</w:t>
      </w:r>
      <w:proofErr w:type="spellEnd"/>
    </w:p>
    <w:p w14:paraId="249E7B6F" w14:textId="77777777" w:rsidR="002A0DB4" w:rsidRDefault="00000000">
      <w:pPr>
        <w:spacing w:after="150"/>
      </w:pPr>
      <w:r>
        <w:t xml:space="preserve">PostgreSQL assure le stockage relationnel du registre (fiches d'étude, référentiels, workflow, journal d'audit). L'extension </w:t>
      </w:r>
      <w:proofErr w:type="spellStart"/>
      <w:r>
        <w:t>pgvector</w:t>
      </w:r>
      <w:proofErr w:type="spellEnd"/>
      <w:r>
        <w:t xml:space="preserve"> permet, sur la même base, de stocker les </w:t>
      </w:r>
      <w:proofErr w:type="spellStart"/>
      <w:r>
        <w:t>embeddings</w:t>
      </w:r>
      <w:proofErr w:type="spellEnd"/>
      <w:r>
        <w:t xml:space="preserve"> et d'y effectuer des recherches de plus proches voisins, ce qui évite d'exploiter un second système dédié tant que le volume reste modéré.</w:t>
      </w:r>
    </w:p>
    <w:p w14:paraId="6EF21F19" w14:textId="77777777" w:rsidR="002A0DB4" w:rsidRDefault="00000000">
      <w:pPr>
        <w:spacing w:after="60"/>
      </w:pPr>
      <w:r>
        <w:rPr>
          <w:b/>
          <w:bCs/>
          <w:color w:val="2E7D32"/>
        </w:rPr>
        <w:t xml:space="preserve">Avantages : </w:t>
      </w:r>
    </w:p>
    <w:p w14:paraId="599FF0C0" w14:textId="77777777" w:rsidR="002A0DB4" w:rsidRDefault="00000000">
      <w:pPr>
        <w:pStyle w:val="Paragraphedeliste"/>
        <w:numPr>
          <w:ilvl w:val="0"/>
          <w:numId w:val="1"/>
        </w:numPr>
        <w:spacing w:after="80"/>
      </w:pPr>
      <w:proofErr w:type="gramStart"/>
      <w:r>
        <w:t>logiciel</w:t>
      </w:r>
      <w:proofErr w:type="gramEnd"/>
      <w:r>
        <w:t xml:space="preserve"> libre, sans coût de licence, largement documenté et maîtrisé par la communauté technique locale ;</w:t>
      </w:r>
    </w:p>
    <w:p w14:paraId="67E3DA87" w14:textId="77777777" w:rsidR="002A0DB4" w:rsidRDefault="00000000">
      <w:pPr>
        <w:pStyle w:val="Paragraphedeliste"/>
        <w:numPr>
          <w:ilvl w:val="0"/>
          <w:numId w:val="1"/>
        </w:numPr>
        <w:spacing w:after="80"/>
      </w:pPr>
      <w:proofErr w:type="gramStart"/>
      <w:r>
        <w:t>fiabilité</w:t>
      </w:r>
      <w:proofErr w:type="gramEnd"/>
      <w:r>
        <w:t xml:space="preserve"> transactionnelle (ACID), essentielle pour un registre qui fait autorité et pour la piste d'audit ;</w:t>
      </w:r>
    </w:p>
    <w:p w14:paraId="2B4352A6" w14:textId="77777777" w:rsidR="002A0DB4" w:rsidRDefault="00000000">
      <w:pPr>
        <w:pStyle w:val="Paragraphedeliste"/>
        <w:numPr>
          <w:ilvl w:val="0"/>
          <w:numId w:val="1"/>
        </w:numPr>
        <w:spacing w:after="80"/>
      </w:pPr>
      <w:proofErr w:type="gramStart"/>
      <w:r>
        <w:lastRenderedPageBreak/>
        <w:t>un</w:t>
      </w:r>
      <w:proofErr w:type="gramEnd"/>
      <w:r>
        <w:t xml:space="preserve"> seul système à administrer et sauvegarder tant que les données relationnelles et vectorielles y tiennent, ce qui simplifie l'exploitation et l'hébergement souverain ;</w:t>
      </w:r>
    </w:p>
    <w:p w14:paraId="50C66978" w14:textId="77777777" w:rsidR="002A0DB4" w:rsidRDefault="00000000">
      <w:pPr>
        <w:pStyle w:val="Paragraphedeliste"/>
        <w:numPr>
          <w:ilvl w:val="0"/>
          <w:numId w:val="1"/>
        </w:numPr>
        <w:spacing w:after="80"/>
      </w:pPr>
      <w:proofErr w:type="gramStart"/>
      <w:r>
        <w:t>extensible</w:t>
      </w:r>
      <w:proofErr w:type="gramEnd"/>
      <w:r>
        <w:t xml:space="preserve"> (référentiels, contraintes d'intégrité, index spécialisés) sans dépendance à un fournisseur.</w:t>
      </w:r>
    </w:p>
    <w:p w14:paraId="66C8FF27" w14:textId="77777777" w:rsidR="002A0DB4" w:rsidRDefault="00000000">
      <w:pPr>
        <w:spacing w:before="80" w:after="60"/>
      </w:pPr>
      <w:r>
        <w:rPr>
          <w:b/>
          <w:bCs/>
          <w:color w:val="B24A00"/>
        </w:rPr>
        <w:t xml:space="preserve">Limites : </w:t>
      </w:r>
    </w:p>
    <w:p w14:paraId="47F15DD9" w14:textId="77777777" w:rsidR="002A0DB4" w:rsidRDefault="00000000">
      <w:pPr>
        <w:pStyle w:val="Paragraphedeliste"/>
        <w:numPr>
          <w:ilvl w:val="0"/>
          <w:numId w:val="1"/>
        </w:numPr>
        <w:spacing w:after="80"/>
      </w:pPr>
      <w:proofErr w:type="spellStart"/>
      <w:proofErr w:type="gramStart"/>
      <w:r>
        <w:t>pgvector</w:t>
      </w:r>
      <w:proofErr w:type="spellEnd"/>
      <w:proofErr w:type="gramEnd"/>
      <w:r>
        <w:t xml:space="preserve"> reste moins performant qu'un moteur vectoriel dédié (FAISS, </w:t>
      </w:r>
      <w:proofErr w:type="spellStart"/>
      <w:r>
        <w:t>Qdrant</w:t>
      </w:r>
      <w:proofErr w:type="spellEnd"/>
      <w:r>
        <w:t>) à très grand volume ou à très forte volumétrie de recherches simultanées ;</w:t>
      </w:r>
    </w:p>
    <w:p w14:paraId="11AA3024" w14:textId="77777777" w:rsidR="002A0DB4" w:rsidRDefault="00000000">
      <w:pPr>
        <w:pStyle w:val="Paragraphedeliste"/>
        <w:numPr>
          <w:ilvl w:val="0"/>
          <w:numId w:val="1"/>
        </w:numPr>
        <w:spacing w:after="80"/>
      </w:pPr>
      <w:proofErr w:type="gramStart"/>
      <w:r>
        <w:t>l'indexation</w:t>
      </w:r>
      <w:proofErr w:type="gramEnd"/>
      <w:r>
        <w:t xml:space="preserve"> vectorielle (HNSW / </w:t>
      </w:r>
      <w:proofErr w:type="spellStart"/>
      <w:r>
        <w:t>IVFFlat</w:t>
      </w:r>
      <w:proofErr w:type="spellEnd"/>
      <w:r>
        <w:t>) demande un réglage fin à mesure que le corpus grossit ;</w:t>
      </w:r>
    </w:p>
    <w:p w14:paraId="4905948B" w14:textId="77777777" w:rsidR="002A0DB4" w:rsidRDefault="00000000">
      <w:pPr>
        <w:pStyle w:val="Paragraphedeliste"/>
        <w:numPr>
          <w:ilvl w:val="0"/>
          <w:numId w:val="1"/>
        </w:numPr>
        <w:spacing w:after="80"/>
      </w:pPr>
      <w:proofErr w:type="gramStart"/>
      <w:r>
        <w:t>si</w:t>
      </w:r>
      <w:proofErr w:type="gramEnd"/>
      <w:r>
        <w:t xml:space="preserve"> le corpus dépasse ce que PostgreSQL absorbe confortablement, il faudra externaliser l'index vectoriel vers un moteur dédié — anticipé dès la conception (cf. C.5), sans remise en cause du modèle relationnel.</w:t>
      </w:r>
    </w:p>
    <w:p w14:paraId="76206C90" w14:textId="77777777" w:rsidR="002A0DB4" w:rsidRDefault="00000000">
      <w:pPr>
        <w:pStyle w:val="Titre3"/>
        <w:spacing w:before="200" w:after="100"/>
      </w:pPr>
      <w:r>
        <w:rPr>
          <w:b/>
          <w:bCs/>
          <w:i/>
          <w:iCs/>
          <w:color w:val="1F3864"/>
          <w:sz w:val="22"/>
          <w:szCs w:val="22"/>
        </w:rPr>
        <w:t>B.10.2 Framework applicatif — Django (Python)</w:t>
      </w:r>
    </w:p>
    <w:p w14:paraId="54F1C8DF" w14:textId="77777777" w:rsidR="002A0DB4" w:rsidRDefault="00000000">
      <w:pPr>
        <w:spacing w:after="150"/>
      </w:pPr>
      <w:r>
        <w:t xml:space="preserve">Django est retenu comme </w:t>
      </w:r>
      <w:proofErr w:type="spellStart"/>
      <w:r>
        <w:t>framework</w:t>
      </w:r>
      <w:proofErr w:type="spellEnd"/>
      <w:r>
        <w:t xml:space="preserve"> web pour porter le backend, l'interface d'administration du registre et les API exposées aux intégrations. Le choix de Python en couche applicative permet de rester dans un seul écosystème pour le web, le traitement documentaire (OCR) et le calcul (</w:t>
      </w:r>
      <w:proofErr w:type="spellStart"/>
      <w:r>
        <w:t>embeddings</w:t>
      </w:r>
      <w:proofErr w:type="spellEnd"/>
      <w:r>
        <w:t>, NLP), ce qui simplifie le recrutement et la maintenance.</w:t>
      </w:r>
    </w:p>
    <w:p w14:paraId="5AB3F6E4" w14:textId="77777777" w:rsidR="002A0DB4" w:rsidRDefault="00000000">
      <w:pPr>
        <w:spacing w:after="60"/>
      </w:pPr>
      <w:r>
        <w:rPr>
          <w:b/>
          <w:bCs/>
          <w:color w:val="2E7D32"/>
        </w:rPr>
        <w:t xml:space="preserve">Avantages : </w:t>
      </w:r>
    </w:p>
    <w:p w14:paraId="4513678A" w14:textId="77777777" w:rsidR="002A0DB4" w:rsidRDefault="00000000">
      <w:pPr>
        <w:pStyle w:val="Paragraphedeliste"/>
        <w:numPr>
          <w:ilvl w:val="0"/>
          <w:numId w:val="1"/>
        </w:numPr>
        <w:spacing w:after="80"/>
      </w:pPr>
      <w:r>
        <w:t>ORM intégré, cohérent avec un modèle PostgreSQL riche en contraintes et en relations (référentiels fermés, clés étrangères) ;</w:t>
      </w:r>
    </w:p>
    <w:p w14:paraId="1477E364" w14:textId="77777777" w:rsidR="002A0DB4" w:rsidRDefault="00000000">
      <w:pPr>
        <w:pStyle w:val="Paragraphedeliste"/>
        <w:numPr>
          <w:ilvl w:val="0"/>
          <w:numId w:val="1"/>
        </w:numPr>
        <w:spacing w:after="80"/>
      </w:pPr>
      <w:proofErr w:type="gramStart"/>
      <w:r>
        <w:t>interface</w:t>
      </w:r>
      <w:proofErr w:type="gramEnd"/>
      <w:r>
        <w:t xml:space="preserve"> d'administration générée automatiquement, utile pour l'administrateur du registre (gestion des référentiels, des droits, supervision) sans développement spécifique ;</w:t>
      </w:r>
    </w:p>
    <w:p w14:paraId="565B2707" w14:textId="77777777" w:rsidR="002A0DB4" w:rsidRDefault="00000000">
      <w:pPr>
        <w:pStyle w:val="Paragraphedeliste"/>
        <w:numPr>
          <w:ilvl w:val="0"/>
          <w:numId w:val="1"/>
        </w:numPr>
        <w:spacing w:after="80"/>
      </w:pPr>
      <w:proofErr w:type="spellStart"/>
      <w:proofErr w:type="gramStart"/>
      <w:r>
        <w:t>framework</w:t>
      </w:r>
      <w:proofErr w:type="spellEnd"/>
      <w:proofErr w:type="gramEnd"/>
      <w:r>
        <w:t xml:space="preserve"> mature, à la documentation abondante et à la communauté large, ce qui facilite le recrutement de développeurs et la transmission du projet ;</w:t>
      </w:r>
    </w:p>
    <w:p w14:paraId="01F51E20" w14:textId="77777777" w:rsidR="002A0DB4" w:rsidRDefault="00000000">
      <w:pPr>
        <w:pStyle w:val="Paragraphedeliste"/>
        <w:numPr>
          <w:ilvl w:val="0"/>
          <w:numId w:val="1"/>
        </w:numPr>
        <w:spacing w:after="80"/>
      </w:pPr>
      <w:proofErr w:type="spellStart"/>
      <w:proofErr w:type="gramStart"/>
      <w:r>
        <w:t>django</w:t>
      </w:r>
      <w:proofErr w:type="gramEnd"/>
      <w:r>
        <w:t>-rest-framework</w:t>
      </w:r>
      <w:proofErr w:type="spellEnd"/>
      <w:r>
        <w:t xml:space="preserve"> couvre nativement les besoins d'API pour les intégrations avec la chaîne budgétaire et les plateformes de marchés (EF-11) ;</w:t>
      </w:r>
    </w:p>
    <w:p w14:paraId="3391584A" w14:textId="77777777" w:rsidR="002A0DB4" w:rsidRDefault="00000000">
      <w:pPr>
        <w:pStyle w:val="Paragraphedeliste"/>
        <w:numPr>
          <w:ilvl w:val="0"/>
          <w:numId w:val="1"/>
        </w:numPr>
        <w:spacing w:after="80"/>
      </w:pPr>
      <w:proofErr w:type="gramStart"/>
      <w:r>
        <w:t>s'intègre</w:t>
      </w:r>
      <w:proofErr w:type="gramEnd"/>
      <w:r>
        <w:t xml:space="preserve"> naturellement avec </w:t>
      </w:r>
      <w:proofErr w:type="spellStart"/>
      <w:r>
        <w:t>Celery</w:t>
      </w:r>
      <w:proofErr w:type="spellEnd"/>
      <w:r>
        <w:t xml:space="preserve"> pour le traitement asynchrone (file de tâches), cohérent avec l'architecture retenue en B.1.</w:t>
      </w:r>
    </w:p>
    <w:p w14:paraId="69F4DE3B" w14:textId="77777777" w:rsidR="002A0DB4" w:rsidRDefault="00000000">
      <w:pPr>
        <w:spacing w:before="80" w:after="60"/>
      </w:pPr>
      <w:r>
        <w:rPr>
          <w:b/>
          <w:bCs/>
          <w:color w:val="B24A00"/>
        </w:rPr>
        <w:t xml:space="preserve">Limites : </w:t>
      </w:r>
    </w:p>
    <w:p w14:paraId="71FE7BFC" w14:textId="77777777" w:rsidR="002A0DB4" w:rsidRDefault="00000000">
      <w:pPr>
        <w:pStyle w:val="Paragraphedeliste"/>
        <w:numPr>
          <w:ilvl w:val="0"/>
          <w:numId w:val="1"/>
        </w:numPr>
        <w:spacing w:after="80"/>
      </w:pPr>
      <w:proofErr w:type="gramStart"/>
      <w:r>
        <w:t>moins</w:t>
      </w:r>
      <w:proofErr w:type="gramEnd"/>
      <w:r>
        <w:t xml:space="preserve"> adapté que des </w:t>
      </w:r>
      <w:proofErr w:type="spellStart"/>
      <w:r>
        <w:t>frameworks</w:t>
      </w:r>
      <w:proofErr w:type="spellEnd"/>
      <w:r>
        <w:t xml:space="preserve"> asynchrones natifs (</w:t>
      </w:r>
      <w:proofErr w:type="spellStart"/>
      <w:r>
        <w:t>FastAPI</w:t>
      </w:r>
      <w:proofErr w:type="spellEnd"/>
      <w:r>
        <w:t xml:space="preserve">, par exemple) pour des flux à très forte concurrence ; ce point est atténué ici car les traitements lourds sont de toute façon déportés vers des </w:t>
      </w:r>
      <w:proofErr w:type="spellStart"/>
      <w:r>
        <w:t>workers</w:t>
      </w:r>
      <w:proofErr w:type="spellEnd"/>
      <w:r>
        <w:t xml:space="preserve"> asynchrones (</w:t>
      </w:r>
      <w:proofErr w:type="spellStart"/>
      <w:r>
        <w:t>Celery</w:t>
      </w:r>
      <w:proofErr w:type="spellEnd"/>
      <w:r>
        <w:t>) ;</w:t>
      </w:r>
    </w:p>
    <w:p w14:paraId="4AE76ABB" w14:textId="77777777" w:rsidR="002A0DB4" w:rsidRDefault="00000000">
      <w:pPr>
        <w:pStyle w:val="Paragraphedeliste"/>
        <w:numPr>
          <w:ilvl w:val="0"/>
          <w:numId w:val="1"/>
        </w:numPr>
        <w:spacing w:after="80"/>
      </w:pPr>
      <w:proofErr w:type="gramStart"/>
      <w:r>
        <w:t>le</w:t>
      </w:r>
      <w:proofErr w:type="gramEnd"/>
      <w:r>
        <w:t xml:space="preserve"> couplage fort de l'ORM peut complexifier des requêtes très spécifiques (recherche vectorielle avancée), nécessitant parfois du SQL natif en complément ;</w:t>
      </w:r>
    </w:p>
    <w:p w14:paraId="2AF66F43" w14:textId="77777777" w:rsidR="002A0DB4" w:rsidRDefault="00000000">
      <w:pPr>
        <w:pStyle w:val="Paragraphedeliste"/>
        <w:numPr>
          <w:ilvl w:val="0"/>
          <w:numId w:val="1"/>
        </w:numPr>
        <w:spacing w:after="80"/>
      </w:pPr>
      <w:proofErr w:type="gramStart"/>
      <w:r>
        <w:t>une</w:t>
      </w:r>
      <w:proofErr w:type="gramEnd"/>
      <w:r>
        <w:t xml:space="preserve"> architecture Django mal maîtrisée (« monolithe ») peut devenir difficile à faire évoluer si le périmètre s'étend fortement ; un découpage clair par application interne (registre, doublon, plagiat, workflow) est requis dès le départ pour limiter ce risque.</w:t>
      </w:r>
    </w:p>
    <w:p w14:paraId="4B172353" w14:textId="77777777" w:rsidR="002A0DB4" w:rsidRDefault="00000000">
      <w:pPr>
        <w:pStyle w:val="Titre3"/>
        <w:spacing w:before="200" w:after="100"/>
      </w:pPr>
      <w:r>
        <w:rPr>
          <w:b/>
          <w:bCs/>
          <w:i/>
          <w:iCs/>
          <w:color w:val="1F3864"/>
          <w:sz w:val="22"/>
          <w:szCs w:val="22"/>
        </w:rPr>
        <w:t xml:space="preserve">B.10.3 Traitement asynchrone — </w:t>
      </w:r>
      <w:proofErr w:type="spellStart"/>
      <w:r>
        <w:rPr>
          <w:b/>
          <w:bCs/>
          <w:i/>
          <w:iCs/>
          <w:color w:val="1F3864"/>
          <w:sz w:val="22"/>
          <w:szCs w:val="22"/>
        </w:rPr>
        <w:t>Celery</w:t>
      </w:r>
      <w:proofErr w:type="spellEnd"/>
      <w:r>
        <w:rPr>
          <w:b/>
          <w:bCs/>
          <w:i/>
          <w:iCs/>
          <w:color w:val="1F3864"/>
          <w:sz w:val="22"/>
          <w:szCs w:val="22"/>
        </w:rPr>
        <w:t xml:space="preserve"> avec </w:t>
      </w:r>
      <w:proofErr w:type="spellStart"/>
      <w:r>
        <w:rPr>
          <w:b/>
          <w:bCs/>
          <w:i/>
          <w:iCs/>
          <w:color w:val="1F3864"/>
          <w:sz w:val="22"/>
          <w:szCs w:val="22"/>
        </w:rPr>
        <w:t>RabbitMQ</w:t>
      </w:r>
      <w:proofErr w:type="spellEnd"/>
      <w:r>
        <w:rPr>
          <w:b/>
          <w:bCs/>
          <w:i/>
          <w:iCs/>
          <w:color w:val="1F3864"/>
          <w:sz w:val="22"/>
          <w:szCs w:val="22"/>
        </w:rPr>
        <w:t xml:space="preserve"> ou Redis</w:t>
      </w:r>
    </w:p>
    <w:p w14:paraId="51B2F3A7" w14:textId="77777777" w:rsidR="002A0DB4" w:rsidRDefault="00000000">
      <w:pPr>
        <w:spacing w:after="150"/>
      </w:pPr>
      <w:r>
        <w:t xml:space="preserve">Les traitements longs (extraction, OCR, calcul de similarité sur un corpus volumineux) sont déportés dans des tâches de fond, orchestrées par </w:t>
      </w:r>
      <w:proofErr w:type="spellStart"/>
      <w:r>
        <w:t>Celery</w:t>
      </w:r>
      <w:proofErr w:type="spellEnd"/>
      <w:r>
        <w:t xml:space="preserve"> et une file de messages (</w:t>
      </w:r>
      <w:proofErr w:type="spellStart"/>
      <w:r>
        <w:t>RabbitMQ</w:t>
      </w:r>
      <w:proofErr w:type="spellEnd"/>
      <w:r>
        <w:t xml:space="preserve"> ou Redis), pour absorber les pics de dépôt propres à la période de programmation PTBA.</w:t>
      </w:r>
    </w:p>
    <w:p w14:paraId="593A38F7" w14:textId="77777777" w:rsidR="002A0DB4" w:rsidRDefault="00000000">
      <w:pPr>
        <w:spacing w:after="60"/>
      </w:pPr>
      <w:r>
        <w:rPr>
          <w:b/>
          <w:bCs/>
          <w:color w:val="2E7D32"/>
        </w:rPr>
        <w:t xml:space="preserve">Avantages : </w:t>
      </w:r>
    </w:p>
    <w:p w14:paraId="29A839C4" w14:textId="77777777" w:rsidR="002A0DB4" w:rsidRDefault="00000000">
      <w:pPr>
        <w:pStyle w:val="Paragraphedeliste"/>
        <w:numPr>
          <w:ilvl w:val="0"/>
          <w:numId w:val="1"/>
        </w:numPr>
        <w:spacing w:after="80"/>
      </w:pPr>
      <w:proofErr w:type="gramStart"/>
      <w:r>
        <w:t>l'application</w:t>
      </w:r>
      <w:proofErr w:type="gramEnd"/>
      <w:r>
        <w:t xml:space="preserve"> reste réactive pour l'utilisateur même en période de forte charge ;</w:t>
      </w:r>
    </w:p>
    <w:p w14:paraId="35BCEC78" w14:textId="77777777" w:rsidR="002A0DB4" w:rsidRDefault="00000000">
      <w:pPr>
        <w:pStyle w:val="Paragraphedeliste"/>
        <w:numPr>
          <w:ilvl w:val="0"/>
          <w:numId w:val="1"/>
        </w:numPr>
        <w:spacing w:after="80"/>
      </w:pPr>
      <w:proofErr w:type="gramStart"/>
      <w:r>
        <w:t>les</w:t>
      </w:r>
      <w:proofErr w:type="gramEnd"/>
      <w:r>
        <w:t xml:space="preserve"> tâches en échec peuvent être </w:t>
      </w:r>
      <w:proofErr w:type="spellStart"/>
      <w:r>
        <w:t>ré-exécutées</w:t>
      </w:r>
      <w:proofErr w:type="spellEnd"/>
      <w:r>
        <w:t xml:space="preserve"> automatiquement, ce qui limite les pertes de traitement ;</w:t>
      </w:r>
    </w:p>
    <w:p w14:paraId="2BC89063" w14:textId="77777777" w:rsidR="002A0DB4" w:rsidRDefault="00000000">
      <w:pPr>
        <w:pStyle w:val="Paragraphedeliste"/>
        <w:numPr>
          <w:ilvl w:val="0"/>
          <w:numId w:val="1"/>
        </w:numPr>
        <w:spacing w:after="80"/>
      </w:pPr>
      <w:proofErr w:type="gramStart"/>
      <w:r>
        <w:t>s'intègre</w:t>
      </w:r>
      <w:proofErr w:type="gramEnd"/>
      <w:r>
        <w:t xml:space="preserve"> nativement à l'écosystème Django/Python retenu.</w:t>
      </w:r>
    </w:p>
    <w:p w14:paraId="4857E2CE" w14:textId="77777777" w:rsidR="002A0DB4" w:rsidRDefault="00000000">
      <w:pPr>
        <w:spacing w:before="80" w:after="60"/>
      </w:pPr>
      <w:r>
        <w:rPr>
          <w:b/>
          <w:bCs/>
          <w:color w:val="B24A00"/>
        </w:rPr>
        <w:t xml:space="preserve">Limites : </w:t>
      </w:r>
    </w:p>
    <w:p w14:paraId="6EA4E58E" w14:textId="77777777" w:rsidR="002A0DB4" w:rsidRDefault="00000000">
      <w:pPr>
        <w:pStyle w:val="Paragraphedeliste"/>
        <w:numPr>
          <w:ilvl w:val="0"/>
          <w:numId w:val="1"/>
        </w:numPr>
        <w:spacing w:after="80"/>
      </w:pPr>
      <w:proofErr w:type="gramStart"/>
      <w:r>
        <w:t>ajoute</w:t>
      </w:r>
      <w:proofErr w:type="gramEnd"/>
      <w:r>
        <w:t xml:space="preserve"> un composant d'infrastructure supplémentaire à exploiter et superviser (files, </w:t>
      </w:r>
      <w:proofErr w:type="spellStart"/>
      <w:r>
        <w:t>workers</w:t>
      </w:r>
      <w:proofErr w:type="spellEnd"/>
      <w:r>
        <w:t>) ;</w:t>
      </w:r>
    </w:p>
    <w:p w14:paraId="470767EE" w14:textId="77777777" w:rsidR="002A0DB4" w:rsidRDefault="00000000">
      <w:pPr>
        <w:pStyle w:val="Paragraphedeliste"/>
        <w:numPr>
          <w:ilvl w:val="0"/>
          <w:numId w:val="1"/>
        </w:numPr>
        <w:spacing w:after="80"/>
      </w:pPr>
      <w:r>
        <w:lastRenderedPageBreak/>
        <w:t xml:space="preserve">Redis, plus simple à opérer, offre moins de garanties de fiabilité de livraison des messages que </w:t>
      </w:r>
      <w:proofErr w:type="spellStart"/>
      <w:r>
        <w:t>RabbitMQ</w:t>
      </w:r>
      <w:proofErr w:type="spellEnd"/>
      <w:r>
        <w:t>, qui est en retour plus complexe à administrer ; le choix définitif doit être arbitré selon les compétences d'exploitation disponibles.</w:t>
      </w:r>
    </w:p>
    <w:p w14:paraId="022AEC4F" w14:textId="77777777" w:rsidR="002A0DB4" w:rsidRDefault="00000000">
      <w:pPr>
        <w:pStyle w:val="Titre3"/>
        <w:spacing w:before="200" w:after="100"/>
      </w:pPr>
      <w:r>
        <w:rPr>
          <w:b/>
          <w:bCs/>
          <w:i/>
          <w:iCs/>
          <w:color w:val="1F3864"/>
          <w:sz w:val="22"/>
          <w:szCs w:val="22"/>
        </w:rPr>
        <w:t>B.10.4 Stockage documentaire — MinIO (stockage objet auto-hébergé)</w:t>
      </w:r>
    </w:p>
    <w:p w14:paraId="43B833D1" w14:textId="77777777" w:rsidR="002A0DB4" w:rsidRDefault="00000000">
      <w:pPr>
        <w:spacing w:after="150"/>
      </w:pPr>
      <w:r>
        <w:t>Les documents (TDR, livrables) sont conservés dans un stockage objet compatible S3, déployé sur l'infrastructure souveraine, plutôt que dans le système de fichiers ou dans la base relationnelle.</w:t>
      </w:r>
    </w:p>
    <w:p w14:paraId="0CA8BDB6" w14:textId="77777777" w:rsidR="002A0DB4" w:rsidRDefault="00000000">
      <w:pPr>
        <w:spacing w:after="60"/>
      </w:pPr>
      <w:r>
        <w:rPr>
          <w:b/>
          <w:bCs/>
          <w:color w:val="2E7D32"/>
        </w:rPr>
        <w:t xml:space="preserve">Avantages : </w:t>
      </w:r>
    </w:p>
    <w:p w14:paraId="40829EFF" w14:textId="77777777" w:rsidR="002A0DB4" w:rsidRDefault="00000000">
      <w:pPr>
        <w:pStyle w:val="Paragraphedeliste"/>
        <w:numPr>
          <w:ilvl w:val="0"/>
          <w:numId w:val="1"/>
        </w:numPr>
        <w:spacing w:after="80"/>
      </w:pPr>
      <w:proofErr w:type="gramStart"/>
      <w:r>
        <w:t>compatible</w:t>
      </w:r>
      <w:proofErr w:type="gramEnd"/>
      <w:r>
        <w:t xml:space="preserve"> avec l'API S3, standard largement supporté par les bibliothèques existantes, ce qui limite le risque de dépendance à un fournisseur unique ;</w:t>
      </w:r>
    </w:p>
    <w:p w14:paraId="6E1A7919" w14:textId="77777777" w:rsidR="002A0DB4" w:rsidRDefault="00000000">
      <w:pPr>
        <w:pStyle w:val="Paragraphedeliste"/>
        <w:numPr>
          <w:ilvl w:val="0"/>
          <w:numId w:val="1"/>
        </w:numPr>
        <w:spacing w:after="80"/>
      </w:pPr>
      <w:proofErr w:type="gramStart"/>
      <w:r>
        <w:t>auto</w:t>
      </w:r>
      <w:proofErr w:type="gramEnd"/>
      <w:r>
        <w:t>-</w:t>
      </w:r>
      <w:proofErr w:type="spellStart"/>
      <w:r>
        <w:t>hébergeable</w:t>
      </w:r>
      <w:proofErr w:type="spellEnd"/>
      <w:r>
        <w:t>, conforme à la contrainte de souveraineté ;</w:t>
      </w:r>
    </w:p>
    <w:p w14:paraId="08A49378" w14:textId="77777777" w:rsidR="002A0DB4" w:rsidRDefault="00000000">
      <w:pPr>
        <w:pStyle w:val="Paragraphedeliste"/>
        <w:numPr>
          <w:ilvl w:val="0"/>
          <w:numId w:val="1"/>
        </w:numPr>
        <w:spacing w:after="80"/>
      </w:pPr>
      <w:proofErr w:type="gramStart"/>
      <w:r>
        <w:t>sépare</w:t>
      </w:r>
      <w:proofErr w:type="gramEnd"/>
      <w:r>
        <w:t xml:space="preserve"> le stockage volumineux des documents du stockage relationnel, ce qui simplifie les sauvegardes et la montée en charge de PostgreSQL.</w:t>
      </w:r>
    </w:p>
    <w:p w14:paraId="2CBA1EEA" w14:textId="77777777" w:rsidR="002A0DB4" w:rsidRDefault="00000000">
      <w:pPr>
        <w:spacing w:before="80" w:after="60"/>
      </w:pPr>
      <w:r>
        <w:rPr>
          <w:b/>
          <w:bCs/>
          <w:color w:val="B24A00"/>
        </w:rPr>
        <w:t xml:space="preserve">Limites : </w:t>
      </w:r>
    </w:p>
    <w:p w14:paraId="7B40B2F2" w14:textId="77777777" w:rsidR="002A0DB4" w:rsidRDefault="00000000">
      <w:pPr>
        <w:pStyle w:val="Paragraphedeliste"/>
        <w:numPr>
          <w:ilvl w:val="0"/>
          <w:numId w:val="1"/>
        </w:numPr>
        <w:spacing w:after="80"/>
      </w:pPr>
      <w:proofErr w:type="gramStart"/>
      <w:r>
        <w:t>composant</w:t>
      </w:r>
      <w:proofErr w:type="gramEnd"/>
      <w:r>
        <w:t xml:space="preserve"> supplémentaire à déployer et sécuriser (chiffrement, réplication, sauvegarde) ;</w:t>
      </w:r>
    </w:p>
    <w:p w14:paraId="7C1DFA1A" w14:textId="77777777" w:rsidR="002A0DB4" w:rsidRDefault="00000000">
      <w:pPr>
        <w:pStyle w:val="Paragraphedeliste"/>
        <w:numPr>
          <w:ilvl w:val="0"/>
          <w:numId w:val="1"/>
        </w:numPr>
        <w:spacing w:after="80"/>
      </w:pPr>
      <w:proofErr w:type="gramStart"/>
      <w:r>
        <w:t>nécessite</w:t>
      </w:r>
      <w:proofErr w:type="gramEnd"/>
      <w:r>
        <w:t xml:space="preserve"> une politique de rétention et de purge explicite pour ne pas voir le volume de stockage croître sans contrôle.</w:t>
      </w:r>
    </w:p>
    <w:p w14:paraId="2510B1F4" w14:textId="77777777" w:rsidR="002A0DB4" w:rsidRDefault="00000000">
      <w:pPr>
        <w:pStyle w:val="Titre3"/>
        <w:spacing w:before="200" w:after="100"/>
      </w:pPr>
      <w:r>
        <w:rPr>
          <w:b/>
          <w:bCs/>
          <w:i/>
          <w:iCs/>
          <w:color w:val="1F3864"/>
          <w:sz w:val="22"/>
          <w:szCs w:val="22"/>
        </w:rPr>
        <w:t xml:space="preserve">B.10.5 OCR — Tesseract, complété par </w:t>
      </w:r>
      <w:proofErr w:type="spellStart"/>
      <w:r>
        <w:rPr>
          <w:b/>
          <w:bCs/>
          <w:i/>
          <w:iCs/>
          <w:color w:val="1F3864"/>
          <w:sz w:val="22"/>
          <w:szCs w:val="22"/>
        </w:rPr>
        <w:t>PaddleOCR</w:t>
      </w:r>
      <w:proofErr w:type="spellEnd"/>
      <w:r>
        <w:rPr>
          <w:b/>
          <w:bCs/>
          <w:i/>
          <w:iCs/>
          <w:color w:val="1F3864"/>
          <w:sz w:val="22"/>
          <w:szCs w:val="22"/>
        </w:rPr>
        <w:t xml:space="preserve"> ou </w:t>
      </w:r>
      <w:proofErr w:type="spellStart"/>
      <w:r>
        <w:rPr>
          <w:b/>
          <w:bCs/>
          <w:i/>
          <w:iCs/>
          <w:color w:val="1F3864"/>
          <w:sz w:val="22"/>
          <w:szCs w:val="22"/>
        </w:rPr>
        <w:t>docTR</w:t>
      </w:r>
      <w:proofErr w:type="spellEnd"/>
    </w:p>
    <w:p w14:paraId="0C87B6E2" w14:textId="77777777" w:rsidR="002A0DB4" w:rsidRDefault="00000000">
      <w:pPr>
        <w:spacing w:after="150"/>
      </w:pPr>
      <w:r>
        <w:t>Tesseract assure l'extraction de texte pour les documents scannés de bonne qualité. Pour les scans dégradés (tampons, mauvaise résolution, mise en page administrative complexe), un moteur par apprentissage profond (</w:t>
      </w:r>
      <w:proofErr w:type="spellStart"/>
      <w:r>
        <w:t>PaddleOCR</w:t>
      </w:r>
      <w:proofErr w:type="spellEnd"/>
      <w:r>
        <w:t xml:space="preserve"> ou </w:t>
      </w:r>
      <w:proofErr w:type="spellStart"/>
      <w:r>
        <w:t>docTR</w:t>
      </w:r>
      <w:proofErr w:type="spellEnd"/>
      <w:r>
        <w:t>) prend le relais.</w:t>
      </w:r>
    </w:p>
    <w:p w14:paraId="4D7FBC64" w14:textId="77777777" w:rsidR="002A0DB4" w:rsidRDefault="00000000">
      <w:pPr>
        <w:spacing w:after="60"/>
      </w:pPr>
      <w:r>
        <w:rPr>
          <w:b/>
          <w:bCs/>
          <w:color w:val="2E7D32"/>
        </w:rPr>
        <w:t xml:space="preserve">Avantages : </w:t>
      </w:r>
    </w:p>
    <w:p w14:paraId="386B1C53" w14:textId="77777777" w:rsidR="002A0DB4" w:rsidRDefault="00000000">
      <w:pPr>
        <w:pStyle w:val="Paragraphedeliste"/>
        <w:numPr>
          <w:ilvl w:val="0"/>
          <w:numId w:val="1"/>
        </w:numPr>
        <w:spacing w:after="80"/>
      </w:pPr>
      <w:proofErr w:type="gramStart"/>
      <w:r>
        <w:t>solutions</w:t>
      </w:r>
      <w:proofErr w:type="gramEnd"/>
      <w:r>
        <w:t xml:space="preserve"> open source, auto-</w:t>
      </w:r>
      <w:proofErr w:type="spellStart"/>
      <w:r>
        <w:t>hébergeables</w:t>
      </w:r>
      <w:proofErr w:type="spellEnd"/>
      <w:r>
        <w:t>, sans dépendance à un service cloud d'OCR ;</w:t>
      </w:r>
    </w:p>
    <w:p w14:paraId="002A6762" w14:textId="77777777" w:rsidR="002A0DB4" w:rsidRDefault="00000000">
      <w:pPr>
        <w:pStyle w:val="Paragraphedeliste"/>
        <w:numPr>
          <w:ilvl w:val="0"/>
          <w:numId w:val="1"/>
        </w:numPr>
        <w:spacing w:after="80"/>
      </w:pPr>
      <w:proofErr w:type="gramStart"/>
      <w:r>
        <w:t>prise</w:t>
      </w:r>
      <w:proofErr w:type="gramEnd"/>
      <w:r>
        <w:t xml:space="preserve"> en charge correcte du français avec accents, moyennant calibration ;</w:t>
      </w:r>
    </w:p>
    <w:p w14:paraId="75CCDC29" w14:textId="77777777" w:rsidR="002A0DB4" w:rsidRDefault="00000000">
      <w:pPr>
        <w:pStyle w:val="Paragraphedeliste"/>
        <w:numPr>
          <w:ilvl w:val="0"/>
          <w:numId w:val="1"/>
        </w:numPr>
        <w:spacing w:after="80"/>
      </w:pPr>
      <w:proofErr w:type="gramStart"/>
      <w:r>
        <w:t>combinaison</w:t>
      </w:r>
      <w:proofErr w:type="gramEnd"/>
      <w:r>
        <w:t xml:space="preserve"> des deux moteurs : rapidité de Tesseract sur les cas simples, robustesse des modèles profonds sur les cas difficiles.</w:t>
      </w:r>
    </w:p>
    <w:p w14:paraId="4F270EA0" w14:textId="77777777" w:rsidR="002A0DB4" w:rsidRDefault="00000000">
      <w:pPr>
        <w:spacing w:before="80" w:after="60"/>
      </w:pPr>
      <w:r>
        <w:rPr>
          <w:b/>
          <w:bCs/>
          <w:color w:val="B24A00"/>
        </w:rPr>
        <w:t xml:space="preserve">Limites : </w:t>
      </w:r>
    </w:p>
    <w:p w14:paraId="2868F069" w14:textId="77777777" w:rsidR="002A0DB4" w:rsidRDefault="00000000">
      <w:pPr>
        <w:pStyle w:val="Paragraphedeliste"/>
        <w:numPr>
          <w:ilvl w:val="0"/>
          <w:numId w:val="1"/>
        </w:numPr>
        <w:spacing w:after="80"/>
      </w:pPr>
      <w:proofErr w:type="gramStart"/>
      <w:r>
        <w:t>qualité</w:t>
      </w:r>
      <w:proofErr w:type="gramEnd"/>
      <w:r>
        <w:t xml:space="preserve"> variable sur les scans très dégradés ou les documents manuscrits, d'où la nécessité du score de confiance d'extraction (cf. B.3) ;</w:t>
      </w:r>
    </w:p>
    <w:p w14:paraId="5CDBAF47" w14:textId="77777777" w:rsidR="002A0DB4" w:rsidRDefault="00000000">
      <w:pPr>
        <w:pStyle w:val="Paragraphedeliste"/>
        <w:numPr>
          <w:ilvl w:val="0"/>
          <w:numId w:val="1"/>
        </w:numPr>
        <w:spacing w:after="80"/>
      </w:pPr>
      <w:proofErr w:type="gramStart"/>
      <w:r>
        <w:t>les</w:t>
      </w:r>
      <w:proofErr w:type="gramEnd"/>
      <w:r>
        <w:t xml:space="preserve"> moteurs par apprentissage profond demandent davantage de ressources de calcul que Tesseract seul.</w:t>
      </w:r>
    </w:p>
    <w:p w14:paraId="72E02D67" w14:textId="77777777" w:rsidR="002A0DB4" w:rsidRDefault="00000000">
      <w:pPr>
        <w:pStyle w:val="Titre3"/>
        <w:spacing w:before="200" w:after="100"/>
      </w:pPr>
      <w:r>
        <w:rPr>
          <w:b/>
          <w:bCs/>
          <w:i/>
          <w:iCs/>
          <w:color w:val="1F3864"/>
          <w:sz w:val="22"/>
          <w:szCs w:val="22"/>
        </w:rPr>
        <w:t>B.10.6 Modèle d'</w:t>
      </w:r>
      <w:proofErr w:type="spellStart"/>
      <w:r>
        <w:rPr>
          <w:b/>
          <w:bCs/>
          <w:i/>
          <w:iCs/>
          <w:color w:val="1F3864"/>
          <w:sz w:val="22"/>
          <w:szCs w:val="22"/>
        </w:rPr>
        <w:t>embeddings</w:t>
      </w:r>
      <w:proofErr w:type="spellEnd"/>
      <w:r>
        <w:rPr>
          <w:b/>
          <w:bCs/>
          <w:i/>
          <w:iCs/>
          <w:color w:val="1F3864"/>
          <w:sz w:val="22"/>
          <w:szCs w:val="22"/>
        </w:rPr>
        <w:t xml:space="preserve"> — modèle multilingue auto-hébergé, à </w:t>
      </w:r>
      <w:proofErr w:type="spellStart"/>
      <w:r>
        <w:rPr>
          <w:b/>
          <w:bCs/>
          <w:i/>
          <w:iCs/>
          <w:color w:val="1F3864"/>
          <w:sz w:val="22"/>
          <w:szCs w:val="22"/>
        </w:rPr>
        <w:t>benchmarker</w:t>
      </w:r>
      <w:proofErr w:type="spellEnd"/>
    </w:p>
    <w:p w14:paraId="1D3AB6DD" w14:textId="77777777" w:rsidR="002A0DB4" w:rsidRDefault="00000000">
      <w:pPr>
        <w:spacing w:after="150"/>
      </w:pPr>
      <w:r>
        <w:t>La similarité sémantique repose sur un modèle d'</w:t>
      </w:r>
      <w:proofErr w:type="spellStart"/>
      <w:r>
        <w:t>embeddings</w:t>
      </w:r>
      <w:proofErr w:type="spellEnd"/>
      <w:r>
        <w:t xml:space="preserve"> de phrases ou de documents, hébergé localement (par exemple une famille de modèles Sentence-Transformers multilingues ou orientés français), plutôt que sur une API propriétaire externe.</w:t>
      </w:r>
    </w:p>
    <w:p w14:paraId="70860C3B" w14:textId="77777777" w:rsidR="002A0DB4" w:rsidRDefault="00000000">
      <w:pPr>
        <w:spacing w:after="60"/>
      </w:pPr>
      <w:r>
        <w:rPr>
          <w:b/>
          <w:bCs/>
          <w:color w:val="2E7D32"/>
        </w:rPr>
        <w:t xml:space="preserve">Avantages : </w:t>
      </w:r>
    </w:p>
    <w:p w14:paraId="61902C5E" w14:textId="77777777" w:rsidR="002A0DB4" w:rsidRDefault="00000000">
      <w:pPr>
        <w:pStyle w:val="Paragraphedeliste"/>
        <w:numPr>
          <w:ilvl w:val="0"/>
          <w:numId w:val="1"/>
        </w:numPr>
        <w:spacing w:after="80"/>
      </w:pPr>
      <w:proofErr w:type="gramStart"/>
      <w:r>
        <w:t>auto</w:t>
      </w:r>
      <w:proofErr w:type="gramEnd"/>
      <w:r>
        <w:t>-</w:t>
      </w:r>
      <w:proofErr w:type="spellStart"/>
      <w:r>
        <w:t>hébergeable</w:t>
      </w:r>
      <w:proofErr w:type="spellEnd"/>
      <w:r>
        <w:t>, conforme à la contrainte de souveraineté ;</w:t>
      </w:r>
    </w:p>
    <w:p w14:paraId="7302F294" w14:textId="77777777" w:rsidR="002A0DB4" w:rsidRDefault="00000000">
      <w:pPr>
        <w:pStyle w:val="Paragraphedeliste"/>
        <w:numPr>
          <w:ilvl w:val="0"/>
          <w:numId w:val="1"/>
        </w:numPr>
        <w:spacing w:after="80"/>
      </w:pPr>
      <w:proofErr w:type="gramStart"/>
      <w:r>
        <w:t>les</w:t>
      </w:r>
      <w:proofErr w:type="gramEnd"/>
      <w:r>
        <w:t xml:space="preserve"> modèles multilingues actuels traitent correctement le français administratif moyennant un test préalable sur des données réelles ;</w:t>
      </w:r>
    </w:p>
    <w:p w14:paraId="53210F33" w14:textId="77777777" w:rsidR="002A0DB4" w:rsidRDefault="00000000">
      <w:pPr>
        <w:pStyle w:val="Paragraphedeliste"/>
        <w:numPr>
          <w:ilvl w:val="0"/>
          <w:numId w:val="1"/>
        </w:numPr>
        <w:spacing w:after="80"/>
      </w:pPr>
      <w:proofErr w:type="gramStart"/>
      <w:r>
        <w:t>peut</w:t>
      </w:r>
      <w:proofErr w:type="gramEnd"/>
      <w:r>
        <w:t xml:space="preserve"> être </w:t>
      </w:r>
      <w:proofErr w:type="spellStart"/>
      <w:r>
        <w:t>ré-entraîné</w:t>
      </w:r>
      <w:proofErr w:type="spellEnd"/>
      <w:r>
        <w:t xml:space="preserve"> ou affiné (fine-tuning) ultérieurement sur le corpus des études si la précision doit être améliorée.</w:t>
      </w:r>
    </w:p>
    <w:p w14:paraId="3651060C" w14:textId="77777777" w:rsidR="002A0DB4" w:rsidRDefault="00000000">
      <w:pPr>
        <w:spacing w:before="80" w:after="60"/>
      </w:pPr>
      <w:r>
        <w:rPr>
          <w:b/>
          <w:bCs/>
          <w:color w:val="B24A00"/>
        </w:rPr>
        <w:t xml:space="preserve">Limites : </w:t>
      </w:r>
    </w:p>
    <w:p w14:paraId="5D61D120" w14:textId="77777777" w:rsidR="002A0DB4" w:rsidRDefault="00000000">
      <w:pPr>
        <w:pStyle w:val="Paragraphedeliste"/>
        <w:numPr>
          <w:ilvl w:val="0"/>
          <w:numId w:val="1"/>
        </w:numPr>
        <w:spacing w:after="80"/>
      </w:pPr>
      <w:proofErr w:type="gramStart"/>
      <w:r>
        <w:t>le</w:t>
      </w:r>
      <w:proofErr w:type="gramEnd"/>
      <w:r>
        <w:t xml:space="preserve"> choix du modèle précis doit résulter d'un test sur des données locales plutôt que d'un choix par réputation : deux modèles multilingues peuvent se comporter très différemment sur le vocabulaire administratif burkinabè ;</w:t>
      </w:r>
    </w:p>
    <w:p w14:paraId="0CA09F81" w14:textId="77777777" w:rsidR="002A0DB4" w:rsidRDefault="00000000">
      <w:pPr>
        <w:pStyle w:val="Paragraphedeliste"/>
        <w:numPr>
          <w:ilvl w:val="0"/>
          <w:numId w:val="1"/>
        </w:numPr>
        <w:spacing w:after="80"/>
      </w:pPr>
      <w:proofErr w:type="gramStart"/>
      <w:r>
        <w:lastRenderedPageBreak/>
        <w:t>un</w:t>
      </w:r>
      <w:proofErr w:type="gramEnd"/>
      <w:r>
        <w:t xml:space="preserve"> modèle plus volumineux améliore souvent la précision mais augmente le temps de calcul et les besoins en mémoire, ce qui doit être arbitré selon le matériel disponible.</w:t>
      </w:r>
    </w:p>
    <w:p w14:paraId="0913DA67" w14:textId="77777777" w:rsidR="002A0DB4" w:rsidRDefault="00000000">
      <w:pPr>
        <w:pStyle w:val="Titre3"/>
        <w:spacing w:before="200" w:after="100"/>
      </w:pPr>
      <w:r>
        <w:rPr>
          <w:b/>
          <w:bCs/>
          <w:i/>
          <w:iCs/>
          <w:color w:val="1F3864"/>
          <w:sz w:val="22"/>
          <w:szCs w:val="22"/>
        </w:rPr>
        <w:t>B.10.7 Frontend — application web légère (gabarits Django, JavaScript minimal)</w:t>
      </w:r>
    </w:p>
    <w:p w14:paraId="59AE6048" w14:textId="77777777" w:rsidR="002A0DB4" w:rsidRDefault="00000000">
      <w:pPr>
        <w:spacing w:after="150"/>
      </w:pPr>
      <w:r>
        <w:t xml:space="preserve">L'interface utilisateur s'appuie sur des gabarits Django rendus côté serveur, avec un usage ciblé de JavaScript uniquement là où l'interactivité l'exige, plutôt que sur une application </w:t>
      </w:r>
      <w:proofErr w:type="spellStart"/>
      <w:r>
        <w:t>monopage</w:t>
      </w:r>
      <w:proofErr w:type="spellEnd"/>
      <w:r>
        <w:t xml:space="preserve"> complexe.</w:t>
      </w:r>
    </w:p>
    <w:p w14:paraId="11B09335" w14:textId="77777777" w:rsidR="002A0DB4" w:rsidRDefault="00000000">
      <w:pPr>
        <w:spacing w:after="60"/>
      </w:pPr>
      <w:r>
        <w:rPr>
          <w:b/>
          <w:bCs/>
          <w:color w:val="2E7D32"/>
        </w:rPr>
        <w:t xml:space="preserve">Avantages : </w:t>
      </w:r>
    </w:p>
    <w:p w14:paraId="3E0C250E" w14:textId="77777777" w:rsidR="002A0DB4" w:rsidRDefault="00000000">
      <w:pPr>
        <w:pStyle w:val="Paragraphedeliste"/>
        <w:numPr>
          <w:ilvl w:val="0"/>
          <w:numId w:val="1"/>
        </w:numPr>
        <w:spacing w:after="80"/>
      </w:pPr>
      <w:proofErr w:type="gramStart"/>
      <w:r>
        <w:t>poids</w:t>
      </w:r>
      <w:proofErr w:type="gramEnd"/>
      <w:r>
        <w:t xml:space="preserve"> réduit, adapté à une connectivité faible et à un parc informatique hétérogène (contrainte 6.4) ;</w:t>
      </w:r>
    </w:p>
    <w:p w14:paraId="72F66AE4" w14:textId="77777777" w:rsidR="002A0DB4" w:rsidRDefault="00000000">
      <w:pPr>
        <w:pStyle w:val="Paragraphedeliste"/>
        <w:numPr>
          <w:ilvl w:val="0"/>
          <w:numId w:val="1"/>
        </w:numPr>
        <w:spacing w:after="80"/>
      </w:pPr>
      <w:proofErr w:type="gramStart"/>
      <w:r>
        <w:t>cohérent</w:t>
      </w:r>
      <w:proofErr w:type="gramEnd"/>
      <w:r>
        <w:t xml:space="preserve"> avec le choix de Django, sans écosystème </w:t>
      </w:r>
      <w:proofErr w:type="spellStart"/>
      <w:r>
        <w:t>front-end</w:t>
      </w:r>
      <w:proofErr w:type="spellEnd"/>
      <w:r>
        <w:t xml:space="preserve"> supplémentaire à maintenir ;</w:t>
      </w:r>
    </w:p>
    <w:p w14:paraId="726FA0BD" w14:textId="77777777" w:rsidR="002A0DB4" w:rsidRDefault="00000000">
      <w:pPr>
        <w:pStyle w:val="Paragraphedeliste"/>
        <w:numPr>
          <w:ilvl w:val="0"/>
          <w:numId w:val="1"/>
        </w:numPr>
        <w:spacing w:after="80"/>
      </w:pPr>
      <w:proofErr w:type="gramStart"/>
      <w:r>
        <w:t>mode</w:t>
      </w:r>
      <w:proofErr w:type="gramEnd"/>
      <w:r>
        <w:t xml:space="preserve"> dégradé plus simple à obtenir qu'avec une application fortement dépendante du JavaScript côté client.</w:t>
      </w:r>
    </w:p>
    <w:p w14:paraId="3F7672DD" w14:textId="77777777" w:rsidR="002A0DB4" w:rsidRDefault="00000000">
      <w:pPr>
        <w:spacing w:before="80" w:after="60"/>
      </w:pPr>
      <w:r>
        <w:rPr>
          <w:b/>
          <w:bCs/>
          <w:color w:val="B24A00"/>
        </w:rPr>
        <w:t xml:space="preserve">Limites : </w:t>
      </w:r>
    </w:p>
    <w:p w14:paraId="3E215A08" w14:textId="77777777" w:rsidR="002A0DB4" w:rsidRDefault="00000000">
      <w:pPr>
        <w:pStyle w:val="Paragraphedeliste"/>
        <w:numPr>
          <w:ilvl w:val="0"/>
          <w:numId w:val="1"/>
        </w:numPr>
        <w:spacing w:after="80"/>
      </w:pPr>
      <w:proofErr w:type="gramStart"/>
      <w:r>
        <w:t>moins</w:t>
      </w:r>
      <w:proofErr w:type="gramEnd"/>
      <w:r>
        <w:t xml:space="preserve"> adapté à des interactions très riches (visualisation interactive complexe) que ne le serait une application </w:t>
      </w:r>
      <w:proofErr w:type="spellStart"/>
      <w:r>
        <w:t>monopage</w:t>
      </w:r>
      <w:proofErr w:type="spellEnd"/>
      <w:r>
        <w:t xml:space="preserve"> dédiée ; ce compromis est jugé acceptable au regard de la contrainte de légèreté ;</w:t>
      </w:r>
    </w:p>
    <w:p w14:paraId="2087C544" w14:textId="77777777" w:rsidR="002A0DB4" w:rsidRDefault="00000000">
      <w:pPr>
        <w:pStyle w:val="Paragraphedeliste"/>
        <w:numPr>
          <w:ilvl w:val="0"/>
          <w:numId w:val="1"/>
        </w:numPr>
        <w:spacing w:after="80"/>
      </w:pPr>
      <w:proofErr w:type="gramStart"/>
      <w:r>
        <w:t>si</w:t>
      </w:r>
      <w:proofErr w:type="gramEnd"/>
      <w:r>
        <w:t xml:space="preserve"> les besoins d'interactivité augmentent fortement par la suite, une évolution vers un frontend découplé pourra être nécessaire.</w:t>
      </w:r>
    </w:p>
    <w:p w14:paraId="13A78BCF" w14:textId="77777777" w:rsidR="002A0DB4" w:rsidRDefault="00000000">
      <w:pPr>
        <w:spacing w:after="150"/>
      </w:pPr>
      <w:r>
        <w:t xml:space="preserve">Sur l'usage de l'intelligence artificielle générative : un modèle de langage a un coût de calcul élevé, nécessite, pour rester souverain, d'être hébergé localement avec les ressources matérielles associées (GPU), et ne doit en aucun cas intervenir dans la boucle de décision (cf. B.6). Son usage est cantonné à l'aide à la lecture des résultats, et conditionné à la disponibilité du budget correspondant. La détection elle-même repose entièrement sur les </w:t>
      </w:r>
      <w:proofErr w:type="spellStart"/>
      <w:r>
        <w:t>embeddings</w:t>
      </w:r>
      <w:proofErr w:type="spellEnd"/>
      <w:r>
        <w:t xml:space="preserve"> et les empreintes, qui suffisent à couvrir les besoins fonctionnels décrits en Partie A.</w:t>
      </w:r>
    </w:p>
    <w:p w14:paraId="1DAB5054" w14:textId="77777777" w:rsidR="002A0DB4" w:rsidRDefault="00000000">
      <w:pPr>
        <w:pStyle w:val="Titre2"/>
        <w:spacing w:before="300" w:after="150"/>
      </w:pPr>
      <w:r>
        <w:rPr>
          <w:b/>
          <w:bCs/>
          <w:sz w:val="25"/>
          <w:szCs w:val="25"/>
        </w:rPr>
        <w:t>B.11 Exigences non fonctionnelles</w:t>
      </w:r>
    </w:p>
    <w:p w14:paraId="50356EF8" w14:textId="77777777" w:rsidR="002A0DB4" w:rsidRDefault="00000000">
      <w:pPr>
        <w:pStyle w:val="Paragraphedeliste"/>
        <w:numPr>
          <w:ilvl w:val="0"/>
          <w:numId w:val="1"/>
        </w:numPr>
        <w:spacing w:after="80"/>
      </w:pPr>
      <w:proofErr w:type="gramStart"/>
      <w:r>
        <w:t>performance</w:t>
      </w:r>
      <w:proofErr w:type="gramEnd"/>
      <w:r>
        <w:t xml:space="preserve"> : le </w:t>
      </w:r>
      <w:proofErr w:type="spellStart"/>
      <w:r>
        <w:t>pré-filtrage</w:t>
      </w:r>
      <w:proofErr w:type="spellEnd"/>
      <w:r>
        <w:t xml:space="preserve"> rend la détection de doublon quasi instantanée ; la détection de plagiat sur un document volumineux reste asynchrone, avec un délai cible à fixer lors de la recette ;</w:t>
      </w:r>
    </w:p>
    <w:p w14:paraId="2CEF12BC" w14:textId="77777777" w:rsidR="002A0DB4" w:rsidRDefault="00000000">
      <w:pPr>
        <w:pStyle w:val="Paragraphedeliste"/>
        <w:numPr>
          <w:ilvl w:val="0"/>
          <w:numId w:val="1"/>
        </w:numPr>
        <w:spacing w:after="80"/>
      </w:pPr>
      <w:proofErr w:type="gramStart"/>
      <w:r>
        <w:t>montée</w:t>
      </w:r>
      <w:proofErr w:type="gramEnd"/>
      <w:r>
        <w:t xml:space="preserve"> en charge : le dimensionnement est calculé sur le pic de dépôt en période PTBA, non sur la moyenne annuelle ;</w:t>
      </w:r>
    </w:p>
    <w:p w14:paraId="6AAE8CB0" w14:textId="77777777" w:rsidR="002A0DB4" w:rsidRDefault="00000000">
      <w:pPr>
        <w:pStyle w:val="Paragraphedeliste"/>
        <w:numPr>
          <w:ilvl w:val="0"/>
          <w:numId w:val="1"/>
        </w:numPr>
        <w:spacing w:after="80"/>
      </w:pPr>
      <w:proofErr w:type="gramStart"/>
      <w:r>
        <w:t>disponibilité</w:t>
      </w:r>
      <w:proofErr w:type="gramEnd"/>
      <w:r>
        <w:t xml:space="preserve"> et mode dégradé : l'outil reste utilisable en connectivité faible ; le dépôt fonctionne même si un moteur de détection est momentanément indisponible, la détection étant rejouée ultérieurement ;</w:t>
      </w:r>
    </w:p>
    <w:p w14:paraId="45582656" w14:textId="77777777" w:rsidR="002A0DB4" w:rsidRDefault="00000000">
      <w:pPr>
        <w:pStyle w:val="Paragraphedeliste"/>
        <w:numPr>
          <w:ilvl w:val="0"/>
          <w:numId w:val="1"/>
        </w:numPr>
        <w:spacing w:after="80"/>
      </w:pPr>
      <w:proofErr w:type="gramStart"/>
      <w:r>
        <w:t>maintenabilité</w:t>
      </w:r>
      <w:proofErr w:type="gramEnd"/>
      <w:r>
        <w:t xml:space="preserve"> : documentation à jour, code structuré, absence de dépendance à un prestataire unique pour l'exploitation courante.</w:t>
      </w:r>
    </w:p>
    <w:p w14:paraId="61C38862" w14:textId="77777777" w:rsidR="002A0DB4" w:rsidRDefault="00000000">
      <w:pPr>
        <w:pStyle w:val="Titre2"/>
        <w:spacing w:before="300" w:after="150"/>
      </w:pPr>
      <w:r>
        <w:rPr>
          <w:b/>
          <w:bCs/>
          <w:sz w:val="25"/>
          <w:szCs w:val="25"/>
        </w:rPr>
        <w:t>B.12 Innovations à inclure</w:t>
      </w:r>
    </w:p>
    <w:tbl>
      <w:tblPr>
        <w:tblW w:w="96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200"/>
        <w:gridCol w:w="6400"/>
      </w:tblGrid>
      <w:tr w:rsidR="002A0DB4" w14:paraId="2B3B13B6"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2553FAF5" w14:textId="77777777" w:rsidR="002A0DB4" w:rsidRDefault="00000000">
            <w:r>
              <w:rPr>
                <w:b/>
                <w:bCs/>
                <w:color w:val="FFFFFF"/>
                <w:sz w:val="20"/>
                <w:szCs w:val="20"/>
              </w:rPr>
              <w:t>Innovation</w:t>
            </w:r>
          </w:p>
        </w:tc>
        <w:tc>
          <w:tcPr>
            <w:tcW w:w="6400" w:type="dxa"/>
            <w:shd w:val="clear" w:color="auto" w:fill="1F3864"/>
            <w:tcMar>
              <w:top w:w="100" w:type="dxa"/>
              <w:left w:w="120" w:type="dxa"/>
              <w:bottom w:w="100" w:type="dxa"/>
              <w:right w:w="120" w:type="dxa"/>
            </w:tcMar>
            <w:vAlign w:val="center"/>
          </w:tcPr>
          <w:p w14:paraId="21CF5D4D" w14:textId="77777777" w:rsidR="002A0DB4" w:rsidRDefault="00000000">
            <w:r>
              <w:rPr>
                <w:b/>
                <w:bCs/>
                <w:color w:val="FFFFFF"/>
                <w:sz w:val="20"/>
                <w:szCs w:val="20"/>
              </w:rPr>
              <w:t>Apport</w:t>
            </w:r>
          </w:p>
        </w:tc>
      </w:tr>
      <w:tr w:rsidR="002A0DB4" w14:paraId="47EAA7BC" w14:textId="77777777">
        <w:tblPrEx>
          <w:tblCellMar>
            <w:top w:w="0" w:type="dxa"/>
            <w:bottom w:w="0" w:type="dxa"/>
          </w:tblCellMar>
        </w:tblPrEx>
        <w:tc>
          <w:tcPr>
            <w:tcW w:w="3200" w:type="dxa"/>
            <w:tcMar>
              <w:top w:w="100" w:type="dxa"/>
              <w:left w:w="120" w:type="dxa"/>
              <w:bottom w:w="100" w:type="dxa"/>
              <w:right w:w="120" w:type="dxa"/>
            </w:tcMar>
            <w:vAlign w:val="center"/>
          </w:tcPr>
          <w:p w14:paraId="14700490" w14:textId="77777777" w:rsidR="002A0DB4" w:rsidRDefault="00000000">
            <w:r>
              <w:rPr>
                <w:color w:val="000000"/>
                <w:sz w:val="20"/>
                <w:szCs w:val="20"/>
              </w:rPr>
              <w:t>Score de nouveauté d'une étude</w:t>
            </w:r>
          </w:p>
        </w:tc>
        <w:tc>
          <w:tcPr>
            <w:tcW w:w="6400" w:type="dxa"/>
            <w:tcMar>
              <w:top w:w="100" w:type="dxa"/>
              <w:left w:w="120" w:type="dxa"/>
              <w:bottom w:w="100" w:type="dxa"/>
              <w:right w:w="120" w:type="dxa"/>
            </w:tcMar>
            <w:vAlign w:val="center"/>
          </w:tcPr>
          <w:p w14:paraId="286BBAD1" w14:textId="77777777" w:rsidR="002A0DB4" w:rsidRDefault="00000000">
            <w:r>
              <w:rPr>
                <w:color w:val="000000"/>
                <w:sz w:val="20"/>
                <w:szCs w:val="20"/>
              </w:rPr>
              <w:t>Indice d'originalité par rapport au registre, permettant à l'agent de programmation d'identifier en un coup d'œil les études réellement nouvelles de celles qui recoupent l'existant.</w:t>
            </w:r>
          </w:p>
        </w:tc>
      </w:tr>
      <w:tr w:rsidR="002A0DB4" w14:paraId="70EBF4D0"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1031BFE6" w14:textId="77777777" w:rsidR="002A0DB4" w:rsidRDefault="00000000">
            <w:proofErr w:type="spellStart"/>
            <w:r>
              <w:rPr>
                <w:color w:val="000000"/>
                <w:sz w:val="20"/>
                <w:szCs w:val="20"/>
              </w:rPr>
              <w:t>Pré-filtrage</w:t>
            </w:r>
            <w:proofErr w:type="spellEnd"/>
            <w:r>
              <w:rPr>
                <w:color w:val="000000"/>
                <w:sz w:val="20"/>
                <w:szCs w:val="20"/>
              </w:rPr>
              <w:t xml:space="preserve"> sémantique par référentiel</w:t>
            </w:r>
          </w:p>
        </w:tc>
        <w:tc>
          <w:tcPr>
            <w:tcW w:w="6400" w:type="dxa"/>
            <w:shd w:val="clear" w:color="auto" w:fill="F2F2F2"/>
            <w:tcMar>
              <w:top w:w="100" w:type="dxa"/>
              <w:left w:w="120" w:type="dxa"/>
              <w:bottom w:w="100" w:type="dxa"/>
              <w:right w:w="120" w:type="dxa"/>
            </w:tcMar>
            <w:vAlign w:val="center"/>
          </w:tcPr>
          <w:p w14:paraId="5F9BA3E8" w14:textId="77777777" w:rsidR="002A0DB4" w:rsidRDefault="00000000">
            <w:r>
              <w:rPr>
                <w:color w:val="000000"/>
                <w:sz w:val="20"/>
                <w:szCs w:val="20"/>
              </w:rPr>
              <w:t>Filtrage par secteur, géographie et fenêtre temporelle avant le calcul de similarité sémantique, clé de la précision de la détection de doublon.</w:t>
            </w:r>
          </w:p>
        </w:tc>
      </w:tr>
      <w:tr w:rsidR="002A0DB4" w14:paraId="58F102D8" w14:textId="77777777">
        <w:tblPrEx>
          <w:tblCellMar>
            <w:top w:w="0" w:type="dxa"/>
            <w:bottom w:w="0" w:type="dxa"/>
          </w:tblCellMar>
        </w:tblPrEx>
        <w:tc>
          <w:tcPr>
            <w:tcW w:w="3200" w:type="dxa"/>
            <w:tcMar>
              <w:top w:w="100" w:type="dxa"/>
              <w:left w:w="120" w:type="dxa"/>
              <w:bottom w:w="100" w:type="dxa"/>
              <w:right w:w="120" w:type="dxa"/>
            </w:tcMar>
            <w:vAlign w:val="center"/>
          </w:tcPr>
          <w:p w14:paraId="271BC13B" w14:textId="77777777" w:rsidR="002A0DB4" w:rsidRDefault="00000000">
            <w:r>
              <w:rPr>
                <w:color w:val="000000"/>
                <w:sz w:val="20"/>
                <w:szCs w:val="20"/>
              </w:rPr>
              <w:t>Liste blanche des passages récurrents</w:t>
            </w:r>
          </w:p>
        </w:tc>
        <w:tc>
          <w:tcPr>
            <w:tcW w:w="6400" w:type="dxa"/>
            <w:tcMar>
              <w:top w:w="100" w:type="dxa"/>
              <w:left w:w="120" w:type="dxa"/>
              <w:bottom w:w="100" w:type="dxa"/>
              <w:right w:w="120" w:type="dxa"/>
            </w:tcMar>
            <w:vAlign w:val="center"/>
          </w:tcPr>
          <w:p w14:paraId="6ED0BD09" w14:textId="77777777" w:rsidR="002A0DB4" w:rsidRDefault="00000000">
            <w:r>
              <w:rPr>
                <w:color w:val="000000"/>
                <w:sz w:val="20"/>
                <w:szCs w:val="20"/>
              </w:rPr>
              <w:t>Neutralise les faux positifs structurels du moteur de plagiat (cadre légal, méthodologies standard partagées).</w:t>
            </w:r>
          </w:p>
        </w:tc>
      </w:tr>
      <w:tr w:rsidR="002A0DB4" w14:paraId="230960FB"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31070CFC" w14:textId="77777777" w:rsidR="002A0DB4" w:rsidRDefault="00000000">
            <w:r>
              <w:rPr>
                <w:color w:val="000000"/>
                <w:sz w:val="20"/>
                <w:szCs w:val="20"/>
              </w:rPr>
              <w:t>Score de confiance d'extraction et statut « non vérifiable »</w:t>
            </w:r>
          </w:p>
        </w:tc>
        <w:tc>
          <w:tcPr>
            <w:tcW w:w="6400" w:type="dxa"/>
            <w:shd w:val="clear" w:color="auto" w:fill="F2F2F2"/>
            <w:tcMar>
              <w:top w:w="100" w:type="dxa"/>
              <w:left w:w="120" w:type="dxa"/>
              <w:bottom w:w="100" w:type="dxa"/>
              <w:right w:w="120" w:type="dxa"/>
            </w:tcMar>
            <w:vAlign w:val="center"/>
          </w:tcPr>
          <w:p w14:paraId="7689E454" w14:textId="77777777" w:rsidR="002A0DB4" w:rsidRDefault="00000000">
            <w:r>
              <w:rPr>
                <w:color w:val="000000"/>
                <w:sz w:val="20"/>
                <w:szCs w:val="20"/>
              </w:rPr>
              <w:t>Protège juridiquement l'outil et la structure porteuse : jamais de faux négatif silencieux sur un document mal océrisé.</w:t>
            </w:r>
          </w:p>
        </w:tc>
      </w:tr>
      <w:tr w:rsidR="002A0DB4" w14:paraId="37E9C0BA" w14:textId="77777777">
        <w:tblPrEx>
          <w:tblCellMar>
            <w:top w:w="0" w:type="dxa"/>
            <w:bottom w:w="0" w:type="dxa"/>
          </w:tblCellMar>
        </w:tblPrEx>
        <w:tc>
          <w:tcPr>
            <w:tcW w:w="3200" w:type="dxa"/>
            <w:tcMar>
              <w:top w:w="100" w:type="dxa"/>
              <w:left w:w="120" w:type="dxa"/>
              <w:bottom w:w="100" w:type="dxa"/>
              <w:right w:w="120" w:type="dxa"/>
            </w:tcMar>
            <w:vAlign w:val="center"/>
          </w:tcPr>
          <w:p w14:paraId="39DA3767" w14:textId="77777777" w:rsidR="002A0DB4" w:rsidRDefault="00000000">
            <w:r>
              <w:rPr>
                <w:color w:val="000000"/>
                <w:sz w:val="20"/>
                <w:szCs w:val="20"/>
              </w:rPr>
              <w:lastRenderedPageBreak/>
              <w:t>Intégration bloquante dans le circuit PTBA</w:t>
            </w:r>
          </w:p>
        </w:tc>
        <w:tc>
          <w:tcPr>
            <w:tcW w:w="6400" w:type="dxa"/>
            <w:tcMar>
              <w:top w:w="100" w:type="dxa"/>
              <w:left w:w="120" w:type="dxa"/>
              <w:bottom w:w="100" w:type="dxa"/>
              <w:right w:w="120" w:type="dxa"/>
            </w:tcMar>
            <w:vAlign w:val="center"/>
          </w:tcPr>
          <w:p w14:paraId="038C496E" w14:textId="77777777" w:rsidR="002A0DB4" w:rsidRDefault="00000000">
            <w:r>
              <w:rPr>
                <w:color w:val="000000"/>
                <w:sz w:val="20"/>
                <w:szCs w:val="20"/>
              </w:rPr>
              <w:t>Condition organisationnelle la plus déterminante pour l'adoption effective de l'outil : sans elle, le dépôt reste facultatif et risque d'être contourné.</w:t>
            </w:r>
          </w:p>
        </w:tc>
      </w:tr>
      <w:tr w:rsidR="002A0DB4" w14:paraId="17E8A30B"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1D936927" w14:textId="77777777" w:rsidR="002A0DB4" w:rsidRDefault="00000000">
            <w:r>
              <w:rPr>
                <w:color w:val="000000"/>
                <w:sz w:val="20"/>
                <w:szCs w:val="20"/>
              </w:rPr>
              <w:t>Tableau de bord des économies évitées</w:t>
            </w:r>
          </w:p>
        </w:tc>
        <w:tc>
          <w:tcPr>
            <w:tcW w:w="6400" w:type="dxa"/>
            <w:shd w:val="clear" w:color="auto" w:fill="F2F2F2"/>
            <w:tcMar>
              <w:top w:w="100" w:type="dxa"/>
              <w:left w:w="120" w:type="dxa"/>
              <w:bottom w:w="100" w:type="dxa"/>
              <w:right w:w="120" w:type="dxa"/>
            </w:tcMar>
            <w:vAlign w:val="center"/>
          </w:tcPr>
          <w:p w14:paraId="3B35BEE1" w14:textId="77777777" w:rsidR="002A0DB4" w:rsidRDefault="00000000">
            <w:r>
              <w:rPr>
                <w:color w:val="000000"/>
                <w:sz w:val="20"/>
                <w:szCs w:val="20"/>
              </w:rPr>
              <w:t>Traduit les détections en un indicateur budgétaire, support de la justification et de la reconduction du financement de l'outil.</w:t>
            </w:r>
          </w:p>
        </w:tc>
      </w:tr>
      <w:tr w:rsidR="002A0DB4" w14:paraId="5BBBC083" w14:textId="77777777">
        <w:tblPrEx>
          <w:tblCellMar>
            <w:top w:w="0" w:type="dxa"/>
            <w:bottom w:w="0" w:type="dxa"/>
          </w:tblCellMar>
        </w:tblPrEx>
        <w:tc>
          <w:tcPr>
            <w:tcW w:w="3200" w:type="dxa"/>
            <w:tcMar>
              <w:top w:w="100" w:type="dxa"/>
              <w:left w:w="120" w:type="dxa"/>
              <w:bottom w:w="100" w:type="dxa"/>
              <w:right w:w="120" w:type="dxa"/>
            </w:tcMar>
            <w:vAlign w:val="center"/>
          </w:tcPr>
          <w:p w14:paraId="52C3A6A6" w14:textId="77777777" w:rsidR="002A0DB4" w:rsidRDefault="00000000">
            <w:r>
              <w:rPr>
                <w:color w:val="000000"/>
                <w:sz w:val="20"/>
                <w:szCs w:val="20"/>
              </w:rPr>
              <w:t>Chantier de numérisation rétrospective</w:t>
            </w:r>
          </w:p>
        </w:tc>
        <w:tc>
          <w:tcPr>
            <w:tcW w:w="6400" w:type="dxa"/>
            <w:tcMar>
              <w:top w:w="100" w:type="dxa"/>
              <w:left w:w="120" w:type="dxa"/>
              <w:bottom w:w="100" w:type="dxa"/>
              <w:right w:w="120" w:type="dxa"/>
            </w:tcMar>
            <w:vAlign w:val="center"/>
          </w:tcPr>
          <w:p w14:paraId="36DD1D59" w14:textId="77777777" w:rsidR="002A0DB4" w:rsidRDefault="00000000">
            <w:r>
              <w:rPr>
                <w:color w:val="000000"/>
                <w:sz w:val="20"/>
                <w:szCs w:val="20"/>
              </w:rPr>
              <w:t>Prérequis de lancement à budgéter comme un lot à part entière, pour que l'outil dispose d'un corpus utile dès sa mise en service.</w:t>
            </w:r>
          </w:p>
        </w:tc>
      </w:tr>
    </w:tbl>
    <w:p w14:paraId="4CD551FB" w14:textId="77777777" w:rsidR="002A0DB4" w:rsidRDefault="00000000">
      <w:pPr>
        <w:pStyle w:val="Titre2"/>
        <w:spacing w:before="300" w:after="150"/>
      </w:pPr>
      <w:r>
        <w:rPr>
          <w:b/>
          <w:bCs/>
          <w:sz w:val="25"/>
          <w:szCs w:val="25"/>
        </w:rPr>
        <w:t>B.13 Phasage proposé</w:t>
      </w:r>
    </w:p>
    <w:p w14:paraId="2EB6F5B5" w14:textId="77777777" w:rsidR="002A0DB4" w:rsidRDefault="00000000">
      <w:pPr>
        <w:spacing w:after="150"/>
      </w:pPr>
      <w:r>
        <w:t>Même à parité fonctionnelle entre les deux moteurs, le projet est livré par lots pour limiter les risques.</w:t>
      </w:r>
    </w:p>
    <w:tbl>
      <w:tblPr>
        <w:tblW w:w="96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700"/>
        <w:gridCol w:w="4500"/>
        <w:gridCol w:w="3400"/>
      </w:tblGrid>
      <w:tr w:rsidR="002A0DB4" w14:paraId="09696CAF" w14:textId="77777777">
        <w:tblPrEx>
          <w:tblCellMar>
            <w:top w:w="0" w:type="dxa"/>
            <w:bottom w:w="0" w:type="dxa"/>
          </w:tblCellMar>
        </w:tblPrEx>
        <w:trPr>
          <w:tblHeader/>
        </w:trPr>
        <w:tc>
          <w:tcPr>
            <w:tcW w:w="1700" w:type="dxa"/>
            <w:shd w:val="clear" w:color="auto" w:fill="1F3864"/>
            <w:tcMar>
              <w:top w:w="100" w:type="dxa"/>
              <w:left w:w="120" w:type="dxa"/>
              <w:bottom w:w="100" w:type="dxa"/>
              <w:right w:w="120" w:type="dxa"/>
            </w:tcMar>
            <w:vAlign w:val="center"/>
          </w:tcPr>
          <w:p w14:paraId="3BFCED55" w14:textId="77777777" w:rsidR="002A0DB4" w:rsidRDefault="00000000">
            <w:r>
              <w:rPr>
                <w:b/>
                <w:bCs/>
                <w:color w:val="FFFFFF"/>
                <w:sz w:val="20"/>
                <w:szCs w:val="20"/>
              </w:rPr>
              <w:t>Lot</w:t>
            </w:r>
          </w:p>
        </w:tc>
        <w:tc>
          <w:tcPr>
            <w:tcW w:w="4500" w:type="dxa"/>
            <w:shd w:val="clear" w:color="auto" w:fill="1F3864"/>
            <w:tcMar>
              <w:top w:w="100" w:type="dxa"/>
              <w:left w:w="120" w:type="dxa"/>
              <w:bottom w:w="100" w:type="dxa"/>
              <w:right w:w="120" w:type="dxa"/>
            </w:tcMar>
            <w:vAlign w:val="center"/>
          </w:tcPr>
          <w:p w14:paraId="7129A1C7" w14:textId="77777777" w:rsidR="002A0DB4" w:rsidRDefault="00000000">
            <w:r>
              <w:rPr>
                <w:b/>
                <w:bCs/>
                <w:color w:val="FFFFFF"/>
                <w:sz w:val="20"/>
                <w:szCs w:val="20"/>
              </w:rPr>
              <w:t>Contenu</w:t>
            </w:r>
          </w:p>
        </w:tc>
        <w:tc>
          <w:tcPr>
            <w:tcW w:w="3400" w:type="dxa"/>
            <w:shd w:val="clear" w:color="auto" w:fill="1F3864"/>
            <w:tcMar>
              <w:top w:w="100" w:type="dxa"/>
              <w:left w:w="120" w:type="dxa"/>
              <w:bottom w:w="100" w:type="dxa"/>
              <w:right w:w="120" w:type="dxa"/>
            </w:tcMar>
            <w:vAlign w:val="center"/>
          </w:tcPr>
          <w:p w14:paraId="65304F91" w14:textId="77777777" w:rsidR="002A0DB4" w:rsidRDefault="00000000">
            <w:r>
              <w:rPr>
                <w:b/>
                <w:bCs/>
                <w:color w:val="FFFFFF"/>
                <w:sz w:val="20"/>
                <w:szCs w:val="20"/>
              </w:rPr>
              <w:t>Rôle</w:t>
            </w:r>
          </w:p>
        </w:tc>
      </w:tr>
      <w:tr w:rsidR="002A0DB4" w14:paraId="152F147D" w14:textId="77777777">
        <w:tblPrEx>
          <w:tblCellMar>
            <w:top w:w="0" w:type="dxa"/>
            <w:bottom w:w="0" w:type="dxa"/>
          </w:tblCellMar>
        </w:tblPrEx>
        <w:tc>
          <w:tcPr>
            <w:tcW w:w="1700" w:type="dxa"/>
            <w:tcMar>
              <w:top w:w="100" w:type="dxa"/>
              <w:left w:w="120" w:type="dxa"/>
              <w:bottom w:w="100" w:type="dxa"/>
              <w:right w:w="120" w:type="dxa"/>
            </w:tcMar>
            <w:vAlign w:val="center"/>
          </w:tcPr>
          <w:p w14:paraId="2C7B247B" w14:textId="77777777" w:rsidR="002A0DB4" w:rsidRDefault="00000000">
            <w:r>
              <w:rPr>
                <w:color w:val="000000"/>
                <w:sz w:val="20"/>
                <w:szCs w:val="20"/>
              </w:rPr>
              <w:t>Lot 0 — Socle</w:t>
            </w:r>
          </w:p>
        </w:tc>
        <w:tc>
          <w:tcPr>
            <w:tcW w:w="4500" w:type="dxa"/>
            <w:tcMar>
              <w:top w:w="100" w:type="dxa"/>
              <w:left w:w="120" w:type="dxa"/>
              <w:bottom w:w="100" w:type="dxa"/>
              <w:right w:w="120" w:type="dxa"/>
            </w:tcMar>
            <w:vAlign w:val="center"/>
          </w:tcPr>
          <w:p w14:paraId="0B335149" w14:textId="77777777" w:rsidR="002A0DB4" w:rsidRDefault="00000000">
            <w:r>
              <w:rPr>
                <w:color w:val="000000"/>
                <w:sz w:val="20"/>
                <w:szCs w:val="20"/>
              </w:rPr>
              <w:t>Registre, modèle de données, référentiels, ingestion et OCR</w:t>
            </w:r>
          </w:p>
        </w:tc>
        <w:tc>
          <w:tcPr>
            <w:tcW w:w="3400" w:type="dxa"/>
            <w:tcMar>
              <w:top w:w="100" w:type="dxa"/>
              <w:left w:w="120" w:type="dxa"/>
              <w:bottom w:w="100" w:type="dxa"/>
              <w:right w:w="120" w:type="dxa"/>
            </w:tcMar>
            <w:vAlign w:val="center"/>
          </w:tcPr>
          <w:p w14:paraId="4AC225C0" w14:textId="77777777" w:rsidR="002A0DB4" w:rsidRDefault="00000000">
            <w:r>
              <w:rPr>
                <w:color w:val="000000"/>
                <w:sz w:val="20"/>
                <w:szCs w:val="20"/>
              </w:rPr>
              <w:t>Prérequis à toute autre fonction</w:t>
            </w:r>
          </w:p>
        </w:tc>
      </w:tr>
      <w:tr w:rsidR="002A0DB4" w14:paraId="3A795A2A" w14:textId="77777777">
        <w:tblPrEx>
          <w:tblCellMar>
            <w:top w:w="0" w:type="dxa"/>
            <w:bottom w:w="0" w:type="dxa"/>
          </w:tblCellMar>
        </w:tblPrEx>
        <w:tc>
          <w:tcPr>
            <w:tcW w:w="1700" w:type="dxa"/>
            <w:shd w:val="clear" w:color="auto" w:fill="F2F2F2"/>
            <w:tcMar>
              <w:top w:w="100" w:type="dxa"/>
              <w:left w:w="120" w:type="dxa"/>
              <w:bottom w:w="100" w:type="dxa"/>
              <w:right w:w="120" w:type="dxa"/>
            </w:tcMar>
            <w:vAlign w:val="center"/>
          </w:tcPr>
          <w:p w14:paraId="4A31BBCD" w14:textId="77777777" w:rsidR="002A0DB4" w:rsidRDefault="00000000">
            <w:r>
              <w:rPr>
                <w:color w:val="000000"/>
                <w:sz w:val="20"/>
                <w:szCs w:val="20"/>
              </w:rPr>
              <w:t>Lot 1 — Doublon</w:t>
            </w:r>
          </w:p>
        </w:tc>
        <w:tc>
          <w:tcPr>
            <w:tcW w:w="4500" w:type="dxa"/>
            <w:shd w:val="clear" w:color="auto" w:fill="F2F2F2"/>
            <w:tcMar>
              <w:top w:w="100" w:type="dxa"/>
              <w:left w:w="120" w:type="dxa"/>
              <w:bottom w:w="100" w:type="dxa"/>
              <w:right w:w="120" w:type="dxa"/>
            </w:tcMar>
            <w:vAlign w:val="center"/>
          </w:tcPr>
          <w:p w14:paraId="70FE90BF" w14:textId="77777777" w:rsidR="002A0DB4" w:rsidRDefault="00000000">
            <w:r>
              <w:rPr>
                <w:color w:val="000000"/>
                <w:sz w:val="20"/>
                <w:szCs w:val="20"/>
              </w:rPr>
              <w:t xml:space="preserve">Moteur sémantique, </w:t>
            </w:r>
            <w:proofErr w:type="spellStart"/>
            <w:r>
              <w:rPr>
                <w:color w:val="000000"/>
                <w:sz w:val="20"/>
                <w:szCs w:val="20"/>
              </w:rPr>
              <w:t>pré-filtrage</w:t>
            </w:r>
            <w:proofErr w:type="spellEnd"/>
            <w:r>
              <w:rPr>
                <w:color w:val="000000"/>
                <w:sz w:val="20"/>
                <w:szCs w:val="20"/>
              </w:rPr>
              <w:t>, restitution</w:t>
            </w:r>
          </w:p>
        </w:tc>
        <w:tc>
          <w:tcPr>
            <w:tcW w:w="3400" w:type="dxa"/>
            <w:shd w:val="clear" w:color="auto" w:fill="F2F2F2"/>
            <w:tcMar>
              <w:top w:w="100" w:type="dxa"/>
              <w:left w:w="120" w:type="dxa"/>
              <w:bottom w:w="100" w:type="dxa"/>
              <w:right w:w="120" w:type="dxa"/>
            </w:tcMar>
            <w:vAlign w:val="center"/>
          </w:tcPr>
          <w:p w14:paraId="7103D117" w14:textId="77777777" w:rsidR="002A0DB4" w:rsidRDefault="00000000">
            <w:r>
              <w:rPr>
                <w:color w:val="000000"/>
                <w:sz w:val="20"/>
                <w:szCs w:val="20"/>
              </w:rPr>
              <w:t>Valeur budgétaire immédiate</w:t>
            </w:r>
          </w:p>
        </w:tc>
      </w:tr>
      <w:tr w:rsidR="002A0DB4" w14:paraId="7A4D9927" w14:textId="77777777">
        <w:tblPrEx>
          <w:tblCellMar>
            <w:top w:w="0" w:type="dxa"/>
            <w:bottom w:w="0" w:type="dxa"/>
          </w:tblCellMar>
        </w:tblPrEx>
        <w:tc>
          <w:tcPr>
            <w:tcW w:w="1700" w:type="dxa"/>
            <w:tcMar>
              <w:top w:w="100" w:type="dxa"/>
              <w:left w:w="120" w:type="dxa"/>
              <w:bottom w:w="100" w:type="dxa"/>
              <w:right w:w="120" w:type="dxa"/>
            </w:tcMar>
            <w:vAlign w:val="center"/>
          </w:tcPr>
          <w:p w14:paraId="5C84CC02" w14:textId="77777777" w:rsidR="002A0DB4" w:rsidRDefault="00000000">
            <w:r>
              <w:rPr>
                <w:color w:val="000000"/>
                <w:sz w:val="20"/>
                <w:szCs w:val="20"/>
              </w:rPr>
              <w:t>Lot 2 — Plagiat</w:t>
            </w:r>
          </w:p>
        </w:tc>
        <w:tc>
          <w:tcPr>
            <w:tcW w:w="4500" w:type="dxa"/>
            <w:tcMar>
              <w:top w:w="100" w:type="dxa"/>
              <w:left w:w="120" w:type="dxa"/>
              <w:bottom w:w="100" w:type="dxa"/>
              <w:right w:w="120" w:type="dxa"/>
            </w:tcMar>
            <w:vAlign w:val="center"/>
          </w:tcPr>
          <w:p w14:paraId="6D933EE4" w14:textId="77777777" w:rsidR="002A0DB4" w:rsidRDefault="00000000">
            <w:r>
              <w:rPr>
                <w:color w:val="000000"/>
                <w:sz w:val="20"/>
                <w:szCs w:val="20"/>
              </w:rPr>
              <w:t>Empreintes, similarité au niveau du passage, liste blanche</w:t>
            </w:r>
          </w:p>
        </w:tc>
        <w:tc>
          <w:tcPr>
            <w:tcW w:w="3400" w:type="dxa"/>
            <w:tcMar>
              <w:top w:w="100" w:type="dxa"/>
              <w:left w:w="120" w:type="dxa"/>
              <w:bottom w:w="100" w:type="dxa"/>
              <w:right w:w="120" w:type="dxa"/>
            </w:tcMar>
            <w:vAlign w:val="center"/>
          </w:tcPr>
          <w:p w14:paraId="44E0ACAF" w14:textId="77777777" w:rsidR="002A0DB4" w:rsidRDefault="00000000">
            <w:r>
              <w:rPr>
                <w:color w:val="000000"/>
                <w:sz w:val="20"/>
                <w:szCs w:val="20"/>
              </w:rPr>
              <w:t>Contrôle qualité des livrables</w:t>
            </w:r>
          </w:p>
        </w:tc>
      </w:tr>
      <w:tr w:rsidR="002A0DB4" w14:paraId="1E476835" w14:textId="77777777">
        <w:tblPrEx>
          <w:tblCellMar>
            <w:top w:w="0" w:type="dxa"/>
            <w:bottom w:w="0" w:type="dxa"/>
          </w:tblCellMar>
        </w:tblPrEx>
        <w:tc>
          <w:tcPr>
            <w:tcW w:w="1700" w:type="dxa"/>
            <w:shd w:val="clear" w:color="auto" w:fill="F2F2F2"/>
            <w:tcMar>
              <w:top w:w="100" w:type="dxa"/>
              <w:left w:w="120" w:type="dxa"/>
              <w:bottom w:w="100" w:type="dxa"/>
              <w:right w:w="120" w:type="dxa"/>
            </w:tcMar>
            <w:vAlign w:val="center"/>
          </w:tcPr>
          <w:p w14:paraId="0DF9565F" w14:textId="77777777" w:rsidR="002A0DB4" w:rsidRDefault="00000000">
            <w:r>
              <w:rPr>
                <w:color w:val="000000"/>
                <w:sz w:val="20"/>
                <w:szCs w:val="20"/>
              </w:rPr>
              <w:t>Lot 3 — Workflow</w:t>
            </w:r>
          </w:p>
        </w:tc>
        <w:tc>
          <w:tcPr>
            <w:tcW w:w="4500" w:type="dxa"/>
            <w:shd w:val="clear" w:color="auto" w:fill="F2F2F2"/>
            <w:tcMar>
              <w:top w:w="100" w:type="dxa"/>
              <w:left w:w="120" w:type="dxa"/>
              <w:bottom w:w="100" w:type="dxa"/>
              <w:right w:w="120" w:type="dxa"/>
            </w:tcMar>
            <w:vAlign w:val="center"/>
          </w:tcPr>
          <w:p w14:paraId="31732EE3" w14:textId="77777777" w:rsidR="002A0DB4" w:rsidRDefault="00000000">
            <w:r>
              <w:rPr>
                <w:color w:val="000000"/>
                <w:sz w:val="20"/>
                <w:szCs w:val="20"/>
              </w:rPr>
              <w:t>Décision motivée, tableau de bord</w:t>
            </w:r>
          </w:p>
        </w:tc>
        <w:tc>
          <w:tcPr>
            <w:tcW w:w="3400" w:type="dxa"/>
            <w:shd w:val="clear" w:color="auto" w:fill="F2F2F2"/>
            <w:tcMar>
              <w:top w:w="100" w:type="dxa"/>
              <w:left w:w="120" w:type="dxa"/>
              <w:bottom w:w="100" w:type="dxa"/>
              <w:right w:w="120" w:type="dxa"/>
            </w:tcMar>
            <w:vAlign w:val="center"/>
          </w:tcPr>
          <w:p w14:paraId="2ADA9308" w14:textId="77777777" w:rsidR="002A0DB4" w:rsidRDefault="00000000">
            <w:r>
              <w:rPr>
                <w:color w:val="000000"/>
                <w:sz w:val="20"/>
                <w:szCs w:val="20"/>
              </w:rPr>
              <w:t>Traçabilité et pilotage</w:t>
            </w:r>
          </w:p>
        </w:tc>
      </w:tr>
      <w:tr w:rsidR="002A0DB4" w14:paraId="5ADA17CE" w14:textId="77777777">
        <w:tblPrEx>
          <w:tblCellMar>
            <w:top w:w="0" w:type="dxa"/>
            <w:bottom w:w="0" w:type="dxa"/>
          </w:tblCellMar>
        </w:tblPrEx>
        <w:tc>
          <w:tcPr>
            <w:tcW w:w="1700" w:type="dxa"/>
            <w:tcMar>
              <w:top w:w="100" w:type="dxa"/>
              <w:left w:w="120" w:type="dxa"/>
              <w:bottom w:w="100" w:type="dxa"/>
              <w:right w:w="120" w:type="dxa"/>
            </w:tcMar>
            <w:vAlign w:val="center"/>
          </w:tcPr>
          <w:p w14:paraId="34758BFA" w14:textId="77777777" w:rsidR="002A0DB4" w:rsidRDefault="00000000">
            <w:r>
              <w:rPr>
                <w:color w:val="000000"/>
                <w:sz w:val="20"/>
                <w:szCs w:val="20"/>
              </w:rPr>
              <w:t>Lot 4 — Intégrations</w:t>
            </w:r>
          </w:p>
        </w:tc>
        <w:tc>
          <w:tcPr>
            <w:tcW w:w="4500" w:type="dxa"/>
            <w:tcMar>
              <w:top w:w="100" w:type="dxa"/>
              <w:left w:w="120" w:type="dxa"/>
              <w:bottom w:w="100" w:type="dxa"/>
              <w:right w:w="120" w:type="dxa"/>
            </w:tcMar>
            <w:vAlign w:val="center"/>
          </w:tcPr>
          <w:p w14:paraId="1C87BDAE" w14:textId="77777777" w:rsidR="002A0DB4" w:rsidRDefault="00000000">
            <w:r>
              <w:rPr>
                <w:color w:val="000000"/>
                <w:sz w:val="20"/>
                <w:szCs w:val="20"/>
              </w:rPr>
              <w:t>Chaîne budgétaire, plateformes de marchés publics</w:t>
            </w:r>
          </w:p>
        </w:tc>
        <w:tc>
          <w:tcPr>
            <w:tcW w:w="3400" w:type="dxa"/>
            <w:tcMar>
              <w:top w:w="100" w:type="dxa"/>
              <w:left w:w="120" w:type="dxa"/>
              <w:bottom w:w="100" w:type="dxa"/>
              <w:right w:w="120" w:type="dxa"/>
            </w:tcMar>
            <w:vAlign w:val="center"/>
          </w:tcPr>
          <w:p w14:paraId="1E84771B" w14:textId="77777777" w:rsidR="002A0DB4" w:rsidRDefault="00000000">
            <w:r>
              <w:rPr>
                <w:color w:val="000000"/>
                <w:sz w:val="20"/>
                <w:szCs w:val="20"/>
              </w:rPr>
              <w:t>Rend le passage par l'outil obligatoire</w:t>
            </w:r>
          </w:p>
        </w:tc>
      </w:tr>
      <w:tr w:rsidR="002A0DB4" w14:paraId="792B5A9F" w14:textId="77777777">
        <w:tblPrEx>
          <w:tblCellMar>
            <w:top w:w="0" w:type="dxa"/>
            <w:bottom w:w="0" w:type="dxa"/>
          </w:tblCellMar>
        </w:tblPrEx>
        <w:tc>
          <w:tcPr>
            <w:tcW w:w="1700" w:type="dxa"/>
            <w:shd w:val="clear" w:color="auto" w:fill="F2F2F2"/>
            <w:tcMar>
              <w:top w:w="100" w:type="dxa"/>
              <w:left w:w="120" w:type="dxa"/>
              <w:bottom w:w="100" w:type="dxa"/>
              <w:right w:w="120" w:type="dxa"/>
            </w:tcMar>
            <w:vAlign w:val="center"/>
          </w:tcPr>
          <w:p w14:paraId="7BD0213C" w14:textId="77777777" w:rsidR="002A0DB4" w:rsidRDefault="00000000">
            <w:r>
              <w:rPr>
                <w:color w:val="000000"/>
                <w:sz w:val="20"/>
                <w:szCs w:val="20"/>
              </w:rPr>
              <w:t>En parallèle</w:t>
            </w:r>
          </w:p>
        </w:tc>
        <w:tc>
          <w:tcPr>
            <w:tcW w:w="4500" w:type="dxa"/>
            <w:shd w:val="clear" w:color="auto" w:fill="F2F2F2"/>
            <w:tcMar>
              <w:top w:w="100" w:type="dxa"/>
              <w:left w:w="120" w:type="dxa"/>
              <w:bottom w:w="100" w:type="dxa"/>
              <w:right w:w="120" w:type="dxa"/>
            </w:tcMar>
            <w:vAlign w:val="center"/>
          </w:tcPr>
          <w:p w14:paraId="7A97EE1C" w14:textId="77777777" w:rsidR="002A0DB4" w:rsidRDefault="00000000">
            <w:r>
              <w:rPr>
                <w:color w:val="000000"/>
                <w:sz w:val="20"/>
                <w:szCs w:val="20"/>
              </w:rPr>
              <w:t>Numérisation rétrospective et projet d'acte réglementaire</w:t>
            </w:r>
          </w:p>
        </w:tc>
        <w:tc>
          <w:tcPr>
            <w:tcW w:w="3400" w:type="dxa"/>
            <w:shd w:val="clear" w:color="auto" w:fill="F2F2F2"/>
            <w:tcMar>
              <w:top w:w="100" w:type="dxa"/>
              <w:left w:w="120" w:type="dxa"/>
              <w:bottom w:w="100" w:type="dxa"/>
              <w:right w:w="120" w:type="dxa"/>
            </w:tcMar>
            <w:vAlign w:val="center"/>
          </w:tcPr>
          <w:p w14:paraId="319696FE" w14:textId="77777777" w:rsidR="002A0DB4" w:rsidRDefault="00000000">
            <w:r>
              <w:rPr>
                <w:color w:val="000000"/>
                <w:sz w:val="20"/>
                <w:szCs w:val="20"/>
              </w:rPr>
              <w:t>Conditions de succès du projet</w:t>
            </w:r>
          </w:p>
        </w:tc>
      </w:tr>
    </w:tbl>
    <w:p w14:paraId="0F40897D" w14:textId="77777777" w:rsidR="002A0DB4" w:rsidRDefault="00000000">
      <w:pPr>
        <w:spacing w:after="150"/>
      </w:pPr>
      <w:r>
        <w:t>Les lots 1 et 2 sont maintenus au même niveau de priorité, conformément à la parité demandée entre les deux fonctions ; le socle (lot 0) est néanmoins livré en premier, les deux moteurs n'ayant sinon rien à comparer.</w:t>
      </w:r>
    </w:p>
    <w:p w14:paraId="39E74079" w14:textId="77777777" w:rsidR="002A0DB4" w:rsidRDefault="00000000">
      <w:pPr>
        <w:pStyle w:val="Titre2"/>
        <w:spacing w:before="300" w:after="150"/>
      </w:pPr>
      <w:r>
        <w:rPr>
          <w:b/>
          <w:bCs/>
          <w:sz w:val="25"/>
          <w:szCs w:val="25"/>
        </w:rPr>
        <w:t>B.14 Recette — validation du bon fonctionnement</w:t>
      </w:r>
    </w:p>
    <w:p w14:paraId="77A14768" w14:textId="77777777" w:rsidR="002A0DB4" w:rsidRDefault="00000000">
      <w:pPr>
        <w:pStyle w:val="Paragraphedeliste"/>
        <w:numPr>
          <w:ilvl w:val="0"/>
          <w:numId w:val="1"/>
        </w:numPr>
        <w:spacing w:after="80"/>
      </w:pPr>
      <w:proofErr w:type="gramStart"/>
      <w:r>
        <w:t>jeu</w:t>
      </w:r>
      <w:proofErr w:type="gramEnd"/>
      <w:r>
        <w:t xml:space="preserve"> de test réel : un lot d'études dont les doublons et plagiats sont connus à l'avance, incluant des cas volontairement difficiles (paraphrase, faux positif structurel, scan dégradé) ;</w:t>
      </w:r>
    </w:p>
    <w:p w14:paraId="013D5EBD" w14:textId="77777777" w:rsidR="002A0DB4" w:rsidRDefault="00000000">
      <w:pPr>
        <w:pStyle w:val="Paragraphedeliste"/>
        <w:numPr>
          <w:ilvl w:val="0"/>
          <w:numId w:val="1"/>
        </w:numPr>
        <w:spacing w:after="80"/>
      </w:pPr>
      <w:proofErr w:type="gramStart"/>
      <w:r>
        <w:t>mesures</w:t>
      </w:r>
      <w:proofErr w:type="gramEnd"/>
      <w:r>
        <w:t xml:space="preserve"> de précision (part de vraies alertes parmi les alertes émises) et de rappel (part des cas réels effectivement détectés), calculées séparément pour chaque moteur ;</w:t>
      </w:r>
    </w:p>
    <w:p w14:paraId="2A68392D" w14:textId="77777777" w:rsidR="002A0DB4" w:rsidRDefault="00000000">
      <w:pPr>
        <w:pStyle w:val="Paragraphedeliste"/>
        <w:numPr>
          <w:ilvl w:val="0"/>
          <w:numId w:val="1"/>
        </w:numPr>
        <w:spacing w:after="80"/>
      </w:pPr>
      <w:proofErr w:type="gramStart"/>
      <w:r>
        <w:t>priorité</w:t>
      </w:r>
      <w:proofErr w:type="gramEnd"/>
      <w:r>
        <w:t xml:space="preserve"> donnée à un taux de faux positifs bas : un doublon non détecté est préférable à une alerte infondée répétée, celle-ci pouvant durablement compromettre la confiance des utilisateurs dans l'outil ;</w:t>
      </w:r>
    </w:p>
    <w:p w14:paraId="7B6635E2" w14:textId="77777777" w:rsidR="002A0DB4" w:rsidRDefault="00000000">
      <w:pPr>
        <w:pStyle w:val="Paragraphedeliste"/>
        <w:numPr>
          <w:ilvl w:val="0"/>
          <w:numId w:val="1"/>
        </w:numPr>
        <w:spacing w:after="80"/>
      </w:pPr>
      <w:proofErr w:type="gramStart"/>
      <w:r>
        <w:t>recette</w:t>
      </w:r>
      <w:proofErr w:type="gramEnd"/>
      <w:r>
        <w:t xml:space="preserve"> de calibration des seuils, réalisée secteur par secteur et documentée dans un manuel dédié.</w:t>
      </w:r>
    </w:p>
    <w:p w14:paraId="1B2E0FD5" w14:textId="77777777" w:rsidR="002A0DB4" w:rsidRDefault="00000000">
      <w:pPr>
        <w:pStyle w:val="Titre2"/>
        <w:spacing w:before="300" w:after="150"/>
      </w:pPr>
      <w:r>
        <w:rPr>
          <w:b/>
          <w:bCs/>
          <w:sz w:val="25"/>
          <w:szCs w:val="25"/>
        </w:rPr>
        <w:t>B.15 Risques techniques et parades (synthèse)</w:t>
      </w:r>
    </w:p>
    <w:tbl>
      <w:tblPr>
        <w:tblW w:w="96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000"/>
        <w:gridCol w:w="6600"/>
      </w:tblGrid>
      <w:tr w:rsidR="002A0DB4" w14:paraId="182DB517"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51222FD3" w14:textId="77777777" w:rsidR="002A0DB4" w:rsidRDefault="00000000">
            <w:r>
              <w:rPr>
                <w:b/>
                <w:bCs/>
                <w:color w:val="FFFFFF"/>
                <w:sz w:val="20"/>
                <w:szCs w:val="20"/>
              </w:rPr>
              <w:t>Risque</w:t>
            </w:r>
          </w:p>
        </w:tc>
        <w:tc>
          <w:tcPr>
            <w:tcW w:w="6600" w:type="dxa"/>
            <w:shd w:val="clear" w:color="auto" w:fill="1F3864"/>
            <w:tcMar>
              <w:top w:w="100" w:type="dxa"/>
              <w:left w:w="120" w:type="dxa"/>
              <w:bottom w:w="100" w:type="dxa"/>
              <w:right w:w="120" w:type="dxa"/>
            </w:tcMar>
            <w:vAlign w:val="center"/>
          </w:tcPr>
          <w:p w14:paraId="27919C80" w14:textId="77777777" w:rsidR="002A0DB4" w:rsidRDefault="00000000">
            <w:r>
              <w:rPr>
                <w:b/>
                <w:bCs/>
                <w:color w:val="FFFFFF"/>
                <w:sz w:val="20"/>
                <w:szCs w:val="20"/>
              </w:rPr>
              <w:t>Parade</w:t>
            </w:r>
          </w:p>
        </w:tc>
      </w:tr>
      <w:tr w:rsidR="002A0DB4" w14:paraId="5CA5DB53" w14:textId="77777777">
        <w:tblPrEx>
          <w:tblCellMar>
            <w:top w:w="0" w:type="dxa"/>
            <w:bottom w:w="0" w:type="dxa"/>
          </w:tblCellMar>
        </w:tblPrEx>
        <w:tc>
          <w:tcPr>
            <w:tcW w:w="3000" w:type="dxa"/>
            <w:tcMar>
              <w:top w:w="100" w:type="dxa"/>
              <w:left w:w="120" w:type="dxa"/>
              <w:bottom w:w="100" w:type="dxa"/>
              <w:right w:w="120" w:type="dxa"/>
            </w:tcMar>
            <w:vAlign w:val="center"/>
          </w:tcPr>
          <w:p w14:paraId="2C88FDFC" w14:textId="77777777" w:rsidR="002A0DB4" w:rsidRDefault="00000000">
            <w:r>
              <w:rPr>
                <w:color w:val="000000"/>
                <w:sz w:val="20"/>
                <w:szCs w:val="20"/>
              </w:rPr>
              <w:t>Base peu fournie au lancement</w:t>
            </w:r>
          </w:p>
        </w:tc>
        <w:tc>
          <w:tcPr>
            <w:tcW w:w="6600" w:type="dxa"/>
            <w:tcMar>
              <w:top w:w="100" w:type="dxa"/>
              <w:left w:w="120" w:type="dxa"/>
              <w:bottom w:w="100" w:type="dxa"/>
              <w:right w:w="120" w:type="dxa"/>
            </w:tcMar>
            <w:vAlign w:val="center"/>
          </w:tcPr>
          <w:p w14:paraId="1E848317" w14:textId="77777777" w:rsidR="002A0DB4" w:rsidRDefault="00000000">
            <w:r>
              <w:rPr>
                <w:color w:val="000000"/>
                <w:sz w:val="20"/>
                <w:szCs w:val="20"/>
              </w:rPr>
              <w:t>Numérisation rétrospective réalisée avant la mise en service</w:t>
            </w:r>
          </w:p>
        </w:tc>
      </w:tr>
      <w:tr w:rsidR="002A0DB4" w14:paraId="7ED2D648"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61DBF46A" w14:textId="77777777" w:rsidR="002A0DB4" w:rsidRDefault="00000000">
            <w:r>
              <w:rPr>
                <w:color w:val="000000"/>
                <w:sz w:val="20"/>
                <w:szCs w:val="20"/>
              </w:rPr>
              <w:lastRenderedPageBreak/>
              <w:t>OCR défaillant sur les scans dégradés</w:t>
            </w:r>
          </w:p>
        </w:tc>
        <w:tc>
          <w:tcPr>
            <w:tcW w:w="6600" w:type="dxa"/>
            <w:shd w:val="clear" w:color="auto" w:fill="F2F2F2"/>
            <w:tcMar>
              <w:top w:w="100" w:type="dxa"/>
              <w:left w:w="120" w:type="dxa"/>
              <w:bottom w:w="100" w:type="dxa"/>
              <w:right w:w="120" w:type="dxa"/>
            </w:tcMar>
            <w:vAlign w:val="center"/>
          </w:tcPr>
          <w:p w14:paraId="4E3C6A9D" w14:textId="77777777" w:rsidR="002A0DB4" w:rsidRDefault="00000000">
            <w:r>
              <w:rPr>
                <w:color w:val="000000"/>
                <w:sz w:val="20"/>
                <w:szCs w:val="20"/>
              </w:rPr>
              <w:t>Score de confiance et statut « non vérifiable », pour éviter tout faux négatif silencieux</w:t>
            </w:r>
          </w:p>
        </w:tc>
      </w:tr>
      <w:tr w:rsidR="002A0DB4" w14:paraId="661BC7BA" w14:textId="77777777">
        <w:tblPrEx>
          <w:tblCellMar>
            <w:top w:w="0" w:type="dxa"/>
            <w:bottom w:w="0" w:type="dxa"/>
          </w:tblCellMar>
        </w:tblPrEx>
        <w:tc>
          <w:tcPr>
            <w:tcW w:w="3000" w:type="dxa"/>
            <w:tcMar>
              <w:top w:w="100" w:type="dxa"/>
              <w:left w:w="120" w:type="dxa"/>
              <w:bottom w:w="100" w:type="dxa"/>
              <w:right w:w="120" w:type="dxa"/>
            </w:tcMar>
            <w:vAlign w:val="center"/>
          </w:tcPr>
          <w:p w14:paraId="797392C5" w14:textId="77777777" w:rsidR="002A0DB4" w:rsidRDefault="00000000">
            <w:r>
              <w:rPr>
                <w:color w:val="000000"/>
                <w:sz w:val="20"/>
                <w:szCs w:val="20"/>
              </w:rPr>
              <w:t>Faux positifs</w:t>
            </w:r>
          </w:p>
        </w:tc>
        <w:tc>
          <w:tcPr>
            <w:tcW w:w="6600" w:type="dxa"/>
            <w:tcMar>
              <w:top w:w="100" w:type="dxa"/>
              <w:left w:w="120" w:type="dxa"/>
              <w:bottom w:w="100" w:type="dxa"/>
              <w:right w:w="120" w:type="dxa"/>
            </w:tcMar>
            <w:vAlign w:val="center"/>
          </w:tcPr>
          <w:p w14:paraId="61D29144" w14:textId="77777777" w:rsidR="002A0DB4" w:rsidRDefault="00000000">
            <w:r>
              <w:rPr>
                <w:color w:val="000000"/>
                <w:sz w:val="20"/>
                <w:szCs w:val="20"/>
              </w:rPr>
              <w:t>Seuils prudents et paramétrables, liste blanche, positionnement en aide à la décision</w:t>
            </w:r>
          </w:p>
        </w:tc>
      </w:tr>
      <w:tr w:rsidR="002A0DB4" w14:paraId="1011151E"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52CA053C" w14:textId="77777777" w:rsidR="002A0DB4" w:rsidRDefault="00000000">
            <w:r>
              <w:rPr>
                <w:color w:val="000000"/>
                <w:sz w:val="20"/>
                <w:szCs w:val="20"/>
              </w:rPr>
              <w:t>Plagiat externe non détecté</w:t>
            </w:r>
          </w:p>
        </w:tc>
        <w:tc>
          <w:tcPr>
            <w:tcW w:w="6600" w:type="dxa"/>
            <w:shd w:val="clear" w:color="auto" w:fill="F2F2F2"/>
            <w:tcMar>
              <w:top w:w="100" w:type="dxa"/>
              <w:left w:w="120" w:type="dxa"/>
              <w:bottom w:w="100" w:type="dxa"/>
              <w:right w:w="120" w:type="dxa"/>
            </w:tcMar>
            <w:vAlign w:val="center"/>
          </w:tcPr>
          <w:p w14:paraId="2B37A065" w14:textId="77777777" w:rsidR="002A0DB4" w:rsidRDefault="00000000">
            <w:r>
              <w:rPr>
                <w:color w:val="000000"/>
                <w:sz w:val="20"/>
                <w:szCs w:val="20"/>
              </w:rPr>
              <w:t>Limite assumée et documentée plutôt que sous-estimée</w:t>
            </w:r>
          </w:p>
        </w:tc>
      </w:tr>
      <w:tr w:rsidR="002A0DB4" w14:paraId="22620656" w14:textId="77777777">
        <w:tblPrEx>
          <w:tblCellMar>
            <w:top w:w="0" w:type="dxa"/>
            <w:bottom w:w="0" w:type="dxa"/>
          </w:tblCellMar>
        </w:tblPrEx>
        <w:tc>
          <w:tcPr>
            <w:tcW w:w="3000" w:type="dxa"/>
            <w:tcMar>
              <w:top w:w="100" w:type="dxa"/>
              <w:left w:w="120" w:type="dxa"/>
              <w:bottom w:w="100" w:type="dxa"/>
              <w:right w:w="120" w:type="dxa"/>
            </w:tcMar>
            <w:vAlign w:val="center"/>
          </w:tcPr>
          <w:p w14:paraId="7A63CBE1" w14:textId="77777777" w:rsidR="002A0DB4" w:rsidRDefault="00000000">
            <w:r>
              <w:rPr>
                <w:color w:val="000000"/>
                <w:sz w:val="20"/>
                <w:szCs w:val="20"/>
              </w:rPr>
              <w:t>Faible alimentation du registre par les déposants</w:t>
            </w:r>
          </w:p>
        </w:tc>
        <w:tc>
          <w:tcPr>
            <w:tcW w:w="6600" w:type="dxa"/>
            <w:tcMar>
              <w:top w:w="100" w:type="dxa"/>
              <w:left w:w="120" w:type="dxa"/>
              <w:bottom w:w="100" w:type="dxa"/>
              <w:right w:w="120" w:type="dxa"/>
            </w:tcMar>
            <w:vAlign w:val="center"/>
          </w:tcPr>
          <w:p w14:paraId="6191687A" w14:textId="77777777" w:rsidR="002A0DB4" w:rsidRDefault="00000000">
            <w:r>
              <w:rPr>
                <w:color w:val="000000"/>
                <w:sz w:val="20"/>
                <w:szCs w:val="20"/>
              </w:rPr>
              <w:t>Intégration bloquante dans le circuit PTBA, appuyée par un acte réglementaire (levier organisationnel, hors du seul champ technique)</w:t>
            </w:r>
          </w:p>
        </w:tc>
      </w:tr>
      <w:tr w:rsidR="002A0DB4" w14:paraId="44E7A2A4"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2599C7F1" w14:textId="77777777" w:rsidR="002A0DB4" w:rsidRDefault="00000000">
            <w:r>
              <w:rPr>
                <w:color w:val="000000"/>
                <w:sz w:val="20"/>
                <w:szCs w:val="20"/>
              </w:rPr>
              <w:t>Pic de charge en période PTBA</w:t>
            </w:r>
          </w:p>
        </w:tc>
        <w:tc>
          <w:tcPr>
            <w:tcW w:w="6600" w:type="dxa"/>
            <w:shd w:val="clear" w:color="auto" w:fill="F2F2F2"/>
            <w:tcMar>
              <w:top w:w="100" w:type="dxa"/>
              <w:left w:w="120" w:type="dxa"/>
              <w:bottom w:w="100" w:type="dxa"/>
              <w:right w:w="120" w:type="dxa"/>
            </w:tcMar>
            <w:vAlign w:val="center"/>
          </w:tcPr>
          <w:p w14:paraId="179832F5" w14:textId="77777777" w:rsidR="002A0DB4" w:rsidRDefault="00000000">
            <w:r>
              <w:rPr>
                <w:color w:val="000000"/>
                <w:sz w:val="20"/>
                <w:szCs w:val="20"/>
              </w:rPr>
              <w:t>Traitement asynchrone et dimensionnement calé sur le pic, non sur la moyenne</w:t>
            </w:r>
          </w:p>
        </w:tc>
      </w:tr>
      <w:tr w:rsidR="002A0DB4" w14:paraId="2F6B7054" w14:textId="77777777">
        <w:tblPrEx>
          <w:tblCellMar>
            <w:top w:w="0" w:type="dxa"/>
            <w:bottom w:w="0" w:type="dxa"/>
          </w:tblCellMar>
        </w:tblPrEx>
        <w:tc>
          <w:tcPr>
            <w:tcW w:w="3000" w:type="dxa"/>
            <w:tcMar>
              <w:top w:w="100" w:type="dxa"/>
              <w:left w:w="120" w:type="dxa"/>
              <w:bottom w:w="100" w:type="dxa"/>
              <w:right w:w="120" w:type="dxa"/>
            </w:tcMar>
            <w:vAlign w:val="center"/>
          </w:tcPr>
          <w:p w14:paraId="05574BEB" w14:textId="77777777" w:rsidR="002A0DB4" w:rsidRDefault="00000000">
            <w:r>
              <w:rPr>
                <w:color w:val="000000"/>
                <w:sz w:val="20"/>
                <w:szCs w:val="20"/>
              </w:rPr>
              <w:t>Souveraineté des données</w:t>
            </w:r>
          </w:p>
        </w:tc>
        <w:tc>
          <w:tcPr>
            <w:tcW w:w="6600" w:type="dxa"/>
            <w:tcMar>
              <w:top w:w="100" w:type="dxa"/>
              <w:left w:w="120" w:type="dxa"/>
              <w:bottom w:w="100" w:type="dxa"/>
              <w:right w:w="120" w:type="dxa"/>
            </w:tcMar>
            <w:vAlign w:val="center"/>
          </w:tcPr>
          <w:p w14:paraId="01081DCA" w14:textId="77777777" w:rsidR="002A0DB4" w:rsidRDefault="00000000">
            <w:r>
              <w:rPr>
                <w:color w:val="000000"/>
                <w:sz w:val="20"/>
                <w:szCs w:val="20"/>
              </w:rPr>
              <w:t>Hébergement et composants entièrement auto-hébergés, sans service cloud étranger dans la boucle</w:t>
            </w:r>
          </w:p>
        </w:tc>
      </w:tr>
    </w:tbl>
    <w:p w14:paraId="47C104DB" w14:textId="77777777" w:rsidR="002A0DB4" w:rsidRDefault="00000000">
      <w:r>
        <w:br w:type="page"/>
      </w:r>
    </w:p>
    <w:p w14:paraId="52E42FB2" w14:textId="77777777" w:rsidR="002A0DB4" w:rsidRDefault="00000000">
      <w:pPr>
        <w:pStyle w:val="Titre1"/>
        <w:spacing w:before="400" w:after="200"/>
      </w:pPr>
      <w:r>
        <w:rPr>
          <w:b/>
          <w:bCs/>
          <w:color w:val="1F3864"/>
          <w:sz w:val="30"/>
          <w:szCs w:val="30"/>
        </w:rPr>
        <w:lastRenderedPageBreak/>
        <w:t>Partie C — Modèle de données du registre</w:t>
      </w:r>
    </w:p>
    <w:p w14:paraId="170691A3" w14:textId="77777777" w:rsidR="002A0DB4" w:rsidRDefault="00000000">
      <w:pPr>
        <w:spacing w:after="150"/>
      </w:pPr>
      <w:r>
        <w:t xml:space="preserve">Cette partie détaille le module central du projet. Un moteur de détection performant </w:t>
      </w:r>
      <w:proofErr w:type="gramStart"/>
      <w:r>
        <w:t>appliqué</w:t>
      </w:r>
      <w:proofErr w:type="gramEnd"/>
      <w:r>
        <w:t xml:space="preserve"> à une donnée mal structurée ne produit que du bruit : le registre est donc spécifié ici au niveau du dictionnaire de données, du schéma physique PostgreSQL, des référentiels fermés et de la stratégie d'indexation.</w:t>
      </w:r>
    </w:p>
    <w:p w14:paraId="720DE91D" w14:textId="77777777" w:rsidR="002A0DB4" w:rsidRDefault="00000000">
      <w:pPr>
        <w:pStyle w:val="Titre2"/>
        <w:spacing w:before="300" w:after="150"/>
      </w:pPr>
      <w:r>
        <w:rPr>
          <w:b/>
          <w:bCs/>
          <w:sz w:val="25"/>
          <w:szCs w:val="25"/>
        </w:rPr>
        <w:t>C.1 Vue d'ensemble des entités</w:t>
      </w:r>
    </w:p>
    <w:p w14:paraId="1AB4E1A4" w14:textId="77777777" w:rsidR="002A0DB4" w:rsidRDefault="00000000">
      <w:pPr>
        <w:spacing w:before="100" w:after="100"/>
        <w:jc w:val="center"/>
      </w:pPr>
      <w:r>
        <w:rPr>
          <w:noProof/>
        </w:rPr>
        <w:lastRenderedPageBreak/>
        <w:drawing>
          <wp:inline distT="0" distB="0" distL="0" distR="0" wp14:anchorId="430991B4" wp14:editId="61278699">
            <wp:extent cx="4000500" cy="7448550"/>
            <wp:effectExtent l="0" t="0" r="0" b="0"/>
            <wp:docPr id="554941002" name="Image 55494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7448550"/>
                    </a:xfrm>
                    <a:prstGeom prst="rect">
                      <a:avLst/>
                    </a:prstGeom>
                  </pic:spPr>
                </pic:pic>
              </a:graphicData>
            </a:graphic>
          </wp:inline>
        </w:drawing>
      </w:r>
    </w:p>
    <w:p w14:paraId="28411DD5" w14:textId="77777777" w:rsidR="002A0DB4" w:rsidRDefault="00000000">
      <w:pPr>
        <w:spacing w:after="250"/>
        <w:jc w:val="center"/>
      </w:pPr>
      <w:r>
        <w:rPr>
          <w:i/>
          <w:iCs/>
          <w:color w:val="555555"/>
          <w:sz w:val="18"/>
          <w:szCs w:val="18"/>
        </w:rPr>
        <w:t>Figure 4 — Modèle de données du registre (entités et relations)</w:t>
      </w:r>
    </w:p>
    <w:p w14:paraId="65223245" w14:textId="77777777" w:rsidR="002A0DB4" w:rsidRDefault="00000000">
      <w:pPr>
        <w:pStyle w:val="Titre2"/>
        <w:spacing w:before="300" w:after="150"/>
      </w:pPr>
      <w:r>
        <w:rPr>
          <w:b/>
          <w:bCs/>
          <w:sz w:val="25"/>
          <w:szCs w:val="25"/>
        </w:rPr>
        <w:t>C.2 Dictionnaire de données — entités principales</w:t>
      </w:r>
    </w:p>
    <w:p w14:paraId="6BEF5C40" w14:textId="77777777" w:rsidR="002A0DB4" w:rsidRDefault="00000000">
      <w:pPr>
        <w:pStyle w:val="Titre3"/>
        <w:spacing w:before="200" w:after="100"/>
      </w:pPr>
      <w:r>
        <w:rPr>
          <w:b/>
          <w:bCs/>
          <w:i/>
          <w:iCs/>
          <w:color w:val="1F3864"/>
          <w:sz w:val="22"/>
          <w:szCs w:val="22"/>
        </w:rPr>
        <w:t>Entité ÉTUDE (la fiche)</w:t>
      </w:r>
    </w:p>
    <w:p w14:paraId="58B305A0" w14:textId="77777777" w:rsidR="002A0DB4" w:rsidRDefault="00000000">
      <w:pPr>
        <w:spacing w:after="150"/>
      </w:pPr>
      <w:r>
        <w:lastRenderedPageBreak/>
        <w:t xml:space="preserve">Entité pivot du registre. Le champ objet / résumé porte la détection sémantique de doublon ; les champs secteur et périmètre géographique portent le </w:t>
      </w:r>
      <w:proofErr w:type="spellStart"/>
      <w:r>
        <w:t>pré-filtrage</w:t>
      </w:r>
      <w:proofErr w:type="spellEnd"/>
      <w:r>
        <w:t>.</w:t>
      </w:r>
    </w:p>
    <w:tbl>
      <w:tblPr>
        <w:tblW w:w="96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900"/>
        <w:gridCol w:w="1900"/>
        <w:gridCol w:w="2600"/>
        <w:gridCol w:w="3200"/>
      </w:tblGrid>
      <w:tr w:rsidR="002A0DB4" w14:paraId="720FCB8D" w14:textId="77777777">
        <w:tblPrEx>
          <w:tblCellMar>
            <w:top w:w="0" w:type="dxa"/>
            <w:bottom w:w="0" w:type="dxa"/>
          </w:tblCellMar>
        </w:tblPrEx>
        <w:trPr>
          <w:tblHeader/>
        </w:trPr>
        <w:tc>
          <w:tcPr>
            <w:tcW w:w="1900" w:type="dxa"/>
            <w:shd w:val="clear" w:color="auto" w:fill="1F3864"/>
            <w:tcMar>
              <w:top w:w="100" w:type="dxa"/>
              <w:left w:w="120" w:type="dxa"/>
              <w:bottom w:w="100" w:type="dxa"/>
              <w:right w:w="120" w:type="dxa"/>
            </w:tcMar>
            <w:vAlign w:val="center"/>
          </w:tcPr>
          <w:p w14:paraId="66EBA70F" w14:textId="77777777" w:rsidR="002A0DB4" w:rsidRDefault="00000000">
            <w:r>
              <w:rPr>
                <w:b/>
                <w:bCs/>
                <w:color w:val="FFFFFF"/>
                <w:sz w:val="20"/>
                <w:szCs w:val="20"/>
              </w:rPr>
              <w:t>Champ</w:t>
            </w:r>
          </w:p>
        </w:tc>
        <w:tc>
          <w:tcPr>
            <w:tcW w:w="1900" w:type="dxa"/>
            <w:shd w:val="clear" w:color="auto" w:fill="1F3864"/>
            <w:tcMar>
              <w:top w:w="100" w:type="dxa"/>
              <w:left w:w="120" w:type="dxa"/>
              <w:bottom w:w="100" w:type="dxa"/>
              <w:right w:w="120" w:type="dxa"/>
            </w:tcMar>
            <w:vAlign w:val="center"/>
          </w:tcPr>
          <w:p w14:paraId="7974E5C7" w14:textId="77777777" w:rsidR="002A0DB4" w:rsidRDefault="00000000">
            <w:r>
              <w:rPr>
                <w:b/>
                <w:bCs/>
                <w:color w:val="FFFFFF"/>
                <w:sz w:val="20"/>
                <w:szCs w:val="20"/>
              </w:rPr>
              <w:t>Type</w:t>
            </w:r>
          </w:p>
        </w:tc>
        <w:tc>
          <w:tcPr>
            <w:tcW w:w="2600" w:type="dxa"/>
            <w:shd w:val="clear" w:color="auto" w:fill="1F3864"/>
            <w:tcMar>
              <w:top w:w="100" w:type="dxa"/>
              <w:left w:w="120" w:type="dxa"/>
              <w:bottom w:w="100" w:type="dxa"/>
              <w:right w:w="120" w:type="dxa"/>
            </w:tcMar>
            <w:vAlign w:val="center"/>
          </w:tcPr>
          <w:p w14:paraId="14A002C0" w14:textId="77777777" w:rsidR="002A0DB4" w:rsidRDefault="00000000">
            <w:r>
              <w:rPr>
                <w:b/>
                <w:bCs/>
                <w:color w:val="FFFFFF"/>
                <w:sz w:val="20"/>
                <w:szCs w:val="20"/>
              </w:rPr>
              <w:t>Contrainte</w:t>
            </w:r>
          </w:p>
        </w:tc>
        <w:tc>
          <w:tcPr>
            <w:tcW w:w="3200" w:type="dxa"/>
            <w:shd w:val="clear" w:color="auto" w:fill="1F3864"/>
            <w:tcMar>
              <w:top w:w="100" w:type="dxa"/>
              <w:left w:w="120" w:type="dxa"/>
              <w:bottom w:w="100" w:type="dxa"/>
              <w:right w:w="120" w:type="dxa"/>
            </w:tcMar>
            <w:vAlign w:val="center"/>
          </w:tcPr>
          <w:p w14:paraId="5996322D" w14:textId="77777777" w:rsidR="002A0DB4" w:rsidRDefault="00000000">
            <w:r>
              <w:rPr>
                <w:b/>
                <w:bCs/>
                <w:color w:val="FFFFFF"/>
                <w:sz w:val="20"/>
                <w:szCs w:val="20"/>
              </w:rPr>
              <w:t>Rôle</w:t>
            </w:r>
          </w:p>
        </w:tc>
      </w:tr>
      <w:tr w:rsidR="002A0DB4" w14:paraId="1268F6F4" w14:textId="77777777">
        <w:tblPrEx>
          <w:tblCellMar>
            <w:top w:w="0" w:type="dxa"/>
            <w:bottom w:w="0" w:type="dxa"/>
          </w:tblCellMar>
        </w:tblPrEx>
        <w:tc>
          <w:tcPr>
            <w:tcW w:w="1900" w:type="dxa"/>
            <w:tcMar>
              <w:top w:w="100" w:type="dxa"/>
              <w:left w:w="120" w:type="dxa"/>
              <w:bottom w:w="100" w:type="dxa"/>
              <w:right w:w="120" w:type="dxa"/>
            </w:tcMar>
            <w:vAlign w:val="center"/>
          </w:tcPr>
          <w:p w14:paraId="6300CCF1" w14:textId="77777777" w:rsidR="002A0DB4" w:rsidRDefault="00000000">
            <w:proofErr w:type="spellStart"/>
            <w:proofErr w:type="gramStart"/>
            <w:r>
              <w:rPr>
                <w:color w:val="000000"/>
                <w:sz w:val="20"/>
                <w:szCs w:val="20"/>
              </w:rPr>
              <w:t>id</w:t>
            </w:r>
            <w:proofErr w:type="gramEnd"/>
            <w:r>
              <w:rPr>
                <w:color w:val="000000"/>
                <w:sz w:val="20"/>
                <w:szCs w:val="20"/>
              </w:rPr>
              <w:t>_etude</w:t>
            </w:r>
            <w:proofErr w:type="spellEnd"/>
          </w:p>
        </w:tc>
        <w:tc>
          <w:tcPr>
            <w:tcW w:w="1900" w:type="dxa"/>
            <w:tcMar>
              <w:top w:w="100" w:type="dxa"/>
              <w:left w:w="120" w:type="dxa"/>
              <w:bottom w:w="100" w:type="dxa"/>
              <w:right w:w="120" w:type="dxa"/>
            </w:tcMar>
            <w:vAlign w:val="center"/>
          </w:tcPr>
          <w:p w14:paraId="30C328F8" w14:textId="77777777" w:rsidR="002A0DB4" w:rsidRDefault="00000000">
            <w:proofErr w:type="gramStart"/>
            <w:r>
              <w:rPr>
                <w:color w:val="000000"/>
                <w:sz w:val="20"/>
                <w:szCs w:val="20"/>
              </w:rPr>
              <w:t>identifiant</w:t>
            </w:r>
            <w:proofErr w:type="gramEnd"/>
            <w:r>
              <w:rPr>
                <w:color w:val="000000"/>
                <w:sz w:val="20"/>
                <w:szCs w:val="20"/>
              </w:rPr>
              <w:t xml:space="preserve"> national</w:t>
            </w:r>
          </w:p>
        </w:tc>
        <w:tc>
          <w:tcPr>
            <w:tcW w:w="2600" w:type="dxa"/>
            <w:tcMar>
              <w:top w:w="100" w:type="dxa"/>
              <w:left w:w="120" w:type="dxa"/>
              <w:bottom w:w="100" w:type="dxa"/>
              <w:right w:w="120" w:type="dxa"/>
            </w:tcMar>
            <w:vAlign w:val="center"/>
          </w:tcPr>
          <w:p w14:paraId="4A078FC1" w14:textId="77777777" w:rsidR="002A0DB4" w:rsidRDefault="00000000">
            <w:r>
              <w:rPr>
                <w:color w:val="000000"/>
                <w:sz w:val="20"/>
                <w:szCs w:val="20"/>
              </w:rPr>
              <w:t>Clé primaire, généré</w:t>
            </w:r>
          </w:p>
        </w:tc>
        <w:tc>
          <w:tcPr>
            <w:tcW w:w="3200" w:type="dxa"/>
            <w:tcMar>
              <w:top w:w="100" w:type="dxa"/>
              <w:left w:w="120" w:type="dxa"/>
              <w:bottom w:w="100" w:type="dxa"/>
              <w:right w:w="120" w:type="dxa"/>
            </w:tcMar>
            <w:vAlign w:val="center"/>
          </w:tcPr>
          <w:p w14:paraId="1F22BAE7" w14:textId="77777777" w:rsidR="002A0DB4" w:rsidRDefault="00000000">
            <w:r>
              <w:rPr>
                <w:color w:val="000000"/>
                <w:sz w:val="20"/>
                <w:szCs w:val="20"/>
              </w:rPr>
              <w:t>Référence unique inter-structures</w:t>
            </w:r>
          </w:p>
        </w:tc>
      </w:tr>
      <w:tr w:rsidR="002A0DB4" w14:paraId="735CDC16" w14:textId="77777777">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14:paraId="5FD6A99C" w14:textId="77777777" w:rsidR="002A0DB4" w:rsidRDefault="00000000">
            <w:proofErr w:type="gramStart"/>
            <w:r>
              <w:rPr>
                <w:color w:val="000000"/>
                <w:sz w:val="20"/>
                <w:szCs w:val="20"/>
              </w:rPr>
              <w:t>intitule</w:t>
            </w:r>
            <w:proofErr w:type="gramEnd"/>
          </w:p>
        </w:tc>
        <w:tc>
          <w:tcPr>
            <w:tcW w:w="1900" w:type="dxa"/>
            <w:shd w:val="clear" w:color="auto" w:fill="F2F2F2"/>
            <w:tcMar>
              <w:top w:w="100" w:type="dxa"/>
              <w:left w:w="120" w:type="dxa"/>
              <w:bottom w:w="100" w:type="dxa"/>
              <w:right w:w="120" w:type="dxa"/>
            </w:tcMar>
            <w:vAlign w:val="center"/>
          </w:tcPr>
          <w:p w14:paraId="49359DA3" w14:textId="77777777" w:rsidR="002A0DB4" w:rsidRDefault="00000000">
            <w:proofErr w:type="gramStart"/>
            <w:r>
              <w:rPr>
                <w:color w:val="000000"/>
                <w:sz w:val="20"/>
                <w:szCs w:val="20"/>
              </w:rPr>
              <w:t>texte</w:t>
            </w:r>
            <w:proofErr w:type="gramEnd"/>
          </w:p>
        </w:tc>
        <w:tc>
          <w:tcPr>
            <w:tcW w:w="2600" w:type="dxa"/>
            <w:shd w:val="clear" w:color="auto" w:fill="F2F2F2"/>
            <w:tcMar>
              <w:top w:w="100" w:type="dxa"/>
              <w:left w:w="120" w:type="dxa"/>
              <w:bottom w:w="100" w:type="dxa"/>
              <w:right w:w="120" w:type="dxa"/>
            </w:tcMar>
            <w:vAlign w:val="center"/>
          </w:tcPr>
          <w:p w14:paraId="28ED597F" w14:textId="77777777" w:rsidR="002A0DB4" w:rsidRDefault="00000000">
            <w:r>
              <w:rPr>
                <w:color w:val="000000"/>
                <w:sz w:val="20"/>
                <w:szCs w:val="20"/>
              </w:rPr>
              <w:t>Obligatoire</w:t>
            </w:r>
          </w:p>
        </w:tc>
        <w:tc>
          <w:tcPr>
            <w:tcW w:w="3200" w:type="dxa"/>
            <w:shd w:val="clear" w:color="auto" w:fill="F2F2F2"/>
            <w:tcMar>
              <w:top w:w="100" w:type="dxa"/>
              <w:left w:w="120" w:type="dxa"/>
              <w:bottom w:w="100" w:type="dxa"/>
              <w:right w:w="120" w:type="dxa"/>
            </w:tcMar>
            <w:vAlign w:val="center"/>
          </w:tcPr>
          <w:p w14:paraId="348F2A77" w14:textId="77777777" w:rsidR="002A0DB4" w:rsidRDefault="00000000">
            <w:r>
              <w:rPr>
                <w:color w:val="000000"/>
                <w:sz w:val="20"/>
                <w:szCs w:val="20"/>
              </w:rPr>
              <w:t>Libellé court</w:t>
            </w:r>
          </w:p>
        </w:tc>
      </w:tr>
      <w:tr w:rsidR="002A0DB4" w14:paraId="2E6BCD46" w14:textId="77777777">
        <w:tblPrEx>
          <w:tblCellMar>
            <w:top w:w="0" w:type="dxa"/>
            <w:bottom w:w="0" w:type="dxa"/>
          </w:tblCellMar>
        </w:tblPrEx>
        <w:tc>
          <w:tcPr>
            <w:tcW w:w="1900" w:type="dxa"/>
            <w:tcMar>
              <w:top w:w="100" w:type="dxa"/>
              <w:left w:w="120" w:type="dxa"/>
              <w:bottom w:w="100" w:type="dxa"/>
              <w:right w:w="120" w:type="dxa"/>
            </w:tcMar>
            <w:vAlign w:val="center"/>
          </w:tcPr>
          <w:p w14:paraId="4C74356C" w14:textId="77777777" w:rsidR="002A0DB4" w:rsidRDefault="00000000">
            <w:proofErr w:type="gramStart"/>
            <w:r>
              <w:rPr>
                <w:color w:val="000000"/>
                <w:sz w:val="20"/>
                <w:szCs w:val="20"/>
              </w:rPr>
              <w:t>objet</w:t>
            </w:r>
            <w:proofErr w:type="gramEnd"/>
          </w:p>
        </w:tc>
        <w:tc>
          <w:tcPr>
            <w:tcW w:w="1900" w:type="dxa"/>
            <w:tcMar>
              <w:top w:w="100" w:type="dxa"/>
              <w:left w:w="120" w:type="dxa"/>
              <w:bottom w:w="100" w:type="dxa"/>
              <w:right w:w="120" w:type="dxa"/>
            </w:tcMar>
            <w:vAlign w:val="center"/>
          </w:tcPr>
          <w:p w14:paraId="21324CC6" w14:textId="77777777" w:rsidR="002A0DB4" w:rsidRDefault="00000000">
            <w:proofErr w:type="gramStart"/>
            <w:r>
              <w:rPr>
                <w:color w:val="000000"/>
                <w:sz w:val="20"/>
                <w:szCs w:val="20"/>
              </w:rPr>
              <w:t>texte</w:t>
            </w:r>
            <w:proofErr w:type="gramEnd"/>
            <w:r>
              <w:rPr>
                <w:color w:val="000000"/>
                <w:sz w:val="20"/>
                <w:szCs w:val="20"/>
              </w:rPr>
              <w:t xml:space="preserve"> long</w:t>
            </w:r>
          </w:p>
        </w:tc>
        <w:tc>
          <w:tcPr>
            <w:tcW w:w="2600" w:type="dxa"/>
            <w:tcMar>
              <w:top w:w="100" w:type="dxa"/>
              <w:left w:w="120" w:type="dxa"/>
              <w:bottom w:w="100" w:type="dxa"/>
              <w:right w:w="120" w:type="dxa"/>
            </w:tcMar>
            <w:vAlign w:val="center"/>
          </w:tcPr>
          <w:p w14:paraId="21B807EC" w14:textId="77777777" w:rsidR="002A0DB4" w:rsidRDefault="00000000">
            <w:r>
              <w:rPr>
                <w:color w:val="000000"/>
                <w:sz w:val="20"/>
                <w:szCs w:val="20"/>
              </w:rPr>
              <w:t>Obligatoire</w:t>
            </w:r>
          </w:p>
        </w:tc>
        <w:tc>
          <w:tcPr>
            <w:tcW w:w="3200" w:type="dxa"/>
            <w:tcMar>
              <w:top w:w="100" w:type="dxa"/>
              <w:left w:w="120" w:type="dxa"/>
              <w:bottom w:w="100" w:type="dxa"/>
              <w:right w:w="120" w:type="dxa"/>
            </w:tcMar>
            <w:vAlign w:val="center"/>
          </w:tcPr>
          <w:p w14:paraId="2C14A0DB" w14:textId="77777777" w:rsidR="002A0DB4" w:rsidRDefault="00000000">
            <w:r>
              <w:rPr>
                <w:color w:val="000000"/>
                <w:sz w:val="20"/>
                <w:szCs w:val="20"/>
              </w:rPr>
              <w:t>Support principal de la sémantique</w:t>
            </w:r>
          </w:p>
        </w:tc>
      </w:tr>
      <w:tr w:rsidR="002A0DB4" w14:paraId="146386E1" w14:textId="77777777">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14:paraId="78AEB67E" w14:textId="77777777" w:rsidR="002A0DB4" w:rsidRDefault="00000000">
            <w:proofErr w:type="spellStart"/>
            <w:proofErr w:type="gramStart"/>
            <w:r>
              <w:rPr>
                <w:color w:val="000000"/>
                <w:sz w:val="20"/>
                <w:szCs w:val="20"/>
              </w:rPr>
              <w:t>resultats</w:t>
            </w:r>
            <w:proofErr w:type="gramEnd"/>
            <w:r>
              <w:rPr>
                <w:color w:val="000000"/>
                <w:sz w:val="20"/>
                <w:szCs w:val="20"/>
              </w:rPr>
              <w:t>_attendus</w:t>
            </w:r>
            <w:proofErr w:type="spellEnd"/>
          </w:p>
        </w:tc>
        <w:tc>
          <w:tcPr>
            <w:tcW w:w="1900" w:type="dxa"/>
            <w:shd w:val="clear" w:color="auto" w:fill="F2F2F2"/>
            <w:tcMar>
              <w:top w:w="100" w:type="dxa"/>
              <w:left w:w="120" w:type="dxa"/>
              <w:bottom w:w="100" w:type="dxa"/>
              <w:right w:w="120" w:type="dxa"/>
            </w:tcMar>
            <w:vAlign w:val="center"/>
          </w:tcPr>
          <w:p w14:paraId="619BE53A" w14:textId="77777777" w:rsidR="002A0DB4" w:rsidRDefault="00000000">
            <w:proofErr w:type="gramStart"/>
            <w:r>
              <w:rPr>
                <w:color w:val="000000"/>
                <w:sz w:val="20"/>
                <w:szCs w:val="20"/>
              </w:rPr>
              <w:t>texte</w:t>
            </w:r>
            <w:proofErr w:type="gramEnd"/>
            <w:r>
              <w:rPr>
                <w:color w:val="000000"/>
                <w:sz w:val="20"/>
                <w:szCs w:val="20"/>
              </w:rPr>
              <w:t xml:space="preserve"> long</w:t>
            </w:r>
          </w:p>
        </w:tc>
        <w:tc>
          <w:tcPr>
            <w:tcW w:w="2600" w:type="dxa"/>
            <w:shd w:val="clear" w:color="auto" w:fill="F2F2F2"/>
            <w:tcMar>
              <w:top w:w="100" w:type="dxa"/>
              <w:left w:w="120" w:type="dxa"/>
              <w:bottom w:w="100" w:type="dxa"/>
              <w:right w:w="120" w:type="dxa"/>
            </w:tcMar>
            <w:vAlign w:val="center"/>
          </w:tcPr>
          <w:p w14:paraId="34B5B9D0" w14:textId="77777777" w:rsidR="002A0DB4" w:rsidRDefault="00000000">
            <w:r>
              <w:rPr>
                <w:color w:val="000000"/>
                <w:sz w:val="20"/>
                <w:szCs w:val="20"/>
              </w:rPr>
              <w:t>Obligatoire</w:t>
            </w:r>
          </w:p>
        </w:tc>
        <w:tc>
          <w:tcPr>
            <w:tcW w:w="3200" w:type="dxa"/>
            <w:shd w:val="clear" w:color="auto" w:fill="F2F2F2"/>
            <w:tcMar>
              <w:top w:w="100" w:type="dxa"/>
              <w:left w:w="120" w:type="dxa"/>
              <w:bottom w:w="100" w:type="dxa"/>
              <w:right w:w="120" w:type="dxa"/>
            </w:tcMar>
            <w:vAlign w:val="center"/>
          </w:tcPr>
          <w:p w14:paraId="3AA62EF0" w14:textId="77777777" w:rsidR="002A0DB4" w:rsidRDefault="00000000">
            <w:r>
              <w:rPr>
                <w:color w:val="000000"/>
                <w:sz w:val="20"/>
                <w:szCs w:val="20"/>
              </w:rPr>
              <w:t>Complète la sémantique</w:t>
            </w:r>
          </w:p>
        </w:tc>
      </w:tr>
      <w:tr w:rsidR="002A0DB4" w14:paraId="519E94AC" w14:textId="77777777">
        <w:tblPrEx>
          <w:tblCellMar>
            <w:top w:w="0" w:type="dxa"/>
            <w:bottom w:w="0" w:type="dxa"/>
          </w:tblCellMar>
        </w:tblPrEx>
        <w:tc>
          <w:tcPr>
            <w:tcW w:w="1900" w:type="dxa"/>
            <w:tcMar>
              <w:top w:w="100" w:type="dxa"/>
              <w:left w:w="120" w:type="dxa"/>
              <w:bottom w:w="100" w:type="dxa"/>
              <w:right w:w="120" w:type="dxa"/>
            </w:tcMar>
            <w:vAlign w:val="center"/>
          </w:tcPr>
          <w:p w14:paraId="493A2979" w14:textId="77777777" w:rsidR="002A0DB4" w:rsidRDefault="00000000">
            <w:proofErr w:type="spellStart"/>
            <w:proofErr w:type="gramStart"/>
            <w:r>
              <w:rPr>
                <w:color w:val="000000"/>
                <w:sz w:val="20"/>
                <w:szCs w:val="20"/>
              </w:rPr>
              <w:t>code</w:t>
            </w:r>
            <w:proofErr w:type="gramEnd"/>
            <w:r>
              <w:rPr>
                <w:color w:val="000000"/>
                <w:sz w:val="20"/>
                <w:szCs w:val="20"/>
              </w:rPr>
              <w:t>_secteur</w:t>
            </w:r>
            <w:proofErr w:type="spellEnd"/>
          </w:p>
        </w:tc>
        <w:tc>
          <w:tcPr>
            <w:tcW w:w="1900" w:type="dxa"/>
            <w:tcMar>
              <w:top w:w="100" w:type="dxa"/>
              <w:left w:w="120" w:type="dxa"/>
              <w:bottom w:w="100" w:type="dxa"/>
              <w:right w:w="120" w:type="dxa"/>
            </w:tcMar>
            <w:vAlign w:val="center"/>
          </w:tcPr>
          <w:p w14:paraId="5755E896" w14:textId="77777777" w:rsidR="002A0DB4" w:rsidRDefault="00000000">
            <w:proofErr w:type="gramStart"/>
            <w:r>
              <w:rPr>
                <w:color w:val="000000"/>
                <w:sz w:val="20"/>
                <w:szCs w:val="20"/>
              </w:rPr>
              <w:t>code</w:t>
            </w:r>
            <w:proofErr w:type="gramEnd"/>
            <w:r>
              <w:rPr>
                <w:color w:val="000000"/>
                <w:sz w:val="20"/>
                <w:szCs w:val="20"/>
              </w:rPr>
              <w:t xml:space="preserve"> référentiel</w:t>
            </w:r>
          </w:p>
        </w:tc>
        <w:tc>
          <w:tcPr>
            <w:tcW w:w="2600" w:type="dxa"/>
            <w:tcMar>
              <w:top w:w="100" w:type="dxa"/>
              <w:left w:w="120" w:type="dxa"/>
              <w:bottom w:w="100" w:type="dxa"/>
              <w:right w:w="120" w:type="dxa"/>
            </w:tcMar>
            <w:vAlign w:val="center"/>
          </w:tcPr>
          <w:p w14:paraId="15C8B656" w14:textId="77777777" w:rsidR="002A0DB4" w:rsidRDefault="00000000">
            <w:r>
              <w:rPr>
                <w:color w:val="000000"/>
                <w:sz w:val="20"/>
                <w:szCs w:val="20"/>
              </w:rPr>
              <w:t>Clé étrangère, fermé</w:t>
            </w:r>
          </w:p>
        </w:tc>
        <w:tc>
          <w:tcPr>
            <w:tcW w:w="3200" w:type="dxa"/>
            <w:tcMar>
              <w:top w:w="100" w:type="dxa"/>
              <w:left w:w="120" w:type="dxa"/>
              <w:bottom w:w="100" w:type="dxa"/>
              <w:right w:w="120" w:type="dxa"/>
            </w:tcMar>
            <w:vAlign w:val="center"/>
          </w:tcPr>
          <w:p w14:paraId="5007ADAD" w14:textId="77777777" w:rsidR="002A0DB4" w:rsidRDefault="00000000">
            <w:proofErr w:type="spellStart"/>
            <w:r>
              <w:rPr>
                <w:color w:val="000000"/>
                <w:sz w:val="20"/>
                <w:szCs w:val="20"/>
              </w:rPr>
              <w:t>Pré-filtrage</w:t>
            </w:r>
            <w:proofErr w:type="spellEnd"/>
            <w:r>
              <w:rPr>
                <w:color w:val="000000"/>
                <w:sz w:val="20"/>
                <w:szCs w:val="20"/>
              </w:rPr>
              <w:t xml:space="preserve"> et calibration du seuil</w:t>
            </w:r>
          </w:p>
        </w:tc>
      </w:tr>
      <w:tr w:rsidR="002A0DB4" w14:paraId="11629FB3" w14:textId="77777777">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14:paraId="4BBA679F" w14:textId="77777777" w:rsidR="002A0DB4" w:rsidRDefault="00000000">
            <w:proofErr w:type="spellStart"/>
            <w:proofErr w:type="gramStart"/>
            <w:r>
              <w:rPr>
                <w:color w:val="000000"/>
                <w:sz w:val="20"/>
                <w:szCs w:val="20"/>
              </w:rPr>
              <w:t>code</w:t>
            </w:r>
            <w:proofErr w:type="gramEnd"/>
            <w:r>
              <w:rPr>
                <w:color w:val="000000"/>
                <w:sz w:val="20"/>
                <w:szCs w:val="20"/>
              </w:rPr>
              <w:t>_geo</w:t>
            </w:r>
            <w:proofErr w:type="spellEnd"/>
          </w:p>
        </w:tc>
        <w:tc>
          <w:tcPr>
            <w:tcW w:w="1900" w:type="dxa"/>
            <w:shd w:val="clear" w:color="auto" w:fill="F2F2F2"/>
            <w:tcMar>
              <w:top w:w="100" w:type="dxa"/>
              <w:left w:w="120" w:type="dxa"/>
              <w:bottom w:w="100" w:type="dxa"/>
              <w:right w:w="120" w:type="dxa"/>
            </w:tcMar>
            <w:vAlign w:val="center"/>
          </w:tcPr>
          <w:p w14:paraId="49261022" w14:textId="77777777" w:rsidR="002A0DB4" w:rsidRDefault="00000000">
            <w:proofErr w:type="gramStart"/>
            <w:r>
              <w:rPr>
                <w:color w:val="000000"/>
                <w:sz w:val="20"/>
                <w:szCs w:val="20"/>
              </w:rPr>
              <w:t>code</w:t>
            </w:r>
            <w:proofErr w:type="gramEnd"/>
            <w:r>
              <w:rPr>
                <w:color w:val="000000"/>
                <w:sz w:val="20"/>
                <w:szCs w:val="20"/>
              </w:rPr>
              <w:t xml:space="preserve"> référentiel</w:t>
            </w:r>
          </w:p>
        </w:tc>
        <w:tc>
          <w:tcPr>
            <w:tcW w:w="2600" w:type="dxa"/>
            <w:shd w:val="clear" w:color="auto" w:fill="F2F2F2"/>
            <w:tcMar>
              <w:top w:w="100" w:type="dxa"/>
              <w:left w:w="120" w:type="dxa"/>
              <w:bottom w:w="100" w:type="dxa"/>
              <w:right w:w="120" w:type="dxa"/>
            </w:tcMar>
            <w:vAlign w:val="center"/>
          </w:tcPr>
          <w:p w14:paraId="5445CC3B" w14:textId="77777777" w:rsidR="002A0DB4" w:rsidRDefault="00000000">
            <w:r>
              <w:rPr>
                <w:color w:val="000000"/>
                <w:sz w:val="20"/>
                <w:szCs w:val="20"/>
              </w:rPr>
              <w:t>Clé étrangère, fermé</w:t>
            </w:r>
          </w:p>
        </w:tc>
        <w:tc>
          <w:tcPr>
            <w:tcW w:w="3200" w:type="dxa"/>
            <w:shd w:val="clear" w:color="auto" w:fill="F2F2F2"/>
            <w:tcMar>
              <w:top w:w="100" w:type="dxa"/>
              <w:left w:w="120" w:type="dxa"/>
              <w:bottom w:w="100" w:type="dxa"/>
              <w:right w:w="120" w:type="dxa"/>
            </w:tcMar>
            <w:vAlign w:val="center"/>
          </w:tcPr>
          <w:p w14:paraId="14B8D225" w14:textId="77777777" w:rsidR="002A0DB4" w:rsidRDefault="00000000">
            <w:proofErr w:type="spellStart"/>
            <w:r>
              <w:rPr>
                <w:color w:val="000000"/>
                <w:sz w:val="20"/>
                <w:szCs w:val="20"/>
              </w:rPr>
              <w:t>Pré-filtrage</w:t>
            </w:r>
            <w:proofErr w:type="spellEnd"/>
            <w:r>
              <w:rPr>
                <w:color w:val="000000"/>
                <w:sz w:val="20"/>
                <w:szCs w:val="20"/>
              </w:rPr>
              <w:t xml:space="preserve"> géographique</w:t>
            </w:r>
          </w:p>
        </w:tc>
      </w:tr>
      <w:tr w:rsidR="002A0DB4" w14:paraId="064ABE33" w14:textId="77777777">
        <w:tblPrEx>
          <w:tblCellMar>
            <w:top w:w="0" w:type="dxa"/>
            <w:bottom w:w="0" w:type="dxa"/>
          </w:tblCellMar>
        </w:tblPrEx>
        <w:tc>
          <w:tcPr>
            <w:tcW w:w="1900" w:type="dxa"/>
            <w:tcMar>
              <w:top w:w="100" w:type="dxa"/>
              <w:left w:w="120" w:type="dxa"/>
              <w:bottom w:w="100" w:type="dxa"/>
              <w:right w:w="120" w:type="dxa"/>
            </w:tcMar>
            <w:vAlign w:val="center"/>
          </w:tcPr>
          <w:p w14:paraId="0F9549BB" w14:textId="77777777" w:rsidR="002A0DB4" w:rsidRDefault="00000000">
            <w:proofErr w:type="spellStart"/>
            <w:proofErr w:type="gramStart"/>
            <w:r>
              <w:rPr>
                <w:color w:val="000000"/>
                <w:sz w:val="20"/>
                <w:szCs w:val="20"/>
              </w:rPr>
              <w:t>type</w:t>
            </w:r>
            <w:proofErr w:type="gramEnd"/>
            <w:r>
              <w:rPr>
                <w:color w:val="000000"/>
                <w:sz w:val="20"/>
                <w:szCs w:val="20"/>
              </w:rPr>
              <w:t>_etude</w:t>
            </w:r>
            <w:proofErr w:type="spellEnd"/>
          </w:p>
        </w:tc>
        <w:tc>
          <w:tcPr>
            <w:tcW w:w="1900" w:type="dxa"/>
            <w:tcMar>
              <w:top w:w="100" w:type="dxa"/>
              <w:left w:w="120" w:type="dxa"/>
              <w:bottom w:w="100" w:type="dxa"/>
              <w:right w:w="120" w:type="dxa"/>
            </w:tcMar>
            <w:vAlign w:val="center"/>
          </w:tcPr>
          <w:p w14:paraId="6D3A4B25" w14:textId="77777777" w:rsidR="002A0DB4" w:rsidRDefault="00000000">
            <w:proofErr w:type="gramStart"/>
            <w:r>
              <w:rPr>
                <w:color w:val="000000"/>
                <w:sz w:val="20"/>
                <w:szCs w:val="20"/>
              </w:rPr>
              <w:t>énumération</w:t>
            </w:r>
            <w:proofErr w:type="gramEnd"/>
          </w:p>
        </w:tc>
        <w:tc>
          <w:tcPr>
            <w:tcW w:w="2600" w:type="dxa"/>
            <w:tcMar>
              <w:top w:w="100" w:type="dxa"/>
              <w:left w:w="120" w:type="dxa"/>
              <w:bottom w:w="100" w:type="dxa"/>
              <w:right w:w="120" w:type="dxa"/>
            </w:tcMar>
            <w:vAlign w:val="center"/>
          </w:tcPr>
          <w:p w14:paraId="7061BDD4" w14:textId="77777777" w:rsidR="002A0DB4" w:rsidRDefault="00000000">
            <w:r>
              <w:rPr>
                <w:color w:val="000000"/>
                <w:sz w:val="20"/>
                <w:szCs w:val="20"/>
              </w:rPr>
              <w:t>TDR / provisoire / final</w:t>
            </w:r>
          </w:p>
        </w:tc>
        <w:tc>
          <w:tcPr>
            <w:tcW w:w="3200" w:type="dxa"/>
            <w:tcMar>
              <w:top w:w="100" w:type="dxa"/>
              <w:left w:w="120" w:type="dxa"/>
              <w:bottom w:w="100" w:type="dxa"/>
              <w:right w:w="120" w:type="dxa"/>
            </w:tcMar>
            <w:vAlign w:val="center"/>
          </w:tcPr>
          <w:p w14:paraId="70BC63BA" w14:textId="77777777" w:rsidR="002A0DB4" w:rsidRDefault="00000000">
            <w:r>
              <w:rPr>
                <w:color w:val="000000"/>
                <w:sz w:val="20"/>
                <w:szCs w:val="20"/>
              </w:rPr>
              <w:t>Nature du dépôt</w:t>
            </w:r>
          </w:p>
        </w:tc>
      </w:tr>
      <w:tr w:rsidR="002A0DB4" w14:paraId="071A244D" w14:textId="77777777">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14:paraId="7C6F6618" w14:textId="77777777" w:rsidR="002A0DB4" w:rsidRDefault="00000000">
            <w:proofErr w:type="gramStart"/>
            <w:r>
              <w:rPr>
                <w:color w:val="000000"/>
                <w:sz w:val="20"/>
                <w:szCs w:val="20"/>
              </w:rPr>
              <w:t>statut</w:t>
            </w:r>
            <w:proofErr w:type="gramEnd"/>
          </w:p>
        </w:tc>
        <w:tc>
          <w:tcPr>
            <w:tcW w:w="1900" w:type="dxa"/>
            <w:shd w:val="clear" w:color="auto" w:fill="F2F2F2"/>
            <w:tcMar>
              <w:top w:w="100" w:type="dxa"/>
              <w:left w:w="120" w:type="dxa"/>
              <w:bottom w:w="100" w:type="dxa"/>
              <w:right w:w="120" w:type="dxa"/>
            </w:tcMar>
            <w:vAlign w:val="center"/>
          </w:tcPr>
          <w:p w14:paraId="58AC9011" w14:textId="77777777" w:rsidR="002A0DB4" w:rsidRDefault="00000000">
            <w:proofErr w:type="gramStart"/>
            <w:r>
              <w:rPr>
                <w:color w:val="000000"/>
                <w:sz w:val="20"/>
                <w:szCs w:val="20"/>
              </w:rPr>
              <w:t>énumération</w:t>
            </w:r>
            <w:proofErr w:type="gramEnd"/>
          </w:p>
        </w:tc>
        <w:tc>
          <w:tcPr>
            <w:tcW w:w="2600" w:type="dxa"/>
            <w:shd w:val="clear" w:color="auto" w:fill="F2F2F2"/>
            <w:tcMar>
              <w:top w:w="100" w:type="dxa"/>
              <w:left w:w="120" w:type="dxa"/>
              <w:bottom w:w="100" w:type="dxa"/>
              <w:right w:w="120" w:type="dxa"/>
            </w:tcMar>
            <w:vAlign w:val="center"/>
          </w:tcPr>
          <w:p w14:paraId="6F1FC4FF" w14:textId="77777777" w:rsidR="002A0DB4" w:rsidRDefault="00000000">
            <w:proofErr w:type="gramStart"/>
            <w:r>
              <w:rPr>
                <w:color w:val="000000"/>
                <w:sz w:val="20"/>
                <w:szCs w:val="20"/>
              </w:rPr>
              <w:t>programmée</w:t>
            </w:r>
            <w:proofErr w:type="gramEnd"/>
            <w:r>
              <w:rPr>
                <w:color w:val="000000"/>
                <w:sz w:val="20"/>
                <w:szCs w:val="20"/>
              </w:rPr>
              <w:t xml:space="preserve"> / en cours / réceptionnée / abandonnée</w:t>
            </w:r>
          </w:p>
        </w:tc>
        <w:tc>
          <w:tcPr>
            <w:tcW w:w="3200" w:type="dxa"/>
            <w:shd w:val="clear" w:color="auto" w:fill="F2F2F2"/>
            <w:tcMar>
              <w:top w:w="100" w:type="dxa"/>
              <w:left w:w="120" w:type="dxa"/>
              <w:bottom w:w="100" w:type="dxa"/>
              <w:right w:w="120" w:type="dxa"/>
            </w:tcMar>
            <w:vAlign w:val="center"/>
          </w:tcPr>
          <w:p w14:paraId="30D56F43" w14:textId="77777777" w:rsidR="002A0DB4" w:rsidRDefault="00000000">
            <w:r>
              <w:rPr>
                <w:color w:val="000000"/>
                <w:sz w:val="20"/>
                <w:szCs w:val="20"/>
              </w:rPr>
              <w:t>Cycle de vie</w:t>
            </w:r>
          </w:p>
        </w:tc>
      </w:tr>
      <w:tr w:rsidR="002A0DB4" w14:paraId="1BC0F62C" w14:textId="77777777">
        <w:tblPrEx>
          <w:tblCellMar>
            <w:top w:w="0" w:type="dxa"/>
            <w:bottom w:w="0" w:type="dxa"/>
          </w:tblCellMar>
        </w:tblPrEx>
        <w:tc>
          <w:tcPr>
            <w:tcW w:w="1900" w:type="dxa"/>
            <w:tcMar>
              <w:top w:w="100" w:type="dxa"/>
              <w:left w:w="120" w:type="dxa"/>
              <w:bottom w:w="100" w:type="dxa"/>
              <w:right w:w="120" w:type="dxa"/>
            </w:tcMar>
            <w:vAlign w:val="center"/>
          </w:tcPr>
          <w:p w14:paraId="10EF51FA" w14:textId="77777777" w:rsidR="002A0DB4" w:rsidRDefault="00000000">
            <w:proofErr w:type="spellStart"/>
            <w:proofErr w:type="gramStart"/>
            <w:r>
              <w:rPr>
                <w:color w:val="000000"/>
                <w:sz w:val="20"/>
                <w:szCs w:val="20"/>
              </w:rPr>
              <w:t>annee</w:t>
            </w:r>
            <w:proofErr w:type="gramEnd"/>
            <w:r>
              <w:rPr>
                <w:color w:val="000000"/>
                <w:sz w:val="20"/>
                <w:szCs w:val="20"/>
              </w:rPr>
              <w:t>_ptba</w:t>
            </w:r>
            <w:proofErr w:type="spellEnd"/>
          </w:p>
        </w:tc>
        <w:tc>
          <w:tcPr>
            <w:tcW w:w="1900" w:type="dxa"/>
            <w:tcMar>
              <w:top w:w="100" w:type="dxa"/>
              <w:left w:w="120" w:type="dxa"/>
              <w:bottom w:w="100" w:type="dxa"/>
              <w:right w:w="120" w:type="dxa"/>
            </w:tcMar>
            <w:vAlign w:val="center"/>
          </w:tcPr>
          <w:p w14:paraId="4828998B" w14:textId="77777777" w:rsidR="002A0DB4" w:rsidRDefault="00000000">
            <w:proofErr w:type="gramStart"/>
            <w:r>
              <w:rPr>
                <w:color w:val="000000"/>
                <w:sz w:val="20"/>
                <w:szCs w:val="20"/>
              </w:rPr>
              <w:t>entier</w:t>
            </w:r>
            <w:proofErr w:type="gramEnd"/>
          </w:p>
        </w:tc>
        <w:tc>
          <w:tcPr>
            <w:tcW w:w="2600" w:type="dxa"/>
            <w:tcMar>
              <w:top w:w="100" w:type="dxa"/>
              <w:left w:w="120" w:type="dxa"/>
              <w:bottom w:w="100" w:type="dxa"/>
              <w:right w:w="120" w:type="dxa"/>
            </w:tcMar>
            <w:vAlign w:val="center"/>
          </w:tcPr>
          <w:p w14:paraId="58974C66" w14:textId="77777777" w:rsidR="002A0DB4" w:rsidRDefault="00000000">
            <w:r>
              <w:rPr>
                <w:color w:val="000000"/>
                <w:sz w:val="20"/>
                <w:szCs w:val="20"/>
              </w:rPr>
              <w:t>Obligatoire</w:t>
            </w:r>
          </w:p>
        </w:tc>
        <w:tc>
          <w:tcPr>
            <w:tcW w:w="3200" w:type="dxa"/>
            <w:tcMar>
              <w:top w:w="100" w:type="dxa"/>
              <w:left w:w="120" w:type="dxa"/>
              <w:bottom w:w="100" w:type="dxa"/>
              <w:right w:w="120" w:type="dxa"/>
            </w:tcMar>
            <w:vAlign w:val="center"/>
          </w:tcPr>
          <w:p w14:paraId="3F5ADC44" w14:textId="77777777" w:rsidR="002A0DB4" w:rsidRDefault="00000000">
            <w:r>
              <w:rPr>
                <w:color w:val="000000"/>
                <w:sz w:val="20"/>
                <w:szCs w:val="20"/>
              </w:rPr>
              <w:t xml:space="preserve">Fenêtre temporelle du </w:t>
            </w:r>
            <w:proofErr w:type="spellStart"/>
            <w:r>
              <w:rPr>
                <w:color w:val="000000"/>
                <w:sz w:val="20"/>
                <w:szCs w:val="20"/>
              </w:rPr>
              <w:t>pré-filtrage</w:t>
            </w:r>
            <w:proofErr w:type="spellEnd"/>
          </w:p>
        </w:tc>
      </w:tr>
      <w:tr w:rsidR="002A0DB4" w14:paraId="3788F928" w14:textId="77777777">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14:paraId="54B0A4D0" w14:textId="77777777" w:rsidR="002A0DB4" w:rsidRDefault="00000000">
            <w:proofErr w:type="spellStart"/>
            <w:proofErr w:type="gramStart"/>
            <w:r>
              <w:rPr>
                <w:color w:val="000000"/>
                <w:sz w:val="20"/>
                <w:szCs w:val="20"/>
              </w:rPr>
              <w:t>budget</w:t>
            </w:r>
            <w:proofErr w:type="gramEnd"/>
            <w:r>
              <w:rPr>
                <w:color w:val="000000"/>
                <w:sz w:val="20"/>
                <w:szCs w:val="20"/>
              </w:rPr>
              <w:t>_programme</w:t>
            </w:r>
            <w:proofErr w:type="spellEnd"/>
          </w:p>
        </w:tc>
        <w:tc>
          <w:tcPr>
            <w:tcW w:w="1900" w:type="dxa"/>
            <w:shd w:val="clear" w:color="auto" w:fill="F2F2F2"/>
            <w:tcMar>
              <w:top w:w="100" w:type="dxa"/>
              <w:left w:w="120" w:type="dxa"/>
              <w:bottom w:w="100" w:type="dxa"/>
              <w:right w:w="120" w:type="dxa"/>
            </w:tcMar>
            <w:vAlign w:val="center"/>
          </w:tcPr>
          <w:p w14:paraId="17AFAD8F" w14:textId="77777777" w:rsidR="002A0DB4" w:rsidRDefault="00000000">
            <w:proofErr w:type="gramStart"/>
            <w:r>
              <w:rPr>
                <w:color w:val="000000"/>
                <w:sz w:val="20"/>
                <w:szCs w:val="20"/>
              </w:rPr>
              <w:t>décimal</w:t>
            </w:r>
            <w:proofErr w:type="gramEnd"/>
          </w:p>
        </w:tc>
        <w:tc>
          <w:tcPr>
            <w:tcW w:w="2600" w:type="dxa"/>
            <w:shd w:val="clear" w:color="auto" w:fill="F2F2F2"/>
            <w:tcMar>
              <w:top w:w="100" w:type="dxa"/>
              <w:left w:w="120" w:type="dxa"/>
              <w:bottom w:w="100" w:type="dxa"/>
              <w:right w:w="120" w:type="dxa"/>
            </w:tcMar>
            <w:vAlign w:val="center"/>
          </w:tcPr>
          <w:p w14:paraId="49A2134D" w14:textId="77777777" w:rsidR="002A0DB4" w:rsidRDefault="00000000">
            <w:r>
              <w:rPr>
                <w:color w:val="000000"/>
                <w:sz w:val="20"/>
                <w:szCs w:val="20"/>
              </w:rPr>
              <w:t>Optionnel</w:t>
            </w:r>
          </w:p>
        </w:tc>
        <w:tc>
          <w:tcPr>
            <w:tcW w:w="3200" w:type="dxa"/>
            <w:shd w:val="clear" w:color="auto" w:fill="F2F2F2"/>
            <w:tcMar>
              <w:top w:w="100" w:type="dxa"/>
              <w:left w:w="120" w:type="dxa"/>
              <w:bottom w:w="100" w:type="dxa"/>
              <w:right w:w="120" w:type="dxa"/>
            </w:tcMar>
            <w:vAlign w:val="center"/>
          </w:tcPr>
          <w:p w14:paraId="69CB4E55" w14:textId="77777777" w:rsidR="002A0DB4" w:rsidRDefault="00000000">
            <w:r>
              <w:rPr>
                <w:color w:val="000000"/>
                <w:sz w:val="20"/>
                <w:szCs w:val="20"/>
              </w:rPr>
              <w:t>Estimation des économies évitées</w:t>
            </w:r>
          </w:p>
        </w:tc>
      </w:tr>
      <w:tr w:rsidR="002A0DB4" w14:paraId="64559DD1" w14:textId="77777777">
        <w:tblPrEx>
          <w:tblCellMar>
            <w:top w:w="0" w:type="dxa"/>
            <w:bottom w:w="0" w:type="dxa"/>
          </w:tblCellMar>
        </w:tblPrEx>
        <w:tc>
          <w:tcPr>
            <w:tcW w:w="1900" w:type="dxa"/>
            <w:tcMar>
              <w:top w:w="100" w:type="dxa"/>
              <w:left w:w="120" w:type="dxa"/>
              <w:bottom w:w="100" w:type="dxa"/>
              <w:right w:w="120" w:type="dxa"/>
            </w:tcMar>
            <w:vAlign w:val="center"/>
          </w:tcPr>
          <w:p w14:paraId="1CCB4B0D" w14:textId="77777777" w:rsidR="002A0DB4" w:rsidRDefault="00000000">
            <w:proofErr w:type="spellStart"/>
            <w:proofErr w:type="gramStart"/>
            <w:r>
              <w:rPr>
                <w:color w:val="000000"/>
                <w:sz w:val="20"/>
                <w:szCs w:val="20"/>
              </w:rPr>
              <w:t>id</w:t>
            </w:r>
            <w:proofErr w:type="gramEnd"/>
            <w:r>
              <w:rPr>
                <w:color w:val="000000"/>
                <w:sz w:val="20"/>
                <w:szCs w:val="20"/>
              </w:rPr>
              <w:t>_structure</w:t>
            </w:r>
            <w:proofErr w:type="spellEnd"/>
          </w:p>
        </w:tc>
        <w:tc>
          <w:tcPr>
            <w:tcW w:w="1900" w:type="dxa"/>
            <w:tcMar>
              <w:top w:w="100" w:type="dxa"/>
              <w:left w:w="120" w:type="dxa"/>
              <w:bottom w:w="100" w:type="dxa"/>
              <w:right w:w="120" w:type="dxa"/>
            </w:tcMar>
            <w:vAlign w:val="center"/>
          </w:tcPr>
          <w:p w14:paraId="3E0AEB31" w14:textId="77777777" w:rsidR="002A0DB4" w:rsidRDefault="00000000">
            <w:proofErr w:type="gramStart"/>
            <w:r>
              <w:rPr>
                <w:color w:val="000000"/>
                <w:sz w:val="20"/>
                <w:szCs w:val="20"/>
              </w:rPr>
              <w:t>identifiant</w:t>
            </w:r>
            <w:proofErr w:type="gramEnd"/>
          </w:p>
        </w:tc>
        <w:tc>
          <w:tcPr>
            <w:tcW w:w="2600" w:type="dxa"/>
            <w:tcMar>
              <w:top w:w="100" w:type="dxa"/>
              <w:left w:w="120" w:type="dxa"/>
              <w:bottom w:w="100" w:type="dxa"/>
              <w:right w:w="120" w:type="dxa"/>
            </w:tcMar>
            <w:vAlign w:val="center"/>
          </w:tcPr>
          <w:p w14:paraId="43ED9CDA" w14:textId="77777777" w:rsidR="002A0DB4" w:rsidRDefault="00000000">
            <w:r>
              <w:rPr>
                <w:color w:val="000000"/>
                <w:sz w:val="20"/>
                <w:szCs w:val="20"/>
              </w:rPr>
              <w:t>Clé étrangère</w:t>
            </w:r>
          </w:p>
        </w:tc>
        <w:tc>
          <w:tcPr>
            <w:tcW w:w="3200" w:type="dxa"/>
            <w:tcMar>
              <w:top w:w="100" w:type="dxa"/>
              <w:left w:w="120" w:type="dxa"/>
              <w:bottom w:w="100" w:type="dxa"/>
              <w:right w:w="120" w:type="dxa"/>
            </w:tcMar>
            <w:vAlign w:val="center"/>
          </w:tcPr>
          <w:p w14:paraId="0DA7402C" w14:textId="77777777" w:rsidR="002A0DB4" w:rsidRDefault="00000000">
            <w:r>
              <w:rPr>
                <w:color w:val="000000"/>
                <w:sz w:val="20"/>
                <w:szCs w:val="20"/>
              </w:rPr>
              <w:t>Commanditaire et gestion de la visibilité</w:t>
            </w:r>
          </w:p>
        </w:tc>
      </w:tr>
    </w:tbl>
    <w:p w14:paraId="43943FDB" w14:textId="77777777" w:rsidR="002A0DB4" w:rsidRDefault="00000000">
      <w:pPr>
        <w:pStyle w:val="Titre3"/>
        <w:spacing w:before="200" w:after="100"/>
      </w:pPr>
      <w:r>
        <w:rPr>
          <w:b/>
          <w:bCs/>
          <w:i/>
          <w:iCs/>
          <w:color w:val="1F3864"/>
          <w:sz w:val="22"/>
          <w:szCs w:val="22"/>
        </w:rPr>
        <w:t>Entité DOCUMENT</w:t>
      </w:r>
    </w:p>
    <w:tbl>
      <w:tblPr>
        <w:tblW w:w="96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924"/>
        <w:gridCol w:w="1896"/>
        <w:gridCol w:w="2591"/>
        <w:gridCol w:w="3189"/>
      </w:tblGrid>
      <w:tr w:rsidR="002A0DB4" w14:paraId="40A76C9C" w14:textId="77777777">
        <w:tblPrEx>
          <w:tblCellMar>
            <w:top w:w="0" w:type="dxa"/>
            <w:bottom w:w="0" w:type="dxa"/>
          </w:tblCellMar>
        </w:tblPrEx>
        <w:trPr>
          <w:tblHeader/>
        </w:trPr>
        <w:tc>
          <w:tcPr>
            <w:tcW w:w="1900" w:type="dxa"/>
            <w:shd w:val="clear" w:color="auto" w:fill="1F3864"/>
            <w:tcMar>
              <w:top w:w="100" w:type="dxa"/>
              <w:left w:w="120" w:type="dxa"/>
              <w:bottom w:w="100" w:type="dxa"/>
              <w:right w:w="120" w:type="dxa"/>
            </w:tcMar>
            <w:vAlign w:val="center"/>
          </w:tcPr>
          <w:p w14:paraId="296281BD" w14:textId="77777777" w:rsidR="002A0DB4" w:rsidRDefault="00000000">
            <w:r>
              <w:rPr>
                <w:b/>
                <w:bCs/>
                <w:color w:val="FFFFFF"/>
                <w:sz w:val="20"/>
                <w:szCs w:val="20"/>
              </w:rPr>
              <w:t>Champ</w:t>
            </w:r>
          </w:p>
        </w:tc>
        <w:tc>
          <w:tcPr>
            <w:tcW w:w="1900" w:type="dxa"/>
            <w:shd w:val="clear" w:color="auto" w:fill="1F3864"/>
            <w:tcMar>
              <w:top w:w="100" w:type="dxa"/>
              <w:left w:w="120" w:type="dxa"/>
              <w:bottom w:w="100" w:type="dxa"/>
              <w:right w:w="120" w:type="dxa"/>
            </w:tcMar>
            <w:vAlign w:val="center"/>
          </w:tcPr>
          <w:p w14:paraId="4317E695" w14:textId="77777777" w:rsidR="002A0DB4" w:rsidRDefault="00000000">
            <w:r>
              <w:rPr>
                <w:b/>
                <w:bCs/>
                <w:color w:val="FFFFFF"/>
                <w:sz w:val="20"/>
                <w:szCs w:val="20"/>
              </w:rPr>
              <w:t>Type</w:t>
            </w:r>
          </w:p>
        </w:tc>
        <w:tc>
          <w:tcPr>
            <w:tcW w:w="2600" w:type="dxa"/>
            <w:shd w:val="clear" w:color="auto" w:fill="1F3864"/>
            <w:tcMar>
              <w:top w:w="100" w:type="dxa"/>
              <w:left w:w="120" w:type="dxa"/>
              <w:bottom w:w="100" w:type="dxa"/>
              <w:right w:w="120" w:type="dxa"/>
            </w:tcMar>
            <w:vAlign w:val="center"/>
          </w:tcPr>
          <w:p w14:paraId="06F5C171" w14:textId="77777777" w:rsidR="002A0DB4" w:rsidRDefault="00000000">
            <w:r>
              <w:rPr>
                <w:b/>
                <w:bCs/>
                <w:color w:val="FFFFFF"/>
                <w:sz w:val="20"/>
                <w:szCs w:val="20"/>
              </w:rPr>
              <w:t>Contrainte</w:t>
            </w:r>
          </w:p>
        </w:tc>
        <w:tc>
          <w:tcPr>
            <w:tcW w:w="3200" w:type="dxa"/>
            <w:shd w:val="clear" w:color="auto" w:fill="1F3864"/>
            <w:tcMar>
              <w:top w:w="100" w:type="dxa"/>
              <w:left w:w="120" w:type="dxa"/>
              <w:bottom w:w="100" w:type="dxa"/>
              <w:right w:w="120" w:type="dxa"/>
            </w:tcMar>
            <w:vAlign w:val="center"/>
          </w:tcPr>
          <w:p w14:paraId="1D0AC154" w14:textId="77777777" w:rsidR="002A0DB4" w:rsidRDefault="00000000">
            <w:r>
              <w:rPr>
                <w:b/>
                <w:bCs/>
                <w:color w:val="FFFFFF"/>
                <w:sz w:val="20"/>
                <w:szCs w:val="20"/>
              </w:rPr>
              <w:t>Rôle</w:t>
            </w:r>
          </w:p>
        </w:tc>
      </w:tr>
      <w:tr w:rsidR="002A0DB4" w14:paraId="5C927022" w14:textId="77777777">
        <w:tblPrEx>
          <w:tblCellMar>
            <w:top w:w="0" w:type="dxa"/>
            <w:bottom w:w="0" w:type="dxa"/>
          </w:tblCellMar>
        </w:tblPrEx>
        <w:tc>
          <w:tcPr>
            <w:tcW w:w="1900" w:type="dxa"/>
            <w:tcMar>
              <w:top w:w="100" w:type="dxa"/>
              <w:left w:w="120" w:type="dxa"/>
              <w:bottom w:w="100" w:type="dxa"/>
              <w:right w:w="120" w:type="dxa"/>
            </w:tcMar>
            <w:vAlign w:val="center"/>
          </w:tcPr>
          <w:p w14:paraId="71FE863E" w14:textId="77777777" w:rsidR="002A0DB4" w:rsidRDefault="00000000">
            <w:proofErr w:type="spellStart"/>
            <w:proofErr w:type="gramStart"/>
            <w:r>
              <w:rPr>
                <w:color w:val="000000"/>
                <w:sz w:val="20"/>
                <w:szCs w:val="20"/>
              </w:rPr>
              <w:t>id</w:t>
            </w:r>
            <w:proofErr w:type="gramEnd"/>
            <w:r>
              <w:rPr>
                <w:color w:val="000000"/>
                <w:sz w:val="20"/>
                <w:szCs w:val="20"/>
              </w:rPr>
              <w:t>_document</w:t>
            </w:r>
            <w:proofErr w:type="spellEnd"/>
          </w:p>
        </w:tc>
        <w:tc>
          <w:tcPr>
            <w:tcW w:w="1900" w:type="dxa"/>
            <w:tcMar>
              <w:top w:w="100" w:type="dxa"/>
              <w:left w:w="120" w:type="dxa"/>
              <w:bottom w:w="100" w:type="dxa"/>
              <w:right w:w="120" w:type="dxa"/>
            </w:tcMar>
            <w:vAlign w:val="center"/>
          </w:tcPr>
          <w:p w14:paraId="4C70F61A" w14:textId="77777777" w:rsidR="002A0DB4" w:rsidRDefault="00000000">
            <w:proofErr w:type="gramStart"/>
            <w:r>
              <w:rPr>
                <w:color w:val="000000"/>
                <w:sz w:val="20"/>
                <w:szCs w:val="20"/>
              </w:rPr>
              <w:t>identifiant</w:t>
            </w:r>
            <w:proofErr w:type="gramEnd"/>
          </w:p>
        </w:tc>
        <w:tc>
          <w:tcPr>
            <w:tcW w:w="2600" w:type="dxa"/>
            <w:tcMar>
              <w:top w:w="100" w:type="dxa"/>
              <w:left w:w="120" w:type="dxa"/>
              <w:bottom w:w="100" w:type="dxa"/>
              <w:right w:w="120" w:type="dxa"/>
            </w:tcMar>
            <w:vAlign w:val="center"/>
          </w:tcPr>
          <w:p w14:paraId="249E2DC5" w14:textId="77777777" w:rsidR="002A0DB4" w:rsidRDefault="00000000">
            <w:r>
              <w:rPr>
                <w:color w:val="000000"/>
                <w:sz w:val="20"/>
                <w:szCs w:val="20"/>
              </w:rPr>
              <w:t>Clé primaire</w:t>
            </w:r>
          </w:p>
        </w:tc>
        <w:tc>
          <w:tcPr>
            <w:tcW w:w="3200" w:type="dxa"/>
            <w:tcMar>
              <w:top w:w="100" w:type="dxa"/>
              <w:left w:w="120" w:type="dxa"/>
              <w:bottom w:w="100" w:type="dxa"/>
              <w:right w:w="120" w:type="dxa"/>
            </w:tcMar>
            <w:vAlign w:val="center"/>
          </w:tcPr>
          <w:p w14:paraId="634EAEBD" w14:textId="77777777" w:rsidR="002A0DB4" w:rsidRDefault="00000000">
            <w:r>
              <w:rPr>
                <w:color w:val="000000"/>
                <w:sz w:val="20"/>
                <w:szCs w:val="20"/>
              </w:rPr>
              <w:t>—</w:t>
            </w:r>
          </w:p>
        </w:tc>
      </w:tr>
      <w:tr w:rsidR="002A0DB4" w14:paraId="6B34003C" w14:textId="77777777">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14:paraId="78E4C2A2" w14:textId="77777777" w:rsidR="002A0DB4" w:rsidRDefault="00000000">
            <w:proofErr w:type="spellStart"/>
            <w:proofErr w:type="gramStart"/>
            <w:r>
              <w:rPr>
                <w:color w:val="000000"/>
                <w:sz w:val="20"/>
                <w:szCs w:val="20"/>
              </w:rPr>
              <w:t>id</w:t>
            </w:r>
            <w:proofErr w:type="gramEnd"/>
            <w:r>
              <w:rPr>
                <w:color w:val="000000"/>
                <w:sz w:val="20"/>
                <w:szCs w:val="20"/>
              </w:rPr>
              <w:t>_etude</w:t>
            </w:r>
            <w:proofErr w:type="spellEnd"/>
          </w:p>
        </w:tc>
        <w:tc>
          <w:tcPr>
            <w:tcW w:w="1900" w:type="dxa"/>
            <w:shd w:val="clear" w:color="auto" w:fill="F2F2F2"/>
            <w:tcMar>
              <w:top w:w="100" w:type="dxa"/>
              <w:left w:w="120" w:type="dxa"/>
              <w:bottom w:w="100" w:type="dxa"/>
              <w:right w:w="120" w:type="dxa"/>
            </w:tcMar>
            <w:vAlign w:val="center"/>
          </w:tcPr>
          <w:p w14:paraId="7B0BAB79" w14:textId="77777777" w:rsidR="002A0DB4" w:rsidRDefault="00000000">
            <w:proofErr w:type="gramStart"/>
            <w:r>
              <w:rPr>
                <w:color w:val="000000"/>
                <w:sz w:val="20"/>
                <w:szCs w:val="20"/>
              </w:rPr>
              <w:t>identifiant</w:t>
            </w:r>
            <w:proofErr w:type="gramEnd"/>
          </w:p>
        </w:tc>
        <w:tc>
          <w:tcPr>
            <w:tcW w:w="2600" w:type="dxa"/>
            <w:shd w:val="clear" w:color="auto" w:fill="F2F2F2"/>
            <w:tcMar>
              <w:top w:w="100" w:type="dxa"/>
              <w:left w:w="120" w:type="dxa"/>
              <w:bottom w:w="100" w:type="dxa"/>
              <w:right w:w="120" w:type="dxa"/>
            </w:tcMar>
            <w:vAlign w:val="center"/>
          </w:tcPr>
          <w:p w14:paraId="09BE2D15" w14:textId="77777777" w:rsidR="002A0DB4" w:rsidRDefault="00000000">
            <w:r>
              <w:rPr>
                <w:color w:val="000000"/>
                <w:sz w:val="20"/>
                <w:szCs w:val="20"/>
              </w:rPr>
              <w:t>Clé étrangère</w:t>
            </w:r>
          </w:p>
        </w:tc>
        <w:tc>
          <w:tcPr>
            <w:tcW w:w="3200" w:type="dxa"/>
            <w:shd w:val="clear" w:color="auto" w:fill="F2F2F2"/>
            <w:tcMar>
              <w:top w:w="100" w:type="dxa"/>
              <w:left w:w="120" w:type="dxa"/>
              <w:bottom w:w="100" w:type="dxa"/>
              <w:right w:w="120" w:type="dxa"/>
            </w:tcMar>
            <w:vAlign w:val="center"/>
          </w:tcPr>
          <w:p w14:paraId="5FD4364D" w14:textId="77777777" w:rsidR="002A0DB4" w:rsidRDefault="00000000">
            <w:r>
              <w:rPr>
                <w:color w:val="000000"/>
                <w:sz w:val="20"/>
                <w:szCs w:val="20"/>
              </w:rPr>
              <w:t>Rattachement à la fiche</w:t>
            </w:r>
          </w:p>
        </w:tc>
      </w:tr>
      <w:tr w:rsidR="002A0DB4" w14:paraId="6C1F35BB" w14:textId="77777777">
        <w:tblPrEx>
          <w:tblCellMar>
            <w:top w:w="0" w:type="dxa"/>
            <w:bottom w:w="0" w:type="dxa"/>
          </w:tblCellMar>
        </w:tblPrEx>
        <w:tc>
          <w:tcPr>
            <w:tcW w:w="1900" w:type="dxa"/>
            <w:tcMar>
              <w:top w:w="100" w:type="dxa"/>
              <w:left w:w="120" w:type="dxa"/>
              <w:bottom w:w="100" w:type="dxa"/>
              <w:right w:w="120" w:type="dxa"/>
            </w:tcMar>
            <w:vAlign w:val="center"/>
          </w:tcPr>
          <w:p w14:paraId="44F9FCF3" w14:textId="77777777" w:rsidR="002A0DB4" w:rsidRDefault="00000000">
            <w:proofErr w:type="spellStart"/>
            <w:proofErr w:type="gramStart"/>
            <w:r>
              <w:rPr>
                <w:color w:val="000000"/>
                <w:sz w:val="20"/>
                <w:szCs w:val="20"/>
              </w:rPr>
              <w:t>type</w:t>
            </w:r>
            <w:proofErr w:type="gramEnd"/>
            <w:r>
              <w:rPr>
                <w:color w:val="000000"/>
                <w:sz w:val="20"/>
                <w:szCs w:val="20"/>
              </w:rPr>
              <w:t>_doc</w:t>
            </w:r>
            <w:proofErr w:type="spellEnd"/>
          </w:p>
        </w:tc>
        <w:tc>
          <w:tcPr>
            <w:tcW w:w="1900" w:type="dxa"/>
            <w:tcMar>
              <w:top w:w="100" w:type="dxa"/>
              <w:left w:w="120" w:type="dxa"/>
              <w:bottom w:w="100" w:type="dxa"/>
              <w:right w:w="120" w:type="dxa"/>
            </w:tcMar>
            <w:vAlign w:val="center"/>
          </w:tcPr>
          <w:p w14:paraId="4569D98F" w14:textId="77777777" w:rsidR="002A0DB4" w:rsidRDefault="00000000">
            <w:proofErr w:type="gramStart"/>
            <w:r>
              <w:rPr>
                <w:color w:val="000000"/>
                <w:sz w:val="20"/>
                <w:szCs w:val="20"/>
              </w:rPr>
              <w:t>énumération</w:t>
            </w:r>
            <w:proofErr w:type="gramEnd"/>
          </w:p>
        </w:tc>
        <w:tc>
          <w:tcPr>
            <w:tcW w:w="2600" w:type="dxa"/>
            <w:tcMar>
              <w:top w:w="100" w:type="dxa"/>
              <w:left w:w="120" w:type="dxa"/>
              <w:bottom w:w="100" w:type="dxa"/>
              <w:right w:w="120" w:type="dxa"/>
            </w:tcMar>
            <w:vAlign w:val="center"/>
          </w:tcPr>
          <w:p w14:paraId="08CC1047" w14:textId="77777777" w:rsidR="002A0DB4" w:rsidRDefault="00000000">
            <w:r>
              <w:rPr>
                <w:color w:val="000000"/>
                <w:sz w:val="20"/>
                <w:szCs w:val="20"/>
              </w:rPr>
              <w:t>TDR / provisoire / final</w:t>
            </w:r>
          </w:p>
        </w:tc>
        <w:tc>
          <w:tcPr>
            <w:tcW w:w="3200" w:type="dxa"/>
            <w:tcMar>
              <w:top w:w="100" w:type="dxa"/>
              <w:left w:w="120" w:type="dxa"/>
              <w:bottom w:w="100" w:type="dxa"/>
              <w:right w:w="120" w:type="dxa"/>
            </w:tcMar>
            <w:vAlign w:val="center"/>
          </w:tcPr>
          <w:p w14:paraId="179938A8" w14:textId="77777777" w:rsidR="002A0DB4" w:rsidRDefault="00000000">
            <w:r>
              <w:rPr>
                <w:color w:val="000000"/>
                <w:sz w:val="20"/>
                <w:szCs w:val="20"/>
              </w:rPr>
              <w:t>Nature du document</w:t>
            </w:r>
          </w:p>
        </w:tc>
      </w:tr>
      <w:tr w:rsidR="002A0DB4" w14:paraId="5AA36205" w14:textId="77777777">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14:paraId="045D49B0" w14:textId="77777777" w:rsidR="002A0DB4" w:rsidRDefault="00000000">
            <w:proofErr w:type="spellStart"/>
            <w:proofErr w:type="gramStart"/>
            <w:r>
              <w:rPr>
                <w:color w:val="000000"/>
                <w:sz w:val="20"/>
                <w:szCs w:val="20"/>
              </w:rPr>
              <w:t>ref</w:t>
            </w:r>
            <w:proofErr w:type="gramEnd"/>
            <w:r>
              <w:rPr>
                <w:color w:val="000000"/>
                <w:sz w:val="20"/>
                <w:szCs w:val="20"/>
              </w:rPr>
              <w:t>_stockage</w:t>
            </w:r>
            <w:proofErr w:type="spellEnd"/>
          </w:p>
        </w:tc>
        <w:tc>
          <w:tcPr>
            <w:tcW w:w="1900" w:type="dxa"/>
            <w:shd w:val="clear" w:color="auto" w:fill="F2F2F2"/>
            <w:tcMar>
              <w:top w:w="100" w:type="dxa"/>
              <w:left w:w="120" w:type="dxa"/>
              <w:bottom w:w="100" w:type="dxa"/>
              <w:right w:w="120" w:type="dxa"/>
            </w:tcMar>
            <w:vAlign w:val="center"/>
          </w:tcPr>
          <w:p w14:paraId="09E09711" w14:textId="77777777" w:rsidR="002A0DB4" w:rsidRDefault="00000000">
            <w:proofErr w:type="gramStart"/>
            <w:r>
              <w:rPr>
                <w:color w:val="000000"/>
                <w:sz w:val="20"/>
                <w:szCs w:val="20"/>
              </w:rPr>
              <w:t>chaîne</w:t>
            </w:r>
            <w:proofErr w:type="gramEnd"/>
          </w:p>
        </w:tc>
        <w:tc>
          <w:tcPr>
            <w:tcW w:w="2600" w:type="dxa"/>
            <w:shd w:val="clear" w:color="auto" w:fill="F2F2F2"/>
            <w:tcMar>
              <w:top w:w="100" w:type="dxa"/>
              <w:left w:w="120" w:type="dxa"/>
              <w:bottom w:w="100" w:type="dxa"/>
              <w:right w:w="120" w:type="dxa"/>
            </w:tcMar>
            <w:vAlign w:val="center"/>
          </w:tcPr>
          <w:p w14:paraId="08102E83" w14:textId="77777777" w:rsidR="002A0DB4" w:rsidRDefault="00000000">
            <w:r>
              <w:rPr>
                <w:color w:val="000000"/>
                <w:sz w:val="20"/>
                <w:szCs w:val="20"/>
              </w:rPr>
              <w:t>Obligatoire</w:t>
            </w:r>
          </w:p>
        </w:tc>
        <w:tc>
          <w:tcPr>
            <w:tcW w:w="3200" w:type="dxa"/>
            <w:shd w:val="clear" w:color="auto" w:fill="F2F2F2"/>
            <w:tcMar>
              <w:top w:w="100" w:type="dxa"/>
              <w:left w:w="120" w:type="dxa"/>
              <w:bottom w:w="100" w:type="dxa"/>
              <w:right w:w="120" w:type="dxa"/>
            </w:tcMar>
            <w:vAlign w:val="center"/>
          </w:tcPr>
          <w:p w14:paraId="6FD50811" w14:textId="77777777" w:rsidR="002A0DB4" w:rsidRDefault="00000000">
            <w:r>
              <w:rPr>
                <w:color w:val="000000"/>
                <w:sz w:val="20"/>
                <w:szCs w:val="20"/>
              </w:rPr>
              <w:t>Pointeur vers le fichier chiffré (MinIO)</w:t>
            </w:r>
          </w:p>
        </w:tc>
      </w:tr>
      <w:tr w:rsidR="002A0DB4" w14:paraId="4E779577" w14:textId="77777777">
        <w:tblPrEx>
          <w:tblCellMar>
            <w:top w:w="0" w:type="dxa"/>
            <w:bottom w:w="0" w:type="dxa"/>
          </w:tblCellMar>
        </w:tblPrEx>
        <w:tc>
          <w:tcPr>
            <w:tcW w:w="1900" w:type="dxa"/>
            <w:tcMar>
              <w:top w:w="100" w:type="dxa"/>
              <w:left w:w="120" w:type="dxa"/>
              <w:bottom w:w="100" w:type="dxa"/>
              <w:right w:w="120" w:type="dxa"/>
            </w:tcMar>
            <w:vAlign w:val="center"/>
          </w:tcPr>
          <w:p w14:paraId="48F43EBF" w14:textId="77777777" w:rsidR="002A0DB4" w:rsidRDefault="00000000">
            <w:proofErr w:type="spellStart"/>
            <w:proofErr w:type="gramStart"/>
            <w:r>
              <w:rPr>
                <w:color w:val="000000"/>
                <w:sz w:val="20"/>
                <w:szCs w:val="20"/>
              </w:rPr>
              <w:t>texte</w:t>
            </w:r>
            <w:proofErr w:type="gramEnd"/>
            <w:r>
              <w:rPr>
                <w:color w:val="000000"/>
                <w:sz w:val="20"/>
                <w:szCs w:val="20"/>
              </w:rPr>
              <w:t>_extrait</w:t>
            </w:r>
            <w:proofErr w:type="spellEnd"/>
          </w:p>
        </w:tc>
        <w:tc>
          <w:tcPr>
            <w:tcW w:w="1900" w:type="dxa"/>
            <w:tcMar>
              <w:top w:w="100" w:type="dxa"/>
              <w:left w:w="120" w:type="dxa"/>
              <w:bottom w:w="100" w:type="dxa"/>
              <w:right w:w="120" w:type="dxa"/>
            </w:tcMar>
            <w:vAlign w:val="center"/>
          </w:tcPr>
          <w:p w14:paraId="5D17F290" w14:textId="77777777" w:rsidR="002A0DB4" w:rsidRDefault="00000000">
            <w:proofErr w:type="gramStart"/>
            <w:r>
              <w:rPr>
                <w:color w:val="000000"/>
                <w:sz w:val="20"/>
                <w:szCs w:val="20"/>
              </w:rPr>
              <w:t>texte</w:t>
            </w:r>
            <w:proofErr w:type="gramEnd"/>
            <w:r>
              <w:rPr>
                <w:color w:val="000000"/>
                <w:sz w:val="20"/>
                <w:szCs w:val="20"/>
              </w:rPr>
              <w:t xml:space="preserve"> long</w:t>
            </w:r>
          </w:p>
        </w:tc>
        <w:tc>
          <w:tcPr>
            <w:tcW w:w="2600" w:type="dxa"/>
            <w:tcMar>
              <w:top w:w="100" w:type="dxa"/>
              <w:left w:w="120" w:type="dxa"/>
              <w:bottom w:w="100" w:type="dxa"/>
              <w:right w:w="120" w:type="dxa"/>
            </w:tcMar>
            <w:vAlign w:val="center"/>
          </w:tcPr>
          <w:p w14:paraId="7AC15B98" w14:textId="77777777" w:rsidR="002A0DB4" w:rsidRDefault="00000000">
            <w:r>
              <w:rPr>
                <w:color w:val="000000"/>
                <w:sz w:val="20"/>
                <w:szCs w:val="20"/>
              </w:rPr>
              <w:t>Rempli par l'ingestion</w:t>
            </w:r>
          </w:p>
        </w:tc>
        <w:tc>
          <w:tcPr>
            <w:tcW w:w="3200" w:type="dxa"/>
            <w:tcMar>
              <w:top w:w="100" w:type="dxa"/>
              <w:left w:w="120" w:type="dxa"/>
              <w:bottom w:w="100" w:type="dxa"/>
              <w:right w:w="120" w:type="dxa"/>
            </w:tcMar>
            <w:vAlign w:val="center"/>
          </w:tcPr>
          <w:p w14:paraId="66E3DBE4" w14:textId="77777777" w:rsidR="002A0DB4" w:rsidRDefault="00000000">
            <w:r>
              <w:rPr>
                <w:color w:val="000000"/>
                <w:sz w:val="20"/>
                <w:szCs w:val="20"/>
              </w:rPr>
              <w:t>Base de la segmentation</w:t>
            </w:r>
          </w:p>
        </w:tc>
      </w:tr>
      <w:tr w:rsidR="002A0DB4" w14:paraId="65518411" w14:textId="77777777">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14:paraId="5CADD5B0" w14:textId="77777777" w:rsidR="002A0DB4" w:rsidRDefault="00000000">
            <w:proofErr w:type="spellStart"/>
            <w:proofErr w:type="gramStart"/>
            <w:r>
              <w:rPr>
                <w:color w:val="000000"/>
                <w:sz w:val="20"/>
                <w:szCs w:val="20"/>
              </w:rPr>
              <w:t>score</w:t>
            </w:r>
            <w:proofErr w:type="gramEnd"/>
            <w:r>
              <w:rPr>
                <w:color w:val="000000"/>
                <w:sz w:val="20"/>
                <w:szCs w:val="20"/>
              </w:rPr>
              <w:t>_confiance_ocr</w:t>
            </w:r>
            <w:proofErr w:type="spellEnd"/>
          </w:p>
        </w:tc>
        <w:tc>
          <w:tcPr>
            <w:tcW w:w="1900" w:type="dxa"/>
            <w:shd w:val="clear" w:color="auto" w:fill="F2F2F2"/>
            <w:tcMar>
              <w:top w:w="100" w:type="dxa"/>
              <w:left w:w="120" w:type="dxa"/>
              <w:bottom w:w="100" w:type="dxa"/>
              <w:right w:w="120" w:type="dxa"/>
            </w:tcMar>
            <w:vAlign w:val="center"/>
          </w:tcPr>
          <w:p w14:paraId="13EBAA84" w14:textId="77777777" w:rsidR="002A0DB4" w:rsidRDefault="00000000">
            <w:proofErr w:type="gramStart"/>
            <w:r>
              <w:rPr>
                <w:color w:val="000000"/>
                <w:sz w:val="20"/>
                <w:szCs w:val="20"/>
              </w:rPr>
              <w:t>décimal</w:t>
            </w:r>
            <w:proofErr w:type="gramEnd"/>
            <w:r>
              <w:rPr>
                <w:color w:val="000000"/>
                <w:sz w:val="20"/>
                <w:szCs w:val="20"/>
              </w:rPr>
              <w:t xml:space="preserve"> 0–1</w:t>
            </w:r>
          </w:p>
        </w:tc>
        <w:tc>
          <w:tcPr>
            <w:tcW w:w="2600" w:type="dxa"/>
            <w:shd w:val="clear" w:color="auto" w:fill="F2F2F2"/>
            <w:tcMar>
              <w:top w:w="100" w:type="dxa"/>
              <w:left w:w="120" w:type="dxa"/>
              <w:bottom w:w="100" w:type="dxa"/>
              <w:right w:w="120" w:type="dxa"/>
            </w:tcMar>
            <w:vAlign w:val="center"/>
          </w:tcPr>
          <w:p w14:paraId="52F93ACE" w14:textId="77777777" w:rsidR="002A0DB4" w:rsidRDefault="00000000">
            <w:r>
              <w:rPr>
                <w:color w:val="000000"/>
                <w:sz w:val="20"/>
                <w:szCs w:val="20"/>
              </w:rPr>
              <w:t>Rempli par l'OCR</w:t>
            </w:r>
          </w:p>
        </w:tc>
        <w:tc>
          <w:tcPr>
            <w:tcW w:w="3200" w:type="dxa"/>
            <w:shd w:val="clear" w:color="auto" w:fill="F2F2F2"/>
            <w:tcMar>
              <w:top w:w="100" w:type="dxa"/>
              <w:left w:w="120" w:type="dxa"/>
              <w:bottom w:w="100" w:type="dxa"/>
              <w:right w:w="120" w:type="dxa"/>
            </w:tcMar>
            <w:vAlign w:val="center"/>
          </w:tcPr>
          <w:p w14:paraId="3E51DB29" w14:textId="77777777" w:rsidR="002A0DB4" w:rsidRDefault="00000000">
            <w:r>
              <w:rPr>
                <w:color w:val="000000"/>
                <w:sz w:val="20"/>
                <w:szCs w:val="20"/>
              </w:rPr>
              <w:t>Détermine le statut de vérifiabilité</w:t>
            </w:r>
          </w:p>
        </w:tc>
      </w:tr>
      <w:tr w:rsidR="002A0DB4" w14:paraId="27A4FD7F" w14:textId="77777777">
        <w:tblPrEx>
          <w:tblCellMar>
            <w:top w:w="0" w:type="dxa"/>
            <w:bottom w:w="0" w:type="dxa"/>
          </w:tblCellMar>
        </w:tblPrEx>
        <w:tc>
          <w:tcPr>
            <w:tcW w:w="1900" w:type="dxa"/>
            <w:tcMar>
              <w:top w:w="100" w:type="dxa"/>
              <w:left w:w="120" w:type="dxa"/>
              <w:bottom w:w="100" w:type="dxa"/>
              <w:right w:w="120" w:type="dxa"/>
            </w:tcMar>
            <w:vAlign w:val="center"/>
          </w:tcPr>
          <w:p w14:paraId="034467A8" w14:textId="77777777" w:rsidR="002A0DB4" w:rsidRDefault="00000000">
            <w:proofErr w:type="spellStart"/>
            <w:proofErr w:type="gramStart"/>
            <w:r>
              <w:rPr>
                <w:color w:val="000000"/>
                <w:sz w:val="20"/>
                <w:szCs w:val="20"/>
              </w:rPr>
              <w:t>statut</w:t>
            </w:r>
            <w:proofErr w:type="gramEnd"/>
            <w:r>
              <w:rPr>
                <w:color w:val="000000"/>
                <w:sz w:val="20"/>
                <w:szCs w:val="20"/>
              </w:rPr>
              <w:t>_verif</w:t>
            </w:r>
            <w:proofErr w:type="spellEnd"/>
          </w:p>
        </w:tc>
        <w:tc>
          <w:tcPr>
            <w:tcW w:w="1900" w:type="dxa"/>
            <w:tcMar>
              <w:top w:w="100" w:type="dxa"/>
              <w:left w:w="120" w:type="dxa"/>
              <w:bottom w:w="100" w:type="dxa"/>
              <w:right w:w="120" w:type="dxa"/>
            </w:tcMar>
            <w:vAlign w:val="center"/>
          </w:tcPr>
          <w:p w14:paraId="72494596" w14:textId="77777777" w:rsidR="002A0DB4" w:rsidRDefault="00000000">
            <w:proofErr w:type="gramStart"/>
            <w:r>
              <w:rPr>
                <w:color w:val="000000"/>
                <w:sz w:val="20"/>
                <w:szCs w:val="20"/>
              </w:rPr>
              <w:t>énumération</w:t>
            </w:r>
            <w:proofErr w:type="gramEnd"/>
          </w:p>
        </w:tc>
        <w:tc>
          <w:tcPr>
            <w:tcW w:w="2600" w:type="dxa"/>
            <w:tcMar>
              <w:top w:w="100" w:type="dxa"/>
              <w:left w:w="120" w:type="dxa"/>
              <w:bottom w:w="100" w:type="dxa"/>
              <w:right w:w="120" w:type="dxa"/>
            </w:tcMar>
            <w:vAlign w:val="center"/>
          </w:tcPr>
          <w:p w14:paraId="7FFF761D" w14:textId="77777777" w:rsidR="002A0DB4" w:rsidRDefault="00000000">
            <w:proofErr w:type="gramStart"/>
            <w:r>
              <w:rPr>
                <w:color w:val="000000"/>
                <w:sz w:val="20"/>
                <w:szCs w:val="20"/>
              </w:rPr>
              <w:t>vérifiable</w:t>
            </w:r>
            <w:proofErr w:type="gramEnd"/>
            <w:r>
              <w:rPr>
                <w:color w:val="000000"/>
                <w:sz w:val="20"/>
                <w:szCs w:val="20"/>
              </w:rPr>
              <w:t xml:space="preserve"> / non vérifiable</w:t>
            </w:r>
          </w:p>
        </w:tc>
        <w:tc>
          <w:tcPr>
            <w:tcW w:w="3200" w:type="dxa"/>
            <w:tcMar>
              <w:top w:w="100" w:type="dxa"/>
              <w:left w:w="120" w:type="dxa"/>
              <w:bottom w:w="100" w:type="dxa"/>
              <w:right w:w="120" w:type="dxa"/>
            </w:tcMar>
            <w:vAlign w:val="center"/>
          </w:tcPr>
          <w:p w14:paraId="06633997" w14:textId="77777777" w:rsidR="002A0DB4" w:rsidRDefault="00000000">
            <w:r>
              <w:rPr>
                <w:color w:val="000000"/>
                <w:sz w:val="20"/>
                <w:szCs w:val="20"/>
              </w:rPr>
              <w:t>Protège des faux négatifs silencieux</w:t>
            </w:r>
          </w:p>
        </w:tc>
      </w:tr>
    </w:tbl>
    <w:p w14:paraId="7F9DA7FB" w14:textId="77777777" w:rsidR="002A0DB4" w:rsidRDefault="00000000">
      <w:pPr>
        <w:pStyle w:val="Titre3"/>
        <w:spacing w:before="200" w:after="100"/>
      </w:pPr>
      <w:r>
        <w:rPr>
          <w:b/>
          <w:bCs/>
          <w:i/>
          <w:iCs/>
          <w:color w:val="1F3864"/>
          <w:sz w:val="22"/>
          <w:szCs w:val="22"/>
        </w:rPr>
        <w:t>Entités techniques de détection</w:t>
      </w:r>
    </w:p>
    <w:tbl>
      <w:tblPr>
        <w:tblW w:w="96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800"/>
        <w:gridCol w:w="4600"/>
        <w:gridCol w:w="3200"/>
      </w:tblGrid>
      <w:tr w:rsidR="002A0DB4" w14:paraId="6FEF235E" w14:textId="77777777">
        <w:tblPrEx>
          <w:tblCellMar>
            <w:top w:w="0" w:type="dxa"/>
            <w:bottom w:w="0" w:type="dxa"/>
          </w:tblCellMar>
        </w:tblPrEx>
        <w:trPr>
          <w:tblHeader/>
        </w:trPr>
        <w:tc>
          <w:tcPr>
            <w:tcW w:w="1800" w:type="dxa"/>
            <w:shd w:val="clear" w:color="auto" w:fill="1F3864"/>
            <w:tcMar>
              <w:top w:w="100" w:type="dxa"/>
              <w:left w:w="120" w:type="dxa"/>
              <w:bottom w:w="100" w:type="dxa"/>
              <w:right w:w="120" w:type="dxa"/>
            </w:tcMar>
            <w:vAlign w:val="center"/>
          </w:tcPr>
          <w:p w14:paraId="5E4246E3" w14:textId="77777777" w:rsidR="002A0DB4" w:rsidRDefault="00000000">
            <w:r>
              <w:rPr>
                <w:b/>
                <w:bCs/>
                <w:color w:val="FFFFFF"/>
                <w:sz w:val="20"/>
                <w:szCs w:val="20"/>
              </w:rPr>
              <w:t>Entité</w:t>
            </w:r>
          </w:p>
        </w:tc>
        <w:tc>
          <w:tcPr>
            <w:tcW w:w="4600" w:type="dxa"/>
            <w:shd w:val="clear" w:color="auto" w:fill="1F3864"/>
            <w:tcMar>
              <w:top w:w="100" w:type="dxa"/>
              <w:left w:w="120" w:type="dxa"/>
              <w:bottom w:w="100" w:type="dxa"/>
              <w:right w:w="120" w:type="dxa"/>
            </w:tcMar>
            <w:vAlign w:val="center"/>
          </w:tcPr>
          <w:p w14:paraId="2FA6524D" w14:textId="77777777" w:rsidR="002A0DB4" w:rsidRDefault="00000000">
            <w:r>
              <w:rPr>
                <w:b/>
                <w:bCs/>
                <w:color w:val="FFFFFF"/>
                <w:sz w:val="20"/>
                <w:szCs w:val="20"/>
              </w:rPr>
              <w:t>Champs clés</w:t>
            </w:r>
          </w:p>
        </w:tc>
        <w:tc>
          <w:tcPr>
            <w:tcW w:w="3200" w:type="dxa"/>
            <w:shd w:val="clear" w:color="auto" w:fill="1F3864"/>
            <w:tcMar>
              <w:top w:w="100" w:type="dxa"/>
              <w:left w:w="120" w:type="dxa"/>
              <w:bottom w:w="100" w:type="dxa"/>
              <w:right w:w="120" w:type="dxa"/>
            </w:tcMar>
            <w:vAlign w:val="center"/>
          </w:tcPr>
          <w:p w14:paraId="1AB013AA" w14:textId="77777777" w:rsidR="002A0DB4" w:rsidRDefault="00000000">
            <w:r>
              <w:rPr>
                <w:b/>
                <w:bCs/>
                <w:color w:val="FFFFFF"/>
                <w:sz w:val="20"/>
                <w:szCs w:val="20"/>
              </w:rPr>
              <w:t>Rôle</w:t>
            </w:r>
          </w:p>
        </w:tc>
      </w:tr>
      <w:tr w:rsidR="002A0DB4" w14:paraId="3411E839" w14:textId="77777777">
        <w:tblPrEx>
          <w:tblCellMar>
            <w:top w:w="0" w:type="dxa"/>
            <w:bottom w:w="0" w:type="dxa"/>
          </w:tblCellMar>
        </w:tblPrEx>
        <w:tc>
          <w:tcPr>
            <w:tcW w:w="1800" w:type="dxa"/>
            <w:tcMar>
              <w:top w:w="100" w:type="dxa"/>
              <w:left w:w="120" w:type="dxa"/>
              <w:bottom w:w="100" w:type="dxa"/>
              <w:right w:w="120" w:type="dxa"/>
            </w:tcMar>
            <w:vAlign w:val="center"/>
          </w:tcPr>
          <w:p w14:paraId="442CB958" w14:textId="77777777" w:rsidR="002A0DB4" w:rsidRDefault="00000000">
            <w:r>
              <w:rPr>
                <w:color w:val="000000"/>
                <w:sz w:val="20"/>
                <w:szCs w:val="20"/>
              </w:rPr>
              <w:t>PASSAGE</w:t>
            </w:r>
          </w:p>
        </w:tc>
        <w:tc>
          <w:tcPr>
            <w:tcW w:w="4600" w:type="dxa"/>
            <w:tcMar>
              <w:top w:w="100" w:type="dxa"/>
              <w:left w:w="120" w:type="dxa"/>
              <w:bottom w:w="100" w:type="dxa"/>
              <w:right w:w="120" w:type="dxa"/>
            </w:tcMar>
            <w:vAlign w:val="center"/>
          </w:tcPr>
          <w:p w14:paraId="02CF49E7" w14:textId="77777777" w:rsidR="002A0DB4" w:rsidRDefault="00000000">
            <w:proofErr w:type="spellStart"/>
            <w:proofErr w:type="gramStart"/>
            <w:r>
              <w:rPr>
                <w:color w:val="000000"/>
                <w:sz w:val="20"/>
                <w:szCs w:val="20"/>
              </w:rPr>
              <w:t>id</w:t>
            </w:r>
            <w:proofErr w:type="gramEnd"/>
            <w:r>
              <w:rPr>
                <w:color w:val="000000"/>
                <w:sz w:val="20"/>
                <w:szCs w:val="20"/>
              </w:rPr>
              <w:t>_passage</w:t>
            </w:r>
            <w:proofErr w:type="spellEnd"/>
            <w:r>
              <w:rPr>
                <w:color w:val="000000"/>
                <w:sz w:val="20"/>
                <w:szCs w:val="20"/>
              </w:rPr>
              <w:t xml:space="preserve">, </w:t>
            </w:r>
            <w:proofErr w:type="spellStart"/>
            <w:r>
              <w:rPr>
                <w:color w:val="000000"/>
                <w:sz w:val="20"/>
                <w:szCs w:val="20"/>
              </w:rPr>
              <w:t>id_document</w:t>
            </w:r>
            <w:proofErr w:type="spellEnd"/>
            <w:r>
              <w:rPr>
                <w:color w:val="000000"/>
                <w:sz w:val="20"/>
                <w:szCs w:val="20"/>
              </w:rPr>
              <w:t xml:space="preserve">, </w:t>
            </w:r>
            <w:proofErr w:type="spellStart"/>
            <w:r>
              <w:rPr>
                <w:color w:val="000000"/>
                <w:sz w:val="20"/>
                <w:szCs w:val="20"/>
              </w:rPr>
              <w:t>offset_debut</w:t>
            </w:r>
            <w:proofErr w:type="spellEnd"/>
            <w:r>
              <w:rPr>
                <w:color w:val="000000"/>
                <w:sz w:val="20"/>
                <w:szCs w:val="20"/>
              </w:rPr>
              <w:t xml:space="preserve">, </w:t>
            </w:r>
            <w:proofErr w:type="spellStart"/>
            <w:r>
              <w:rPr>
                <w:color w:val="000000"/>
                <w:sz w:val="20"/>
                <w:szCs w:val="20"/>
              </w:rPr>
              <w:t>offset_fin</w:t>
            </w:r>
            <w:proofErr w:type="spellEnd"/>
            <w:r>
              <w:rPr>
                <w:color w:val="000000"/>
                <w:sz w:val="20"/>
                <w:szCs w:val="20"/>
              </w:rPr>
              <w:t xml:space="preserve">, </w:t>
            </w:r>
            <w:proofErr w:type="spellStart"/>
            <w:r>
              <w:rPr>
                <w:color w:val="000000"/>
                <w:sz w:val="20"/>
                <w:szCs w:val="20"/>
              </w:rPr>
              <w:t>texte_normalise</w:t>
            </w:r>
            <w:proofErr w:type="spellEnd"/>
          </w:p>
        </w:tc>
        <w:tc>
          <w:tcPr>
            <w:tcW w:w="3200" w:type="dxa"/>
            <w:tcMar>
              <w:top w:w="100" w:type="dxa"/>
              <w:left w:w="120" w:type="dxa"/>
              <w:bottom w:w="100" w:type="dxa"/>
              <w:right w:w="120" w:type="dxa"/>
            </w:tcMar>
            <w:vAlign w:val="center"/>
          </w:tcPr>
          <w:p w14:paraId="6552C9BB" w14:textId="77777777" w:rsidR="002A0DB4" w:rsidRDefault="00000000">
            <w:r>
              <w:rPr>
                <w:color w:val="000000"/>
                <w:sz w:val="20"/>
                <w:szCs w:val="20"/>
              </w:rPr>
              <w:t>Unité de comparaison fine (plagiat)</w:t>
            </w:r>
          </w:p>
        </w:tc>
      </w:tr>
      <w:tr w:rsidR="002A0DB4" w14:paraId="07269F93" w14:textId="77777777">
        <w:tblPrEx>
          <w:tblCellMar>
            <w:top w:w="0" w:type="dxa"/>
            <w:bottom w:w="0" w:type="dxa"/>
          </w:tblCellMar>
        </w:tblPrEx>
        <w:tc>
          <w:tcPr>
            <w:tcW w:w="1800" w:type="dxa"/>
            <w:shd w:val="clear" w:color="auto" w:fill="F2F2F2"/>
            <w:tcMar>
              <w:top w:w="100" w:type="dxa"/>
              <w:left w:w="120" w:type="dxa"/>
              <w:bottom w:w="100" w:type="dxa"/>
              <w:right w:w="120" w:type="dxa"/>
            </w:tcMar>
            <w:vAlign w:val="center"/>
          </w:tcPr>
          <w:p w14:paraId="2E06A2A8" w14:textId="77777777" w:rsidR="002A0DB4" w:rsidRDefault="00000000">
            <w:r>
              <w:rPr>
                <w:color w:val="000000"/>
                <w:sz w:val="20"/>
                <w:szCs w:val="20"/>
              </w:rPr>
              <w:t>VECTEUR</w:t>
            </w:r>
          </w:p>
        </w:tc>
        <w:tc>
          <w:tcPr>
            <w:tcW w:w="4600" w:type="dxa"/>
            <w:shd w:val="clear" w:color="auto" w:fill="F2F2F2"/>
            <w:tcMar>
              <w:top w:w="100" w:type="dxa"/>
              <w:left w:w="120" w:type="dxa"/>
              <w:bottom w:w="100" w:type="dxa"/>
              <w:right w:w="120" w:type="dxa"/>
            </w:tcMar>
            <w:vAlign w:val="center"/>
          </w:tcPr>
          <w:p w14:paraId="4F9AD99A" w14:textId="77777777" w:rsidR="002A0DB4" w:rsidRDefault="00000000">
            <w:proofErr w:type="spellStart"/>
            <w:proofErr w:type="gramStart"/>
            <w:r>
              <w:rPr>
                <w:color w:val="000000"/>
                <w:sz w:val="20"/>
                <w:szCs w:val="20"/>
              </w:rPr>
              <w:t>id</w:t>
            </w:r>
            <w:proofErr w:type="gramEnd"/>
            <w:r>
              <w:rPr>
                <w:color w:val="000000"/>
                <w:sz w:val="20"/>
                <w:szCs w:val="20"/>
              </w:rPr>
              <w:t>_vecteur</w:t>
            </w:r>
            <w:proofErr w:type="spellEnd"/>
            <w:r>
              <w:rPr>
                <w:color w:val="000000"/>
                <w:sz w:val="20"/>
                <w:szCs w:val="20"/>
              </w:rPr>
              <w:t xml:space="preserve">, cible (document ou passage), </w:t>
            </w:r>
            <w:proofErr w:type="spellStart"/>
            <w:r>
              <w:rPr>
                <w:color w:val="000000"/>
                <w:sz w:val="20"/>
                <w:szCs w:val="20"/>
              </w:rPr>
              <w:t>embedding</w:t>
            </w:r>
            <w:proofErr w:type="spellEnd"/>
            <w:r>
              <w:rPr>
                <w:color w:val="000000"/>
                <w:sz w:val="20"/>
                <w:szCs w:val="20"/>
              </w:rPr>
              <w:t xml:space="preserve">, </w:t>
            </w:r>
            <w:proofErr w:type="spellStart"/>
            <w:r>
              <w:rPr>
                <w:color w:val="000000"/>
                <w:sz w:val="20"/>
                <w:szCs w:val="20"/>
              </w:rPr>
              <w:t>modele</w:t>
            </w:r>
            <w:proofErr w:type="spellEnd"/>
            <w:r>
              <w:rPr>
                <w:color w:val="000000"/>
                <w:sz w:val="20"/>
                <w:szCs w:val="20"/>
              </w:rPr>
              <w:t>, version</w:t>
            </w:r>
          </w:p>
        </w:tc>
        <w:tc>
          <w:tcPr>
            <w:tcW w:w="3200" w:type="dxa"/>
            <w:shd w:val="clear" w:color="auto" w:fill="F2F2F2"/>
            <w:tcMar>
              <w:top w:w="100" w:type="dxa"/>
              <w:left w:w="120" w:type="dxa"/>
              <w:bottom w:w="100" w:type="dxa"/>
              <w:right w:w="120" w:type="dxa"/>
            </w:tcMar>
            <w:vAlign w:val="center"/>
          </w:tcPr>
          <w:p w14:paraId="029AC93B" w14:textId="77777777" w:rsidR="002A0DB4" w:rsidRDefault="00000000">
            <w:r>
              <w:rPr>
                <w:color w:val="000000"/>
                <w:sz w:val="20"/>
                <w:szCs w:val="20"/>
              </w:rPr>
              <w:t>Support de la similarité sémantique</w:t>
            </w:r>
          </w:p>
        </w:tc>
      </w:tr>
      <w:tr w:rsidR="002A0DB4" w14:paraId="5E505A28" w14:textId="77777777">
        <w:tblPrEx>
          <w:tblCellMar>
            <w:top w:w="0" w:type="dxa"/>
            <w:bottom w:w="0" w:type="dxa"/>
          </w:tblCellMar>
        </w:tblPrEx>
        <w:tc>
          <w:tcPr>
            <w:tcW w:w="1800" w:type="dxa"/>
            <w:tcMar>
              <w:top w:w="100" w:type="dxa"/>
              <w:left w:w="120" w:type="dxa"/>
              <w:bottom w:w="100" w:type="dxa"/>
              <w:right w:w="120" w:type="dxa"/>
            </w:tcMar>
            <w:vAlign w:val="center"/>
          </w:tcPr>
          <w:p w14:paraId="6FC47449" w14:textId="77777777" w:rsidR="002A0DB4" w:rsidRDefault="00000000">
            <w:r>
              <w:rPr>
                <w:color w:val="000000"/>
                <w:sz w:val="20"/>
                <w:szCs w:val="20"/>
              </w:rPr>
              <w:lastRenderedPageBreak/>
              <w:t>EMPREINTE</w:t>
            </w:r>
          </w:p>
        </w:tc>
        <w:tc>
          <w:tcPr>
            <w:tcW w:w="4600" w:type="dxa"/>
            <w:tcMar>
              <w:top w:w="100" w:type="dxa"/>
              <w:left w:w="120" w:type="dxa"/>
              <w:bottom w:w="100" w:type="dxa"/>
              <w:right w:w="120" w:type="dxa"/>
            </w:tcMar>
            <w:vAlign w:val="center"/>
          </w:tcPr>
          <w:p w14:paraId="5EAE19F5" w14:textId="77777777" w:rsidR="002A0DB4" w:rsidRDefault="00000000">
            <w:proofErr w:type="spellStart"/>
            <w:proofErr w:type="gramStart"/>
            <w:r>
              <w:rPr>
                <w:color w:val="000000"/>
                <w:sz w:val="20"/>
                <w:szCs w:val="20"/>
              </w:rPr>
              <w:t>id</w:t>
            </w:r>
            <w:proofErr w:type="gramEnd"/>
            <w:r>
              <w:rPr>
                <w:color w:val="000000"/>
                <w:sz w:val="20"/>
                <w:szCs w:val="20"/>
              </w:rPr>
              <w:t>_empreinte</w:t>
            </w:r>
            <w:proofErr w:type="spellEnd"/>
            <w:r>
              <w:rPr>
                <w:color w:val="000000"/>
                <w:sz w:val="20"/>
                <w:szCs w:val="20"/>
              </w:rPr>
              <w:t xml:space="preserve">, </w:t>
            </w:r>
            <w:proofErr w:type="spellStart"/>
            <w:r>
              <w:rPr>
                <w:color w:val="000000"/>
                <w:sz w:val="20"/>
                <w:szCs w:val="20"/>
              </w:rPr>
              <w:t>id_passage</w:t>
            </w:r>
            <w:proofErr w:type="spellEnd"/>
            <w:r>
              <w:rPr>
                <w:color w:val="000000"/>
                <w:sz w:val="20"/>
                <w:szCs w:val="20"/>
              </w:rPr>
              <w:t xml:space="preserve">, </w:t>
            </w:r>
            <w:proofErr w:type="spellStart"/>
            <w:r>
              <w:rPr>
                <w:color w:val="000000"/>
                <w:sz w:val="20"/>
                <w:szCs w:val="20"/>
              </w:rPr>
              <w:t>signature_minhash</w:t>
            </w:r>
            <w:proofErr w:type="spellEnd"/>
            <w:r>
              <w:rPr>
                <w:color w:val="000000"/>
                <w:sz w:val="20"/>
                <w:szCs w:val="20"/>
              </w:rPr>
              <w:t xml:space="preserve">, </w:t>
            </w:r>
            <w:proofErr w:type="spellStart"/>
            <w:r>
              <w:rPr>
                <w:color w:val="000000"/>
                <w:sz w:val="20"/>
                <w:szCs w:val="20"/>
              </w:rPr>
              <w:t>bucket_lsh</w:t>
            </w:r>
            <w:proofErr w:type="spellEnd"/>
          </w:p>
        </w:tc>
        <w:tc>
          <w:tcPr>
            <w:tcW w:w="3200" w:type="dxa"/>
            <w:tcMar>
              <w:top w:w="100" w:type="dxa"/>
              <w:left w:w="120" w:type="dxa"/>
              <w:bottom w:w="100" w:type="dxa"/>
              <w:right w:w="120" w:type="dxa"/>
            </w:tcMar>
            <w:vAlign w:val="center"/>
          </w:tcPr>
          <w:p w14:paraId="5826A9E3" w14:textId="77777777" w:rsidR="002A0DB4" w:rsidRDefault="00000000">
            <w:r>
              <w:rPr>
                <w:color w:val="000000"/>
                <w:sz w:val="20"/>
                <w:szCs w:val="20"/>
              </w:rPr>
              <w:t>Support de la détection littérale</w:t>
            </w:r>
          </w:p>
        </w:tc>
      </w:tr>
      <w:tr w:rsidR="002A0DB4" w14:paraId="31503AEC" w14:textId="77777777">
        <w:tblPrEx>
          <w:tblCellMar>
            <w:top w:w="0" w:type="dxa"/>
            <w:bottom w:w="0" w:type="dxa"/>
          </w:tblCellMar>
        </w:tblPrEx>
        <w:tc>
          <w:tcPr>
            <w:tcW w:w="1800" w:type="dxa"/>
            <w:shd w:val="clear" w:color="auto" w:fill="F2F2F2"/>
            <w:tcMar>
              <w:top w:w="100" w:type="dxa"/>
              <w:left w:w="120" w:type="dxa"/>
              <w:bottom w:w="100" w:type="dxa"/>
              <w:right w:w="120" w:type="dxa"/>
            </w:tcMar>
            <w:vAlign w:val="center"/>
          </w:tcPr>
          <w:p w14:paraId="4B9F9190" w14:textId="77777777" w:rsidR="002A0DB4" w:rsidRDefault="00000000">
            <w:r>
              <w:rPr>
                <w:color w:val="000000"/>
                <w:sz w:val="20"/>
                <w:szCs w:val="20"/>
              </w:rPr>
              <w:t>LISTE_BLANCHE</w:t>
            </w:r>
          </w:p>
        </w:tc>
        <w:tc>
          <w:tcPr>
            <w:tcW w:w="4600" w:type="dxa"/>
            <w:shd w:val="clear" w:color="auto" w:fill="F2F2F2"/>
            <w:tcMar>
              <w:top w:w="100" w:type="dxa"/>
              <w:left w:w="120" w:type="dxa"/>
              <w:bottom w:w="100" w:type="dxa"/>
              <w:right w:w="120" w:type="dxa"/>
            </w:tcMar>
            <w:vAlign w:val="center"/>
          </w:tcPr>
          <w:p w14:paraId="43A023C5" w14:textId="77777777" w:rsidR="002A0DB4" w:rsidRDefault="00000000">
            <w:proofErr w:type="spellStart"/>
            <w:proofErr w:type="gramStart"/>
            <w:r>
              <w:rPr>
                <w:color w:val="000000"/>
                <w:sz w:val="20"/>
                <w:szCs w:val="20"/>
              </w:rPr>
              <w:t>id</w:t>
            </w:r>
            <w:proofErr w:type="gramEnd"/>
            <w:r>
              <w:rPr>
                <w:color w:val="000000"/>
                <w:sz w:val="20"/>
                <w:szCs w:val="20"/>
              </w:rPr>
              <w:t>_entree</w:t>
            </w:r>
            <w:proofErr w:type="spellEnd"/>
            <w:r>
              <w:rPr>
                <w:color w:val="000000"/>
                <w:sz w:val="20"/>
                <w:szCs w:val="20"/>
              </w:rPr>
              <w:t>, signature, motif</w:t>
            </w:r>
          </w:p>
        </w:tc>
        <w:tc>
          <w:tcPr>
            <w:tcW w:w="3200" w:type="dxa"/>
            <w:shd w:val="clear" w:color="auto" w:fill="F2F2F2"/>
            <w:tcMar>
              <w:top w:w="100" w:type="dxa"/>
              <w:left w:w="120" w:type="dxa"/>
              <w:bottom w:w="100" w:type="dxa"/>
              <w:right w:w="120" w:type="dxa"/>
            </w:tcMar>
            <w:vAlign w:val="center"/>
          </w:tcPr>
          <w:p w14:paraId="718909F7" w14:textId="77777777" w:rsidR="002A0DB4" w:rsidRDefault="00000000">
            <w:r>
              <w:rPr>
                <w:color w:val="000000"/>
                <w:sz w:val="20"/>
                <w:szCs w:val="20"/>
              </w:rPr>
              <w:t>Neutralise les passages administratifs récurrents</w:t>
            </w:r>
          </w:p>
        </w:tc>
      </w:tr>
    </w:tbl>
    <w:p w14:paraId="6DF142AD" w14:textId="77777777" w:rsidR="002A0DB4" w:rsidRDefault="00000000">
      <w:pPr>
        <w:pStyle w:val="Titre3"/>
        <w:spacing w:before="200" w:after="100"/>
      </w:pPr>
      <w:r>
        <w:rPr>
          <w:b/>
          <w:bCs/>
          <w:i/>
          <w:iCs/>
          <w:color w:val="1F3864"/>
          <w:sz w:val="22"/>
          <w:szCs w:val="22"/>
        </w:rPr>
        <w:t>Entités de décision et de traçabilité</w:t>
      </w:r>
    </w:p>
    <w:tbl>
      <w:tblPr>
        <w:tblW w:w="96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1800"/>
        <w:gridCol w:w="4600"/>
        <w:gridCol w:w="3200"/>
      </w:tblGrid>
      <w:tr w:rsidR="002A0DB4" w14:paraId="358AF2B2" w14:textId="77777777">
        <w:tblPrEx>
          <w:tblCellMar>
            <w:top w:w="0" w:type="dxa"/>
            <w:bottom w:w="0" w:type="dxa"/>
          </w:tblCellMar>
        </w:tblPrEx>
        <w:trPr>
          <w:tblHeader/>
        </w:trPr>
        <w:tc>
          <w:tcPr>
            <w:tcW w:w="1800" w:type="dxa"/>
            <w:shd w:val="clear" w:color="auto" w:fill="1F3864"/>
            <w:tcMar>
              <w:top w:w="100" w:type="dxa"/>
              <w:left w:w="120" w:type="dxa"/>
              <w:bottom w:w="100" w:type="dxa"/>
              <w:right w:w="120" w:type="dxa"/>
            </w:tcMar>
            <w:vAlign w:val="center"/>
          </w:tcPr>
          <w:p w14:paraId="5B97E9F9" w14:textId="77777777" w:rsidR="002A0DB4" w:rsidRDefault="00000000">
            <w:r>
              <w:rPr>
                <w:b/>
                <w:bCs/>
                <w:color w:val="FFFFFF"/>
                <w:sz w:val="20"/>
                <w:szCs w:val="20"/>
              </w:rPr>
              <w:t>Entité</w:t>
            </w:r>
          </w:p>
        </w:tc>
        <w:tc>
          <w:tcPr>
            <w:tcW w:w="4600" w:type="dxa"/>
            <w:shd w:val="clear" w:color="auto" w:fill="1F3864"/>
            <w:tcMar>
              <w:top w:w="100" w:type="dxa"/>
              <w:left w:w="120" w:type="dxa"/>
              <w:bottom w:w="100" w:type="dxa"/>
              <w:right w:w="120" w:type="dxa"/>
            </w:tcMar>
            <w:vAlign w:val="center"/>
          </w:tcPr>
          <w:p w14:paraId="6DF7CA80" w14:textId="77777777" w:rsidR="002A0DB4" w:rsidRDefault="00000000">
            <w:r>
              <w:rPr>
                <w:b/>
                <w:bCs/>
                <w:color w:val="FFFFFF"/>
                <w:sz w:val="20"/>
                <w:szCs w:val="20"/>
              </w:rPr>
              <w:t>Champs clés</w:t>
            </w:r>
          </w:p>
        </w:tc>
        <w:tc>
          <w:tcPr>
            <w:tcW w:w="3200" w:type="dxa"/>
            <w:shd w:val="clear" w:color="auto" w:fill="1F3864"/>
            <w:tcMar>
              <w:top w:w="100" w:type="dxa"/>
              <w:left w:w="120" w:type="dxa"/>
              <w:bottom w:w="100" w:type="dxa"/>
              <w:right w:w="120" w:type="dxa"/>
            </w:tcMar>
            <w:vAlign w:val="center"/>
          </w:tcPr>
          <w:p w14:paraId="5620708F" w14:textId="77777777" w:rsidR="002A0DB4" w:rsidRDefault="00000000">
            <w:r>
              <w:rPr>
                <w:b/>
                <w:bCs/>
                <w:color w:val="FFFFFF"/>
                <w:sz w:val="20"/>
                <w:szCs w:val="20"/>
              </w:rPr>
              <w:t>Rôle</w:t>
            </w:r>
          </w:p>
        </w:tc>
      </w:tr>
      <w:tr w:rsidR="002A0DB4" w14:paraId="4C01AB85" w14:textId="77777777">
        <w:tblPrEx>
          <w:tblCellMar>
            <w:top w:w="0" w:type="dxa"/>
            <w:bottom w:w="0" w:type="dxa"/>
          </w:tblCellMar>
        </w:tblPrEx>
        <w:tc>
          <w:tcPr>
            <w:tcW w:w="1800" w:type="dxa"/>
            <w:tcMar>
              <w:top w:w="100" w:type="dxa"/>
              <w:left w:w="120" w:type="dxa"/>
              <w:bottom w:w="100" w:type="dxa"/>
              <w:right w:w="120" w:type="dxa"/>
            </w:tcMar>
            <w:vAlign w:val="center"/>
          </w:tcPr>
          <w:p w14:paraId="2E8D5ADA" w14:textId="77777777" w:rsidR="002A0DB4" w:rsidRDefault="00000000">
            <w:r>
              <w:rPr>
                <w:color w:val="000000"/>
                <w:sz w:val="20"/>
                <w:szCs w:val="20"/>
              </w:rPr>
              <w:t>ALERTE</w:t>
            </w:r>
          </w:p>
        </w:tc>
        <w:tc>
          <w:tcPr>
            <w:tcW w:w="4600" w:type="dxa"/>
            <w:tcMar>
              <w:top w:w="100" w:type="dxa"/>
              <w:left w:w="120" w:type="dxa"/>
              <w:bottom w:w="100" w:type="dxa"/>
              <w:right w:w="120" w:type="dxa"/>
            </w:tcMar>
            <w:vAlign w:val="center"/>
          </w:tcPr>
          <w:p w14:paraId="7FE31BE8" w14:textId="77777777" w:rsidR="002A0DB4" w:rsidRDefault="00000000">
            <w:proofErr w:type="spellStart"/>
            <w:proofErr w:type="gramStart"/>
            <w:r>
              <w:rPr>
                <w:color w:val="000000"/>
                <w:sz w:val="20"/>
                <w:szCs w:val="20"/>
              </w:rPr>
              <w:t>id</w:t>
            </w:r>
            <w:proofErr w:type="gramEnd"/>
            <w:r>
              <w:rPr>
                <w:color w:val="000000"/>
                <w:sz w:val="20"/>
                <w:szCs w:val="20"/>
              </w:rPr>
              <w:t>_alerte</w:t>
            </w:r>
            <w:proofErr w:type="spellEnd"/>
            <w:r>
              <w:rPr>
                <w:color w:val="000000"/>
                <w:sz w:val="20"/>
                <w:szCs w:val="20"/>
              </w:rPr>
              <w:t xml:space="preserve">, type (doublon/plagiat), cible, source(s), score, </w:t>
            </w:r>
            <w:proofErr w:type="spellStart"/>
            <w:r>
              <w:rPr>
                <w:color w:val="000000"/>
                <w:sz w:val="20"/>
                <w:szCs w:val="20"/>
              </w:rPr>
              <w:t>seuil_applique</w:t>
            </w:r>
            <w:proofErr w:type="spellEnd"/>
          </w:p>
        </w:tc>
        <w:tc>
          <w:tcPr>
            <w:tcW w:w="3200" w:type="dxa"/>
            <w:tcMar>
              <w:top w:w="100" w:type="dxa"/>
              <w:left w:w="120" w:type="dxa"/>
              <w:bottom w:w="100" w:type="dxa"/>
              <w:right w:w="120" w:type="dxa"/>
            </w:tcMar>
            <w:vAlign w:val="center"/>
          </w:tcPr>
          <w:p w14:paraId="46B294C2" w14:textId="77777777" w:rsidR="002A0DB4" w:rsidRDefault="00000000">
            <w:r>
              <w:rPr>
                <w:color w:val="000000"/>
                <w:sz w:val="20"/>
                <w:szCs w:val="20"/>
              </w:rPr>
              <w:t>Résultat brut d'un moteur</w:t>
            </w:r>
          </w:p>
        </w:tc>
      </w:tr>
      <w:tr w:rsidR="002A0DB4" w14:paraId="7E12E014" w14:textId="77777777">
        <w:tblPrEx>
          <w:tblCellMar>
            <w:top w:w="0" w:type="dxa"/>
            <w:bottom w:w="0" w:type="dxa"/>
          </w:tblCellMar>
        </w:tblPrEx>
        <w:tc>
          <w:tcPr>
            <w:tcW w:w="1800" w:type="dxa"/>
            <w:shd w:val="clear" w:color="auto" w:fill="F2F2F2"/>
            <w:tcMar>
              <w:top w:w="100" w:type="dxa"/>
              <w:left w:w="120" w:type="dxa"/>
              <w:bottom w:w="100" w:type="dxa"/>
              <w:right w:w="120" w:type="dxa"/>
            </w:tcMar>
            <w:vAlign w:val="center"/>
          </w:tcPr>
          <w:p w14:paraId="771DED5F" w14:textId="77777777" w:rsidR="002A0DB4" w:rsidRDefault="00000000">
            <w:r>
              <w:rPr>
                <w:color w:val="000000"/>
                <w:sz w:val="20"/>
                <w:szCs w:val="20"/>
              </w:rPr>
              <w:t>DECISION</w:t>
            </w:r>
          </w:p>
        </w:tc>
        <w:tc>
          <w:tcPr>
            <w:tcW w:w="4600" w:type="dxa"/>
            <w:shd w:val="clear" w:color="auto" w:fill="F2F2F2"/>
            <w:tcMar>
              <w:top w:w="100" w:type="dxa"/>
              <w:left w:w="120" w:type="dxa"/>
              <w:bottom w:w="100" w:type="dxa"/>
              <w:right w:w="120" w:type="dxa"/>
            </w:tcMar>
            <w:vAlign w:val="center"/>
          </w:tcPr>
          <w:p w14:paraId="52285078" w14:textId="77777777" w:rsidR="002A0DB4" w:rsidRDefault="00000000">
            <w:proofErr w:type="spellStart"/>
            <w:proofErr w:type="gramStart"/>
            <w:r>
              <w:rPr>
                <w:color w:val="000000"/>
                <w:sz w:val="20"/>
                <w:szCs w:val="20"/>
              </w:rPr>
              <w:t>id</w:t>
            </w:r>
            <w:proofErr w:type="gramEnd"/>
            <w:r>
              <w:rPr>
                <w:color w:val="000000"/>
                <w:sz w:val="20"/>
                <w:szCs w:val="20"/>
              </w:rPr>
              <w:t>_decision</w:t>
            </w:r>
            <w:proofErr w:type="spellEnd"/>
            <w:r>
              <w:rPr>
                <w:color w:val="000000"/>
                <w:sz w:val="20"/>
                <w:szCs w:val="20"/>
              </w:rPr>
              <w:t xml:space="preserve">, </w:t>
            </w:r>
            <w:proofErr w:type="spellStart"/>
            <w:r>
              <w:rPr>
                <w:color w:val="000000"/>
                <w:sz w:val="20"/>
                <w:szCs w:val="20"/>
              </w:rPr>
              <w:t>id_alerte</w:t>
            </w:r>
            <w:proofErr w:type="spellEnd"/>
            <w:r>
              <w:rPr>
                <w:color w:val="000000"/>
                <w:sz w:val="20"/>
                <w:szCs w:val="20"/>
              </w:rPr>
              <w:t>, verdict (jeu fermé), motivation, agent, horodatage</w:t>
            </w:r>
          </w:p>
        </w:tc>
        <w:tc>
          <w:tcPr>
            <w:tcW w:w="3200" w:type="dxa"/>
            <w:shd w:val="clear" w:color="auto" w:fill="F2F2F2"/>
            <w:tcMar>
              <w:top w:w="100" w:type="dxa"/>
              <w:left w:w="120" w:type="dxa"/>
              <w:bottom w:w="100" w:type="dxa"/>
              <w:right w:w="120" w:type="dxa"/>
            </w:tcMar>
            <w:vAlign w:val="center"/>
          </w:tcPr>
          <w:p w14:paraId="6FA3E847" w14:textId="77777777" w:rsidR="002A0DB4" w:rsidRDefault="00000000">
            <w:r>
              <w:rPr>
                <w:color w:val="000000"/>
                <w:sz w:val="20"/>
                <w:szCs w:val="20"/>
              </w:rPr>
              <w:t>Tranchage humain motivé</w:t>
            </w:r>
          </w:p>
        </w:tc>
      </w:tr>
      <w:tr w:rsidR="002A0DB4" w14:paraId="627B391A" w14:textId="77777777">
        <w:tblPrEx>
          <w:tblCellMar>
            <w:top w:w="0" w:type="dxa"/>
            <w:bottom w:w="0" w:type="dxa"/>
          </w:tblCellMar>
        </w:tblPrEx>
        <w:tc>
          <w:tcPr>
            <w:tcW w:w="1800" w:type="dxa"/>
            <w:tcMar>
              <w:top w:w="100" w:type="dxa"/>
              <w:left w:w="120" w:type="dxa"/>
              <w:bottom w:w="100" w:type="dxa"/>
              <w:right w:w="120" w:type="dxa"/>
            </w:tcMar>
            <w:vAlign w:val="center"/>
          </w:tcPr>
          <w:p w14:paraId="352B5BDF" w14:textId="77777777" w:rsidR="002A0DB4" w:rsidRDefault="00000000">
            <w:r>
              <w:rPr>
                <w:color w:val="000000"/>
                <w:sz w:val="20"/>
                <w:szCs w:val="20"/>
              </w:rPr>
              <w:t>JOURNAL_AUDIT</w:t>
            </w:r>
          </w:p>
        </w:tc>
        <w:tc>
          <w:tcPr>
            <w:tcW w:w="4600" w:type="dxa"/>
            <w:tcMar>
              <w:top w:w="100" w:type="dxa"/>
              <w:left w:w="120" w:type="dxa"/>
              <w:bottom w:w="100" w:type="dxa"/>
              <w:right w:w="120" w:type="dxa"/>
            </w:tcMar>
            <w:vAlign w:val="center"/>
          </w:tcPr>
          <w:p w14:paraId="5B70568C" w14:textId="77777777" w:rsidR="002A0DB4" w:rsidRDefault="00000000">
            <w:proofErr w:type="spellStart"/>
            <w:proofErr w:type="gramStart"/>
            <w:r>
              <w:rPr>
                <w:color w:val="000000"/>
                <w:sz w:val="20"/>
                <w:szCs w:val="20"/>
              </w:rPr>
              <w:t>id</w:t>
            </w:r>
            <w:proofErr w:type="gramEnd"/>
            <w:r>
              <w:rPr>
                <w:color w:val="000000"/>
                <w:sz w:val="20"/>
                <w:szCs w:val="20"/>
              </w:rPr>
              <w:t>_event</w:t>
            </w:r>
            <w:proofErr w:type="spellEnd"/>
            <w:r>
              <w:rPr>
                <w:color w:val="000000"/>
                <w:sz w:val="20"/>
                <w:szCs w:val="20"/>
              </w:rPr>
              <w:t xml:space="preserve">, acteur, action, cible, horodatage, </w:t>
            </w:r>
            <w:proofErr w:type="spellStart"/>
            <w:r>
              <w:rPr>
                <w:color w:val="000000"/>
                <w:sz w:val="20"/>
                <w:szCs w:val="20"/>
              </w:rPr>
              <w:t>empreinte_integrite</w:t>
            </w:r>
            <w:proofErr w:type="spellEnd"/>
          </w:p>
        </w:tc>
        <w:tc>
          <w:tcPr>
            <w:tcW w:w="3200" w:type="dxa"/>
            <w:tcMar>
              <w:top w:w="100" w:type="dxa"/>
              <w:left w:w="120" w:type="dxa"/>
              <w:bottom w:w="100" w:type="dxa"/>
              <w:right w:w="120" w:type="dxa"/>
            </w:tcMar>
            <w:vAlign w:val="center"/>
          </w:tcPr>
          <w:p w14:paraId="7FB51F35" w14:textId="77777777" w:rsidR="002A0DB4" w:rsidRDefault="00000000">
            <w:r>
              <w:rPr>
                <w:color w:val="000000"/>
                <w:sz w:val="20"/>
                <w:szCs w:val="20"/>
              </w:rPr>
              <w:t>Piste d'audit en écriture seule</w:t>
            </w:r>
          </w:p>
        </w:tc>
      </w:tr>
    </w:tbl>
    <w:p w14:paraId="2C4A763C" w14:textId="77777777" w:rsidR="002A0DB4" w:rsidRDefault="00000000">
      <w:pPr>
        <w:pStyle w:val="Titre2"/>
        <w:spacing w:before="300" w:after="150"/>
      </w:pPr>
      <w:r>
        <w:rPr>
          <w:b/>
          <w:bCs/>
          <w:sz w:val="25"/>
          <w:szCs w:val="25"/>
        </w:rPr>
        <w:t>C.3 Référentiels fermés (nomenclatures contrôlées)</w:t>
      </w:r>
    </w:p>
    <w:p w14:paraId="3FA6A2D4" w14:textId="77777777" w:rsidR="002A0DB4" w:rsidRDefault="00000000">
      <w:pPr>
        <w:spacing w:after="150"/>
      </w:pPr>
      <w:r>
        <w:t>Ces référentiels conditionnent directement la qualité de la détection ; toute saisie libre sur ces champs est proscrite.</w:t>
      </w:r>
    </w:p>
    <w:p w14:paraId="76C18058" w14:textId="77777777" w:rsidR="002A0DB4" w:rsidRDefault="00000000">
      <w:pPr>
        <w:pStyle w:val="Paragraphedeliste"/>
        <w:numPr>
          <w:ilvl w:val="0"/>
          <w:numId w:val="1"/>
        </w:numPr>
        <w:spacing w:after="80"/>
      </w:pPr>
      <w:r>
        <w:rPr>
          <w:b/>
          <w:bCs/>
        </w:rPr>
        <w:t xml:space="preserve">Référentiel sectoriel : </w:t>
      </w:r>
      <w:r>
        <w:t>secteurs et sous-secteurs alignés sur la nomenclature budgétaire de l'État, à obtenir auprès de la Direction Générale du Budget pour garantir la cohérence avec la chaîne budgétaire.</w:t>
      </w:r>
    </w:p>
    <w:p w14:paraId="7865AE4B" w14:textId="77777777" w:rsidR="002A0DB4" w:rsidRDefault="00000000">
      <w:pPr>
        <w:pStyle w:val="Paragraphedeliste"/>
        <w:numPr>
          <w:ilvl w:val="0"/>
          <w:numId w:val="1"/>
        </w:numPr>
        <w:spacing w:after="80"/>
      </w:pPr>
      <w:r>
        <w:rPr>
          <w:b/>
          <w:bCs/>
        </w:rPr>
        <w:t xml:space="preserve">Référentiel géographique : </w:t>
      </w:r>
      <w:r>
        <w:t>découpage administratif du Burkina Faso (régions, provinces, communes) avec des codes stables, un même lieu devant toujours porter le même code quelle que soit la structure qui le saisit.</w:t>
      </w:r>
    </w:p>
    <w:p w14:paraId="6FDC7D09" w14:textId="77777777" w:rsidR="002A0DB4" w:rsidRDefault="00000000">
      <w:pPr>
        <w:pStyle w:val="Paragraphedeliste"/>
        <w:numPr>
          <w:ilvl w:val="0"/>
          <w:numId w:val="1"/>
        </w:numPr>
        <w:spacing w:after="80"/>
      </w:pPr>
      <w:r>
        <w:rPr>
          <w:b/>
          <w:bCs/>
        </w:rPr>
        <w:t xml:space="preserve">Énumérations internes : </w:t>
      </w:r>
      <w:r>
        <w:t>type d'étude, statut, type de document, verdict de décision — jeux de valeurs fermés et versionnés.</w:t>
      </w:r>
    </w:p>
    <w:tbl>
      <w:tblPr>
        <w:tblW w:w="9600" w:type="dxa"/>
        <w:tblBorders>
          <w:top w:val="single" w:sz="6" w:space="0" w:color="2E74B5"/>
          <w:left w:val="single" w:sz="6" w:space="0" w:color="2E74B5"/>
          <w:bottom w:val="single" w:sz="6" w:space="0" w:color="2E74B5"/>
          <w:right w:val="single" w:sz="6" w:space="0" w:color="2E74B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2A0DB4" w14:paraId="5FE7B8A3" w14:textId="77777777">
        <w:tblPrEx>
          <w:tblCellMar>
            <w:top w:w="0" w:type="dxa"/>
            <w:bottom w:w="0" w:type="dxa"/>
          </w:tblCellMar>
        </w:tblPrEx>
        <w:tc>
          <w:tcPr>
            <w:tcW w:w="0" w:type="auto"/>
            <w:shd w:val="clear" w:color="auto" w:fill="EAF1FA"/>
            <w:tcMar>
              <w:top w:w="150" w:type="dxa"/>
              <w:left w:w="200" w:type="dxa"/>
              <w:bottom w:w="150" w:type="dxa"/>
              <w:right w:w="200" w:type="dxa"/>
            </w:tcMar>
          </w:tcPr>
          <w:p w14:paraId="78B5C3F8" w14:textId="77777777" w:rsidR="002A0DB4" w:rsidRDefault="00000000">
            <w:pPr>
              <w:spacing w:after="100"/>
            </w:pPr>
            <w:r>
              <w:rPr>
                <w:b/>
                <w:bCs/>
                <w:color w:val="1F3864"/>
              </w:rPr>
              <w:t>Règle d'intégrité</w:t>
            </w:r>
          </w:p>
          <w:p w14:paraId="702BEB1D" w14:textId="77777777" w:rsidR="002A0DB4" w:rsidRDefault="00000000">
            <w:pPr>
              <w:spacing w:after="60"/>
            </w:pPr>
            <w:r>
              <w:rPr>
                <w:sz w:val="20"/>
                <w:szCs w:val="20"/>
              </w:rPr>
              <w:t>Une fiche d'étude ne peut être enregistrée que si son code secteur et son code géographique existent dans les référentiels correspondants. Le contrôle est appliqué à la fois côté interface (guide de saisie) et côté base de données (contrainte de clé étrangère), les deux niveaux se renforçant mutuellement.</w:t>
            </w:r>
          </w:p>
        </w:tc>
      </w:tr>
    </w:tbl>
    <w:p w14:paraId="57A31DDB" w14:textId="77777777" w:rsidR="002A0DB4" w:rsidRDefault="00000000">
      <w:pPr>
        <w:pStyle w:val="Titre2"/>
        <w:spacing w:before="300" w:after="150"/>
      </w:pPr>
      <w:r>
        <w:rPr>
          <w:b/>
          <w:bCs/>
          <w:sz w:val="25"/>
          <w:szCs w:val="25"/>
        </w:rPr>
        <w:t>C.4 Schéma physique PostgreSQL (extrait)</w:t>
      </w:r>
    </w:p>
    <w:p w14:paraId="27BD2FD4" w14:textId="77777777" w:rsidR="002A0DB4" w:rsidRDefault="00000000">
      <w:pPr>
        <w:spacing w:after="150"/>
      </w:pPr>
      <w:r>
        <w:t xml:space="preserve">Extrait illustratif du socle relationnel, avec l'extension </w:t>
      </w:r>
      <w:proofErr w:type="spellStart"/>
      <w:r>
        <w:t>pgvector</w:t>
      </w:r>
      <w:proofErr w:type="spellEnd"/>
      <w:r>
        <w:t xml:space="preserve"> pour le stockage des </w:t>
      </w:r>
      <w:proofErr w:type="spellStart"/>
      <w:r>
        <w:t>embeddings</w:t>
      </w:r>
      <w:proofErr w:type="spellEnd"/>
      <w:r>
        <w:t>. La dimension du vecteur dépend du modèle d'</w:t>
      </w:r>
      <w:proofErr w:type="spellStart"/>
      <w:r>
        <w:t>embeddings</w:t>
      </w:r>
      <w:proofErr w:type="spellEnd"/>
      <w:r>
        <w:t xml:space="preserve"> retenu après benchmark (cf. B.10.6).</w:t>
      </w:r>
    </w:p>
    <w:tbl>
      <w:tblPr>
        <w:tblW w:w="9600"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2A0DB4" w14:paraId="3F432405"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1FE0A69E" w14:textId="77777777" w:rsidR="002A0DB4" w:rsidRDefault="00000000">
            <w:r>
              <w:rPr>
                <w:rFonts w:ascii="Consolas" w:eastAsia="Consolas" w:hAnsi="Consolas" w:cs="Consolas"/>
                <w:color w:val="D4D4D4"/>
                <w:sz w:val="17"/>
                <w:szCs w:val="17"/>
              </w:rPr>
              <w:t xml:space="preserve">CREATE EXTENSION IF NOT EXISTS </w:t>
            </w:r>
            <w:proofErr w:type="spellStart"/>
            <w:proofErr w:type="gramStart"/>
            <w:r>
              <w:rPr>
                <w:rFonts w:ascii="Consolas" w:eastAsia="Consolas" w:hAnsi="Consolas" w:cs="Consolas"/>
                <w:color w:val="D4D4D4"/>
                <w:sz w:val="17"/>
                <w:szCs w:val="17"/>
              </w:rPr>
              <w:t>vector</w:t>
            </w:r>
            <w:proofErr w:type="spellEnd"/>
            <w:r>
              <w:rPr>
                <w:rFonts w:ascii="Consolas" w:eastAsia="Consolas" w:hAnsi="Consolas" w:cs="Consolas"/>
                <w:color w:val="D4D4D4"/>
                <w:sz w:val="17"/>
                <w:szCs w:val="17"/>
              </w:rPr>
              <w:t>;</w:t>
            </w:r>
            <w:proofErr w:type="gramEnd"/>
          </w:p>
          <w:p w14:paraId="0864C3A2" w14:textId="77777777" w:rsidR="002A0DB4" w:rsidRDefault="00000000">
            <w:r>
              <w:rPr>
                <w:rFonts w:ascii="Consolas" w:eastAsia="Consolas" w:hAnsi="Consolas" w:cs="Consolas"/>
                <w:color w:val="D4D4D4"/>
                <w:sz w:val="17"/>
                <w:szCs w:val="17"/>
              </w:rPr>
              <w:t xml:space="preserve"> </w:t>
            </w:r>
          </w:p>
          <w:p w14:paraId="1CB1D53A" w14:textId="77777777" w:rsidR="002A0DB4" w:rsidRDefault="00000000">
            <w:r>
              <w:rPr>
                <w:rFonts w:ascii="Consolas" w:eastAsia="Consolas" w:hAnsi="Consolas" w:cs="Consolas"/>
                <w:color w:val="D4D4D4"/>
                <w:sz w:val="17"/>
                <w:szCs w:val="17"/>
              </w:rPr>
              <w:t>CREATE TABLE structure (</w:t>
            </w:r>
          </w:p>
          <w:p w14:paraId="6D4DCE76"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id</w:t>
            </w:r>
            <w:proofErr w:type="gramEnd"/>
            <w:r>
              <w:rPr>
                <w:rFonts w:ascii="Consolas" w:eastAsia="Consolas" w:hAnsi="Consolas" w:cs="Consolas"/>
                <w:color w:val="D4D4D4"/>
                <w:sz w:val="17"/>
                <w:szCs w:val="17"/>
              </w:rPr>
              <w:t>_structure</w:t>
            </w:r>
            <w:proofErr w:type="spellEnd"/>
            <w:r>
              <w:rPr>
                <w:rFonts w:ascii="Consolas" w:eastAsia="Consolas" w:hAnsi="Consolas" w:cs="Consolas"/>
                <w:color w:val="D4D4D4"/>
                <w:sz w:val="17"/>
                <w:szCs w:val="17"/>
              </w:rPr>
              <w:t xml:space="preserve">     BIGSERIAL PRIMARY KEY,</w:t>
            </w:r>
          </w:p>
          <w:p w14:paraId="5CF66E24" w14:textId="77777777" w:rsidR="002A0DB4" w:rsidRDefault="00000000">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libelle</w:t>
            </w:r>
            <w:proofErr w:type="gramEnd"/>
            <w:r>
              <w:rPr>
                <w:rFonts w:ascii="Consolas" w:eastAsia="Consolas" w:hAnsi="Consolas" w:cs="Consolas"/>
                <w:color w:val="D4D4D4"/>
                <w:sz w:val="17"/>
                <w:szCs w:val="17"/>
              </w:rPr>
              <w:t xml:space="preserve">          TEXT NOT NULL,</w:t>
            </w:r>
          </w:p>
          <w:p w14:paraId="74EC3CDB"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rattachement</w:t>
            </w:r>
            <w:proofErr w:type="gramEnd"/>
            <w:r>
              <w:rPr>
                <w:rFonts w:ascii="Consolas" w:eastAsia="Consolas" w:hAnsi="Consolas" w:cs="Consolas"/>
                <w:color w:val="D4D4D4"/>
                <w:sz w:val="17"/>
                <w:szCs w:val="17"/>
              </w:rPr>
              <w:t>_min</w:t>
            </w:r>
            <w:proofErr w:type="spellEnd"/>
            <w:r>
              <w:rPr>
                <w:rFonts w:ascii="Consolas" w:eastAsia="Consolas" w:hAnsi="Consolas" w:cs="Consolas"/>
                <w:color w:val="D4D4D4"/>
                <w:sz w:val="17"/>
                <w:szCs w:val="17"/>
              </w:rPr>
              <w:t xml:space="preserve"> TEXT NOT NULL,</w:t>
            </w:r>
          </w:p>
          <w:p w14:paraId="25E79F56"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perimetre</w:t>
            </w:r>
            <w:proofErr w:type="gramEnd"/>
            <w:r>
              <w:rPr>
                <w:rFonts w:ascii="Consolas" w:eastAsia="Consolas" w:hAnsi="Consolas" w:cs="Consolas"/>
                <w:color w:val="D4D4D4"/>
                <w:sz w:val="17"/>
                <w:szCs w:val="17"/>
              </w:rPr>
              <w:t>_</w:t>
            </w:r>
            <w:proofErr w:type="gramStart"/>
            <w:r>
              <w:rPr>
                <w:rFonts w:ascii="Consolas" w:eastAsia="Consolas" w:hAnsi="Consolas" w:cs="Consolas"/>
                <w:color w:val="D4D4D4"/>
                <w:sz w:val="17"/>
                <w:szCs w:val="17"/>
              </w:rPr>
              <w:t>visib</w:t>
            </w:r>
            <w:proofErr w:type="spellEnd"/>
            <w:r>
              <w:rPr>
                <w:rFonts w:ascii="Consolas" w:eastAsia="Consolas" w:hAnsi="Consolas" w:cs="Consolas"/>
                <w:color w:val="D4D4D4"/>
                <w:sz w:val="17"/>
                <w:szCs w:val="17"/>
              </w:rPr>
              <w:t xml:space="preserve">  TEXT</w:t>
            </w:r>
            <w:proofErr w:type="gramEnd"/>
            <w:r>
              <w:rPr>
                <w:rFonts w:ascii="Consolas" w:eastAsia="Consolas" w:hAnsi="Consolas" w:cs="Consolas"/>
                <w:color w:val="D4D4D4"/>
                <w:sz w:val="17"/>
                <w:szCs w:val="17"/>
              </w:rPr>
              <w:t xml:space="preserve"> NOT NULL</w:t>
            </w:r>
          </w:p>
          <w:p w14:paraId="41D870CC" w14:textId="77777777" w:rsidR="002A0DB4" w:rsidRDefault="00000000">
            <w:r>
              <w:rPr>
                <w:rFonts w:ascii="Consolas" w:eastAsia="Consolas" w:hAnsi="Consolas" w:cs="Consolas"/>
                <w:color w:val="D4D4D4"/>
                <w:sz w:val="17"/>
                <w:szCs w:val="17"/>
              </w:rPr>
              <w:t>);</w:t>
            </w:r>
          </w:p>
          <w:p w14:paraId="276C11AF" w14:textId="77777777" w:rsidR="002A0DB4" w:rsidRDefault="00000000">
            <w:r>
              <w:rPr>
                <w:rFonts w:ascii="Consolas" w:eastAsia="Consolas" w:hAnsi="Consolas" w:cs="Consolas"/>
                <w:color w:val="D4D4D4"/>
                <w:sz w:val="17"/>
                <w:szCs w:val="17"/>
              </w:rPr>
              <w:t xml:space="preserve"> </w:t>
            </w:r>
          </w:p>
          <w:p w14:paraId="77EF3CAA" w14:textId="77777777" w:rsidR="002A0DB4" w:rsidRDefault="00000000">
            <w:r>
              <w:rPr>
                <w:rFonts w:ascii="Consolas" w:eastAsia="Consolas" w:hAnsi="Consolas" w:cs="Consolas"/>
                <w:color w:val="D4D4D4"/>
                <w:sz w:val="17"/>
                <w:szCs w:val="17"/>
              </w:rPr>
              <w:t xml:space="preserve">CREATE TABLE </w:t>
            </w:r>
            <w:proofErr w:type="spellStart"/>
            <w:r>
              <w:rPr>
                <w:rFonts w:ascii="Consolas" w:eastAsia="Consolas" w:hAnsi="Consolas" w:cs="Consolas"/>
                <w:color w:val="D4D4D4"/>
                <w:sz w:val="17"/>
                <w:szCs w:val="17"/>
              </w:rPr>
              <w:t>ref_secteur</w:t>
            </w:r>
            <w:proofErr w:type="spellEnd"/>
            <w:r>
              <w:rPr>
                <w:rFonts w:ascii="Consolas" w:eastAsia="Consolas" w:hAnsi="Consolas" w:cs="Consolas"/>
                <w:color w:val="D4D4D4"/>
                <w:sz w:val="17"/>
                <w:szCs w:val="17"/>
              </w:rPr>
              <w:t xml:space="preserve"> (</w:t>
            </w:r>
          </w:p>
          <w:p w14:paraId="2FF73AA6" w14:textId="77777777" w:rsidR="002A0DB4" w:rsidRDefault="00000000">
            <w:r>
              <w:rPr>
                <w:rFonts w:ascii="Consolas" w:eastAsia="Consolas" w:hAnsi="Consolas" w:cs="Consolas"/>
                <w:color w:val="D4D4D4"/>
                <w:sz w:val="17"/>
                <w:szCs w:val="17"/>
              </w:rPr>
              <w:lastRenderedPageBreak/>
              <w:t xml:space="preserve">    </w:t>
            </w:r>
            <w:proofErr w:type="spellStart"/>
            <w:proofErr w:type="gramStart"/>
            <w:r>
              <w:rPr>
                <w:rFonts w:ascii="Consolas" w:eastAsia="Consolas" w:hAnsi="Consolas" w:cs="Consolas"/>
                <w:color w:val="D4D4D4"/>
                <w:sz w:val="17"/>
                <w:szCs w:val="17"/>
              </w:rPr>
              <w:t>code</w:t>
            </w:r>
            <w:proofErr w:type="gramEnd"/>
            <w:r>
              <w:rPr>
                <w:rFonts w:ascii="Consolas" w:eastAsia="Consolas" w:hAnsi="Consolas" w:cs="Consolas"/>
                <w:color w:val="D4D4D4"/>
                <w:sz w:val="17"/>
                <w:szCs w:val="17"/>
              </w:rPr>
              <w:t>_secteur</w:t>
            </w:r>
            <w:proofErr w:type="spellEnd"/>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VARCHAR(</w:t>
            </w:r>
            <w:proofErr w:type="gramEnd"/>
            <w:r>
              <w:rPr>
                <w:rFonts w:ascii="Consolas" w:eastAsia="Consolas" w:hAnsi="Consolas" w:cs="Consolas"/>
                <w:color w:val="D4D4D4"/>
                <w:sz w:val="17"/>
                <w:szCs w:val="17"/>
              </w:rPr>
              <w:t>12) PRIMARY KEY,</w:t>
            </w:r>
          </w:p>
          <w:p w14:paraId="3A91B391" w14:textId="77777777" w:rsidR="002A0DB4" w:rsidRDefault="00000000">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libelle</w:t>
            </w:r>
            <w:proofErr w:type="gramEnd"/>
            <w:r>
              <w:rPr>
                <w:rFonts w:ascii="Consolas" w:eastAsia="Consolas" w:hAnsi="Consolas" w:cs="Consolas"/>
                <w:color w:val="D4D4D4"/>
                <w:sz w:val="17"/>
                <w:szCs w:val="17"/>
              </w:rPr>
              <w:t xml:space="preserve">      TEXT NOT NULL,</w:t>
            </w:r>
          </w:p>
          <w:p w14:paraId="02A2A389"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code</w:t>
            </w:r>
            <w:proofErr w:type="gramEnd"/>
            <w:r>
              <w:rPr>
                <w:rFonts w:ascii="Consolas" w:eastAsia="Consolas" w:hAnsi="Consolas" w:cs="Consolas"/>
                <w:color w:val="D4D4D4"/>
                <w:sz w:val="17"/>
                <w:szCs w:val="17"/>
              </w:rPr>
              <w:t>_</w:t>
            </w:r>
            <w:proofErr w:type="gramStart"/>
            <w:r>
              <w:rPr>
                <w:rFonts w:ascii="Consolas" w:eastAsia="Consolas" w:hAnsi="Consolas" w:cs="Consolas"/>
                <w:color w:val="D4D4D4"/>
                <w:sz w:val="17"/>
                <w:szCs w:val="17"/>
              </w:rPr>
              <w:t>parent</w:t>
            </w:r>
            <w:proofErr w:type="spellEnd"/>
            <w:r>
              <w:rPr>
                <w:rFonts w:ascii="Consolas" w:eastAsia="Consolas" w:hAnsi="Consolas" w:cs="Consolas"/>
                <w:color w:val="D4D4D4"/>
                <w:sz w:val="17"/>
                <w:szCs w:val="17"/>
              </w:rPr>
              <w:t xml:space="preserve">  VARCHAR</w:t>
            </w:r>
            <w:proofErr w:type="gramEnd"/>
            <w:r>
              <w:rPr>
                <w:rFonts w:ascii="Consolas" w:eastAsia="Consolas" w:hAnsi="Consolas" w:cs="Consolas"/>
                <w:color w:val="D4D4D4"/>
                <w:sz w:val="17"/>
                <w:szCs w:val="17"/>
              </w:rPr>
              <w:t xml:space="preserve">(12) REFERENCES </w:t>
            </w:r>
            <w:proofErr w:type="spellStart"/>
            <w:r>
              <w:rPr>
                <w:rFonts w:ascii="Consolas" w:eastAsia="Consolas" w:hAnsi="Consolas" w:cs="Consolas"/>
                <w:color w:val="D4D4D4"/>
                <w:sz w:val="17"/>
                <w:szCs w:val="17"/>
              </w:rPr>
              <w:t>ref_secteur</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code_secteur</w:t>
            </w:r>
            <w:proofErr w:type="spellEnd"/>
            <w:r>
              <w:rPr>
                <w:rFonts w:ascii="Consolas" w:eastAsia="Consolas" w:hAnsi="Consolas" w:cs="Consolas"/>
                <w:color w:val="D4D4D4"/>
                <w:sz w:val="17"/>
                <w:szCs w:val="17"/>
              </w:rPr>
              <w:t>)</w:t>
            </w:r>
          </w:p>
          <w:p w14:paraId="34687ACA" w14:textId="77777777" w:rsidR="002A0DB4" w:rsidRDefault="00000000">
            <w:r>
              <w:rPr>
                <w:rFonts w:ascii="Consolas" w:eastAsia="Consolas" w:hAnsi="Consolas" w:cs="Consolas"/>
                <w:color w:val="D4D4D4"/>
                <w:sz w:val="17"/>
                <w:szCs w:val="17"/>
              </w:rPr>
              <w:t>);</w:t>
            </w:r>
          </w:p>
          <w:p w14:paraId="273B5DD2" w14:textId="77777777" w:rsidR="002A0DB4" w:rsidRDefault="00000000">
            <w:r>
              <w:rPr>
                <w:rFonts w:ascii="Consolas" w:eastAsia="Consolas" w:hAnsi="Consolas" w:cs="Consolas"/>
                <w:color w:val="D4D4D4"/>
                <w:sz w:val="17"/>
                <w:szCs w:val="17"/>
              </w:rPr>
              <w:t xml:space="preserve"> </w:t>
            </w:r>
          </w:p>
          <w:p w14:paraId="2B8B01E1" w14:textId="77777777" w:rsidR="002A0DB4" w:rsidRDefault="00000000">
            <w:r>
              <w:rPr>
                <w:rFonts w:ascii="Consolas" w:eastAsia="Consolas" w:hAnsi="Consolas" w:cs="Consolas"/>
                <w:color w:val="D4D4D4"/>
                <w:sz w:val="17"/>
                <w:szCs w:val="17"/>
              </w:rPr>
              <w:t xml:space="preserve">CREATE TABLE </w:t>
            </w:r>
            <w:proofErr w:type="spellStart"/>
            <w:r>
              <w:rPr>
                <w:rFonts w:ascii="Consolas" w:eastAsia="Consolas" w:hAnsi="Consolas" w:cs="Consolas"/>
                <w:color w:val="D4D4D4"/>
                <w:sz w:val="17"/>
                <w:szCs w:val="17"/>
              </w:rPr>
              <w:t>ref_geo</w:t>
            </w:r>
            <w:proofErr w:type="spellEnd"/>
            <w:r>
              <w:rPr>
                <w:rFonts w:ascii="Consolas" w:eastAsia="Consolas" w:hAnsi="Consolas" w:cs="Consolas"/>
                <w:color w:val="D4D4D4"/>
                <w:sz w:val="17"/>
                <w:szCs w:val="17"/>
              </w:rPr>
              <w:t xml:space="preserve"> (</w:t>
            </w:r>
          </w:p>
          <w:p w14:paraId="0ED3DE3F"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code</w:t>
            </w:r>
            <w:proofErr w:type="gramEnd"/>
            <w:r>
              <w:rPr>
                <w:rFonts w:ascii="Consolas" w:eastAsia="Consolas" w:hAnsi="Consolas" w:cs="Consolas"/>
                <w:color w:val="D4D4D4"/>
                <w:sz w:val="17"/>
                <w:szCs w:val="17"/>
              </w:rPr>
              <w:t>_geo</w:t>
            </w:r>
            <w:proofErr w:type="spellEnd"/>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VARCHAR(</w:t>
            </w:r>
            <w:proofErr w:type="gramEnd"/>
            <w:r>
              <w:rPr>
                <w:rFonts w:ascii="Consolas" w:eastAsia="Consolas" w:hAnsi="Consolas" w:cs="Consolas"/>
                <w:color w:val="D4D4D4"/>
                <w:sz w:val="17"/>
                <w:szCs w:val="17"/>
              </w:rPr>
              <w:t>12) PRIMARY KEY,</w:t>
            </w:r>
          </w:p>
          <w:p w14:paraId="7101D1A1" w14:textId="77777777" w:rsidR="002A0DB4" w:rsidRDefault="00000000">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libelle</w:t>
            </w:r>
            <w:proofErr w:type="gramEnd"/>
            <w:r>
              <w:rPr>
                <w:rFonts w:ascii="Consolas" w:eastAsia="Consolas" w:hAnsi="Consolas" w:cs="Consolas"/>
                <w:color w:val="D4D4D4"/>
                <w:sz w:val="17"/>
                <w:szCs w:val="17"/>
              </w:rPr>
              <w:t xml:space="preserve">     TEXT NOT NULL,</w:t>
            </w:r>
          </w:p>
          <w:p w14:paraId="6DD3F6E9" w14:textId="77777777" w:rsidR="002A0DB4" w:rsidRDefault="00000000">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niveau</w:t>
            </w:r>
            <w:proofErr w:type="gramEnd"/>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VARCHAR(</w:t>
            </w:r>
            <w:proofErr w:type="gramEnd"/>
            <w:r>
              <w:rPr>
                <w:rFonts w:ascii="Consolas" w:eastAsia="Consolas" w:hAnsi="Consolas" w:cs="Consolas"/>
                <w:color w:val="D4D4D4"/>
                <w:sz w:val="17"/>
                <w:szCs w:val="17"/>
              </w:rPr>
              <w:t xml:space="preserve">10) NOT NULL, -- </w:t>
            </w:r>
            <w:proofErr w:type="spellStart"/>
            <w:r>
              <w:rPr>
                <w:rFonts w:ascii="Consolas" w:eastAsia="Consolas" w:hAnsi="Consolas" w:cs="Consolas"/>
                <w:color w:val="D4D4D4"/>
                <w:sz w:val="17"/>
                <w:szCs w:val="17"/>
              </w:rPr>
              <w:t>region</w:t>
            </w:r>
            <w:proofErr w:type="spellEnd"/>
            <w:r>
              <w:rPr>
                <w:rFonts w:ascii="Consolas" w:eastAsia="Consolas" w:hAnsi="Consolas" w:cs="Consolas"/>
                <w:color w:val="D4D4D4"/>
                <w:sz w:val="17"/>
                <w:szCs w:val="17"/>
              </w:rPr>
              <w:t xml:space="preserve"> | province | commune</w:t>
            </w:r>
          </w:p>
          <w:p w14:paraId="77B4385C"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code</w:t>
            </w:r>
            <w:proofErr w:type="gramEnd"/>
            <w:r>
              <w:rPr>
                <w:rFonts w:ascii="Consolas" w:eastAsia="Consolas" w:hAnsi="Consolas" w:cs="Consolas"/>
                <w:color w:val="D4D4D4"/>
                <w:sz w:val="17"/>
                <w:szCs w:val="17"/>
              </w:rPr>
              <w:t>_parent</w:t>
            </w:r>
            <w:proofErr w:type="spellEnd"/>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VARCHAR(</w:t>
            </w:r>
            <w:proofErr w:type="gramEnd"/>
            <w:r>
              <w:rPr>
                <w:rFonts w:ascii="Consolas" w:eastAsia="Consolas" w:hAnsi="Consolas" w:cs="Consolas"/>
                <w:color w:val="D4D4D4"/>
                <w:sz w:val="17"/>
                <w:szCs w:val="17"/>
              </w:rPr>
              <w:t xml:space="preserve">12) REFERENCES </w:t>
            </w:r>
            <w:proofErr w:type="spellStart"/>
            <w:r>
              <w:rPr>
                <w:rFonts w:ascii="Consolas" w:eastAsia="Consolas" w:hAnsi="Consolas" w:cs="Consolas"/>
                <w:color w:val="D4D4D4"/>
                <w:sz w:val="17"/>
                <w:szCs w:val="17"/>
              </w:rPr>
              <w:t>ref_geo</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code_geo</w:t>
            </w:r>
            <w:proofErr w:type="spellEnd"/>
            <w:r>
              <w:rPr>
                <w:rFonts w:ascii="Consolas" w:eastAsia="Consolas" w:hAnsi="Consolas" w:cs="Consolas"/>
                <w:color w:val="D4D4D4"/>
                <w:sz w:val="17"/>
                <w:szCs w:val="17"/>
              </w:rPr>
              <w:t>)</w:t>
            </w:r>
          </w:p>
          <w:p w14:paraId="57E31B08" w14:textId="77777777" w:rsidR="002A0DB4" w:rsidRDefault="00000000">
            <w:r>
              <w:rPr>
                <w:rFonts w:ascii="Consolas" w:eastAsia="Consolas" w:hAnsi="Consolas" w:cs="Consolas"/>
                <w:color w:val="D4D4D4"/>
                <w:sz w:val="17"/>
                <w:szCs w:val="17"/>
              </w:rPr>
              <w:t>);</w:t>
            </w:r>
          </w:p>
          <w:p w14:paraId="3E90D441" w14:textId="77777777" w:rsidR="002A0DB4" w:rsidRDefault="00000000">
            <w:r>
              <w:rPr>
                <w:rFonts w:ascii="Consolas" w:eastAsia="Consolas" w:hAnsi="Consolas" w:cs="Consolas"/>
                <w:color w:val="D4D4D4"/>
                <w:sz w:val="17"/>
                <w:szCs w:val="17"/>
              </w:rPr>
              <w:t xml:space="preserve"> </w:t>
            </w:r>
          </w:p>
          <w:p w14:paraId="552B8CFD" w14:textId="77777777" w:rsidR="002A0DB4" w:rsidRDefault="00000000">
            <w:r>
              <w:rPr>
                <w:rFonts w:ascii="Consolas" w:eastAsia="Consolas" w:hAnsi="Consolas" w:cs="Consolas"/>
                <w:color w:val="D4D4D4"/>
                <w:sz w:val="17"/>
                <w:szCs w:val="17"/>
              </w:rPr>
              <w:t xml:space="preserve">CREATE TABLE </w:t>
            </w:r>
            <w:proofErr w:type="spellStart"/>
            <w:r>
              <w:rPr>
                <w:rFonts w:ascii="Consolas" w:eastAsia="Consolas" w:hAnsi="Consolas" w:cs="Consolas"/>
                <w:color w:val="D4D4D4"/>
                <w:sz w:val="17"/>
                <w:szCs w:val="17"/>
              </w:rPr>
              <w:t>etude</w:t>
            </w:r>
            <w:proofErr w:type="spellEnd"/>
            <w:r>
              <w:rPr>
                <w:rFonts w:ascii="Consolas" w:eastAsia="Consolas" w:hAnsi="Consolas" w:cs="Consolas"/>
                <w:color w:val="D4D4D4"/>
                <w:sz w:val="17"/>
                <w:szCs w:val="17"/>
              </w:rPr>
              <w:t xml:space="preserve"> (</w:t>
            </w:r>
          </w:p>
          <w:p w14:paraId="02CCBBC7"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id</w:t>
            </w:r>
            <w:proofErr w:type="gramEnd"/>
            <w:r>
              <w:rPr>
                <w:rFonts w:ascii="Consolas" w:eastAsia="Consolas" w:hAnsi="Consolas" w:cs="Consolas"/>
                <w:color w:val="D4D4D4"/>
                <w:sz w:val="17"/>
                <w:szCs w:val="17"/>
              </w:rPr>
              <w:t>_etude</w:t>
            </w:r>
            <w:proofErr w:type="spellEnd"/>
            <w:r>
              <w:rPr>
                <w:rFonts w:ascii="Consolas" w:eastAsia="Consolas" w:hAnsi="Consolas" w:cs="Consolas"/>
                <w:color w:val="D4D4D4"/>
                <w:sz w:val="17"/>
                <w:szCs w:val="17"/>
              </w:rPr>
              <w:t xml:space="preserve">            BIGSERIAL PRIMARY KEY,</w:t>
            </w:r>
          </w:p>
          <w:p w14:paraId="034C6A0F" w14:textId="77777777" w:rsidR="002A0DB4" w:rsidRDefault="00000000">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intitule</w:t>
            </w:r>
            <w:proofErr w:type="gramEnd"/>
            <w:r>
              <w:rPr>
                <w:rFonts w:ascii="Consolas" w:eastAsia="Consolas" w:hAnsi="Consolas" w:cs="Consolas"/>
                <w:color w:val="D4D4D4"/>
                <w:sz w:val="17"/>
                <w:szCs w:val="17"/>
              </w:rPr>
              <w:t xml:space="preserve">             TEXT NOT NULL,</w:t>
            </w:r>
          </w:p>
          <w:p w14:paraId="258D6DBC" w14:textId="77777777" w:rsidR="002A0DB4" w:rsidRDefault="00000000">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objet</w:t>
            </w:r>
            <w:proofErr w:type="gramEnd"/>
            <w:r>
              <w:rPr>
                <w:rFonts w:ascii="Consolas" w:eastAsia="Consolas" w:hAnsi="Consolas" w:cs="Consolas"/>
                <w:color w:val="D4D4D4"/>
                <w:sz w:val="17"/>
                <w:szCs w:val="17"/>
              </w:rPr>
              <w:t xml:space="preserve">                 TEXT NOT NULL,</w:t>
            </w:r>
          </w:p>
          <w:p w14:paraId="3DB79D2F"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resultats</w:t>
            </w:r>
            <w:proofErr w:type="gramEnd"/>
            <w:r>
              <w:rPr>
                <w:rFonts w:ascii="Consolas" w:eastAsia="Consolas" w:hAnsi="Consolas" w:cs="Consolas"/>
                <w:color w:val="D4D4D4"/>
                <w:sz w:val="17"/>
                <w:szCs w:val="17"/>
              </w:rPr>
              <w:t>_attendus</w:t>
            </w:r>
            <w:proofErr w:type="spellEnd"/>
            <w:r>
              <w:rPr>
                <w:rFonts w:ascii="Consolas" w:eastAsia="Consolas" w:hAnsi="Consolas" w:cs="Consolas"/>
                <w:color w:val="D4D4D4"/>
                <w:sz w:val="17"/>
                <w:szCs w:val="17"/>
              </w:rPr>
              <w:t xml:space="preserve">    TEXT NOT NULL,</w:t>
            </w:r>
          </w:p>
          <w:p w14:paraId="4815E8BE"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code</w:t>
            </w:r>
            <w:proofErr w:type="gramEnd"/>
            <w:r>
              <w:rPr>
                <w:rFonts w:ascii="Consolas" w:eastAsia="Consolas" w:hAnsi="Consolas" w:cs="Consolas"/>
                <w:color w:val="D4D4D4"/>
                <w:sz w:val="17"/>
                <w:szCs w:val="17"/>
              </w:rPr>
              <w:t>_secteur</w:t>
            </w:r>
            <w:proofErr w:type="spellEnd"/>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VARCHAR(</w:t>
            </w:r>
            <w:proofErr w:type="gramEnd"/>
            <w:r>
              <w:rPr>
                <w:rFonts w:ascii="Consolas" w:eastAsia="Consolas" w:hAnsi="Consolas" w:cs="Consolas"/>
                <w:color w:val="D4D4D4"/>
                <w:sz w:val="17"/>
                <w:szCs w:val="17"/>
              </w:rPr>
              <w:t xml:space="preserve">12) NOT NULL REFERENCES </w:t>
            </w:r>
            <w:proofErr w:type="spellStart"/>
            <w:r>
              <w:rPr>
                <w:rFonts w:ascii="Consolas" w:eastAsia="Consolas" w:hAnsi="Consolas" w:cs="Consolas"/>
                <w:color w:val="D4D4D4"/>
                <w:sz w:val="17"/>
                <w:szCs w:val="17"/>
              </w:rPr>
              <w:t>ref_secteur</w:t>
            </w:r>
            <w:proofErr w:type="spellEnd"/>
            <w:r>
              <w:rPr>
                <w:rFonts w:ascii="Consolas" w:eastAsia="Consolas" w:hAnsi="Consolas" w:cs="Consolas"/>
                <w:color w:val="D4D4D4"/>
                <w:sz w:val="17"/>
                <w:szCs w:val="17"/>
              </w:rPr>
              <w:t>,</w:t>
            </w:r>
          </w:p>
          <w:p w14:paraId="0B8EA49B"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code</w:t>
            </w:r>
            <w:proofErr w:type="gramEnd"/>
            <w:r>
              <w:rPr>
                <w:rFonts w:ascii="Consolas" w:eastAsia="Consolas" w:hAnsi="Consolas" w:cs="Consolas"/>
                <w:color w:val="D4D4D4"/>
                <w:sz w:val="17"/>
                <w:szCs w:val="17"/>
              </w:rPr>
              <w:t>_geo</w:t>
            </w:r>
            <w:proofErr w:type="spellEnd"/>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VARCHAR(</w:t>
            </w:r>
            <w:proofErr w:type="gramEnd"/>
            <w:r>
              <w:rPr>
                <w:rFonts w:ascii="Consolas" w:eastAsia="Consolas" w:hAnsi="Consolas" w:cs="Consolas"/>
                <w:color w:val="D4D4D4"/>
                <w:sz w:val="17"/>
                <w:szCs w:val="17"/>
              </w:rPr>
              <w:t xml:space="preserve">12) NOT NULL REFERENCES </w:t>
            </w:r>
            <w:proofErr w:type="spellStart"/>
            <w:r>
              <w:rPr>
                <w:rFonts w:ascii="Consolas" w:eastAsia="Consolas" w:hAnsi="Consolas" w:cs="Consolas"/>
                <w:color w:val="D4D4D4"/>
                <w:sz w:val="17"/>
                <w:szCs w:val="17"/>
              </w:rPr>
              <w:t>ref_geo</w:t>
            </w:r>
            <w:proofErr w:type="spellEnd"/>
            <w:r>
              <w:rPr>
                <w:rFonts w:ascii="Consolas" w:eastAsia="Consolas" w:hAnsi="Consolas" w:cs="Consolas"/>
                <w:color w:val="D4D4D4"/>
                <w:sz w:val="17"/>
                <w:szCs w:val="17"/>
              </w:rPr>
              <w:t>,</w:t>
            </w:r>
          </w:p>
          <w:p w14:paraId="7A4D9124"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type</w:t>
            </w:r>
            <w:proofErr w:type="gramEnd"/>
            <w:r>
              <w:rPr>
                <w:rFonts w:ascii="Consolas" w:eastAsia="Consolas" w:hAnsi="Consolas" w:cs="Consolas"/>
                <w:color w:val="D4D4D4"/>
                <w:sz w:val="17"/>
                <w:szCs w:val="17"/>
              </w:rPr>
              <w:t>_etude</w:t>
            </w:r>
            <w:proofErr w:type="spellEnd"/>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VARCHAR(</w:t>
            </w:r>
            <w:proofErr w:type="gramEnd"/>
            <w:r>
              <w:rPr>
                <w:rFonts w:ascii="Consolas" w:eastAsia="Consolas" w:hAnsi="Consolas" w:cs="Consolas"/>
                <w:color w:val="D4D4D4"/>
                <w:sz w:val="17"/>
                <w:szCs w:val="17"/>
              </w:rPr>
              <w:t>12) NOT NULL,</w:t>
            </w:r>
          </w:p>
          <w:p w14:paraId="0CC6132F" w14:textId="77777777" w:rsidR="002A0DB4" w:rsidRDefault="00000000">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statut</w:t>
            </w:r>
            <w:proofErr w:type="gramEnd"/>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VARCHAR(</w:t>
            </w:r>
            <w:proofErr w:type="gramEnd"/>
            <w:r>
              <w:rPr>
                <w:rFonts w:ascii="Consolas" w:eastAsia="Consolas" w:hAnsi="Consolas" w:cs="Consolas"/>
                <w:color w:val="D4D4D4"/>
                <w:sz w:val="17"/>
                <w:szCs w:val="17"/>
              </w:rPr>
              <w:t>16) NOT NULL,</w:t>
            </w:r>
          </w:p>
          <w:p w14:paraId="25DAA45A"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annee</w:t>
            </w:r>
            <w:proofErr w:type="gramEnd"/>
            <w:r>
              <w:rPr>
                <w:rFonts w:ascii="Consolas" w:eastAsia="Consolas" w:hAnsi="Consolas" w:cs="Consolas"/>
                <w:color w:val="D4D4D4"/>
                <w:sz w:val="17"/>
                <w:szCs w:val="17"/>
              </w:rPr>
              <w:t>_ptba</w:t>
            </w:r>
            <w:proofErr w:type="spellEnd"/>
            <w:r>
              <w:rPr>
                <w:rFonts w:ascii="Consolas" w:eastAsia="Consolas" w:hAnsi="Consolas" w:cs="Consolas"/>
                <w:color w:val="D4D4D4"/>
                <w:sz w:val="17"/>
                <w:szCs w:val="17"/>
              </w:rPr>
              <w:t xml:space="preserve">            SMALLINT NOT NULL,</w:t>
            </w:r>
          </w:p>
          <w:p w14:paraId="4FDFE5F7"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budget</w:t>
            </w:r>
            <w:proofErr w:type="gramEnd"/>
            <w:r>
              <w:rPr>
                <w:rFonts w:ascii="Consolas" w:eastAsia="Consolas" w:hAnsi="Consolas" w:cs="Consolas"/>
                <w:color w:val="D4D4D4"/>
                <w:sz w:val="17"/>
                <w:szCs w:val="17"/>
              </w:rPr>
              <w:t>_programme</w:t>
            </w:r>
            <w:proofErr w:type="spellEnd"/>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NUMERIC(</w:t>
            </w:r>
            <w:proofErr w:type="gramEnd"/>
            <w:r>
              <w:rPr>
                <w:rFonts w:ascii="Consolas" w:eastAsia="Consolas" w:hAnsi="Consolas" w:cs="Consolas"/>
                <w:color w:val="D4D4D4"/>
                <w:sz w:val="17"/>
                <w:szCs w:val="17"/>
              </w:rPr>
              <w:t>16,2),</w:t>
            </w:r>
          </w:p>
          <w:p w14:paraId="5B860354"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id</w:t>
            </w:r>
            <w:proofErr w:type="gramEnd"/>
            <w:r>
              <w:rPr>
                <w:rFonts w:ascii="Consolas" w:eastAsia="Consolas" w:hAnsi="Consolas" w:cs="Consolas"/>
                <w:color w:val="D4D4D4"/>
                <w:sz w:val="17"/>
                <w:szCs w:val="17"/>
              </w:rPr>
              <w:t>_structure</w:t>
            </w:r>
            <w:proofErr w:type="spellEnd"/>
            <w:r>
              <w:rPr>
                <w:rFonts w:ascii="Consolas" w:eastAsia="Consolas" w:hAnsi="Consolas" w:cs="Consolas"/>
                <w:color w:val="D4D4D4"/>
                <w:sz w:val="17"/>
                <w:szCs w:val="17"/>
              </w:rPr>
              <w:t xml:space="preserve">          BIGINT NOT NULL REFERENCES structure,</w:t>
            </w:r>
          </w:p>
          <w:p w14:paraId="3F3A9C1C"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cree</w:t>
            </w:r>
            <w:proofErr w:type="gramEnd"/>
            <w:r>
              <w:rPr>
                <w:rFonts w:ascii="Consolas" w:eastAsia="Consolas" w:hAnsi="Consolas" w:cs="Consolas"/>
                <w:color w:val="D4D4D4"/>
                <w:sz w:val="17"/>
                <w:szCs w:val="17"/>
              </w:rPr>
              <w:t>_le</w:t>
            </w:r>
            <w:proofErr w:type="spellEnd"/>
            <w:r>
              <w:rPr>
                <w:rFonts w:ascii="Consolas" w:eastAsia="Consolas" w:hAnsi="Consolas" w:cs="Consolas"/>
                <w:color w:val="D4D4D4"/>
                <w:sz w:val="17"/>
                <w:szCs w:val="17"/>
              </w:rPr>
              <w:t xml:space="preserve">               TIMESTAMPTZ NOT NULL DEFAULT </w:t>
            </w:r>
            <w:proofErr w:type="spellStart"/>
            <w:proofErr w:type="gramStart"/>
            <w:r>
              <w:rPr>
                <w:rFonts w:ascii="Consolas" w:eastAsia="Consolas" w:hAnsi="Consolas" w:cs="Consolas"/>
                <w:color w:val="D4D4D4"/>
                <w:sz w:val="17"/>
                <w:szCs w:val="17"/>
              </w:rPr>
              <w:t>now</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4683BBE8" w14:textId="77777777" w:rsidR="002A0DB4" w:rsidRDefault="00000000">
            <w:r>
              <w:rPr>
                <w:rFonts w:ascii="Consolas" w:eastAsia="Consolas" w:hAnsi="Consolas" w:cs="Consolas"/>
                <w:color w:val="D4D4D4"/>
                <w:sz w:val="17"/>
                <w:szCs w:val="17"/>
              </w:rPr>
              <w:t>);</w:t>
            </w:r>
          </w:p>
          <w:p w14:paraId="46CC9609" w14:textId="77777777" w:rsidR="002A0DB4" w:rsidRDefault="00000000">
            <w:r>
              <w:rPr>
                <w:rFonts w:ascii="Consolas" w:eastAsia="Consolas" w:hAnsi="Consolas" w:cs="Consolas"/>
                <w:color w:val="D4D4D4"/>
                <w:sz w:val="17"/>
                <w:szCs w:val="17"/>
              </w:rPr>
              <w:t xml:space="preserve"> </w:t>
            </w:r>
          </w:p>
          <w:p w14:paraId="31A4C08C" w14:textId="77777777" w:rsidR="002A0DB4" w:rsidRDefault="00000000">
            <w:r>
              <w:rPr>
                <w:rFonts w:ascii="Consolas" w:eastAsia="Consolas" w:hAnsi="Consolas" w:cs="Consolas"/>
                <w:color w:val="D4D4D4"/>
                <w:sz w:val="17"/>
                <w:szCs w:val="17"/>
              </w:rPr>
              <w:t>CREATE TABLE document (</w:t>
            </w:r>
          </w:p>
          <w:p w14:paraId="187B7635"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id</w:t>
            </w:r>
            <w:proofErr w:type="gramEnd"/>
            <w:r>
              <w:rPr>
                <w:rFonts w:ascii="Consolas" w:eastAsia="Consolas" w:hAnsi="Consolas" w:cs="Consolas"/>
                <w:color w:val="D4D4D4"/>
                <w:sz w:val="17"/>
                <w:szCs w:val="17"/>
              </w:rPr>
              <w:t>_document</w:t>
            </w:r>
            <w:proofErr w:type="spellEnd"/>
            <w:r>
              <w:rPr>
                <w:rFonts w:ascii="Consolas" w:eastAsia="Consolas" w:hAnsi="Consolas" w:cs="Consolas"/>
                <w:color w:val="D4D4D4"/>
                <w:sz w:val="17"/>
                <w:szCs w:val="17"/>
              </w:rPr>
              <w:t xml:space="preserve">          BIGSERIAL PRIMARY KEY,</w:t>
            </w:r>
          </w:p>
          <w:p w14:paraId="53727D55"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id</w:t>
            </w:r>
            <w:proofErr w:type="gramEnd"/>
            <w:r>
              <w:rPr>
                <w:rFonts w:ascii="Consolas" w:eastAsia="Consolas" w:hAnsi="Consolas" w:cs="Consolas"/>
                <w:color w:val="D4D4D4"/>
                <w:sz w:val="17"/>
                <w:szCs w:val="17"/>
              </w:rPr>
              <w:t>_etude</w:t>
            </w:r>
            <w:proofErr w:type="spellEnd"/>
            <w:r>
              <w:rPr>
                <w:rFonts w:ascii="Consolas" w:eastAsia="Consolas" w:hAnsi="Consolas" w:cs="Consolas"/>
                <w:color w:val="D4D4D4"/>
                <w:sz w:val="17"/>
                <w:szCs w:val="17"/>
              </w:rPr>
              <w:t xml:space="preserve">             BIGINT NOT NULL REFERENCES </w:t>
            </w:r>
            <w:proofErr w:type="spellStart"/>
            <w:r>
              <w:rPr>
                <w:rFonts w:ascii="Consolas" w:eastAsia="Consolas" w:hAnsi="Consolas" w:cs="Consolas"/>
                <w:color w:val="D4D4D4"/>
                <w:sz w:val="17"/>
                <w:szCs w:val="17"/>
              </w:rPr>
              <w:t>etude</w:t>
            </w:r>
            <w:proofErr w:type="spellEnd"/>
            <w:r>
              <w:rPr>
                <w:rFonts w:ascii="Consolas" w:eastAsia="Consolas" w:hAnsi="Consolas" w:cs="Consolas"/>
                <w:color w:val="D4D4D4"/>
                <w:sz w:val="17"/>
                <w:szCs w:val="17"/>
              </w:rPr>
              <w:t>,</w:t>
            </w:r>
          </w:p>
          <w:p w14:paraId="6A3F1AEA"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type</w:t>
            </w:r>
            <w:proofErr w:type="gramEnd"/>
            <w:r>
              <w:rPr>
                <w:rFonts w:ascii="Consolas" w:eastAsia="Consolas" w:hAnsi="Consolas" w:cs="Consolas"/>
                <w:color w:val="D4D4D4"/>
                <w:sz w:val="17"/>
                <w:szCs w:val="17"/>
              </w:rPr>
              <w:t>_doc</w:t>
            </w:r>
            <w:proofErr w:type="spellEnd"/>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VARCHAR(</w:t>
            </w:r>
            <w:proofErr w:type="gramEnd"/>
            <w:r>
              <w:rPr>
                <w:rFonts w:ascii="Consolas" w:eastAsia="Consolas" w:hAnsi="Consolas" w:cs="Consolas"/>
                <w:color w:val="D4D4D4"/>
                <w:sz w:val="17"/>
                <w:szCs w:val="17"/>
              </w:rPr>
              <w:t>12) NOT NULL,</w:t>
            </w:r>
          </w:p>
          <w:p w14:paraId="11F87893"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ref</w:t>
            </w:r>
            <w:proofErr w:type="gramEnd"/>
            <w:r>
              <w:rPr>
                <w:rFonts w:ascii="Consolas" w:eastAsia="Consolas" w:hAnsi="Consolas" w:cs="Consolas"/>
                <w:color w:val="D4D4D4"/>
                <w:sz w:val="17"/>
                <w:szCs w:val="17"/>
              </w:rPr>
              <w:t>_stockage</w:t>
            </w:r>
            <w:proofErr w:type="spellEnd"/>
            <w:r>
              <w:rPr>
                <w:rFonts w:ascii="Consolas" w:eastAsia="Consolas" w:hAnsi="Consolas" w:cs="Consolas"/>
                <w:color w:val="D4D4D4"/>
                <w:sz w:val="17"/>
                <w:szCs w:val="17"/>
              </w:rPr>
              <w:t xml:space="preserve">         TEXT NOT NULL,</w:t>
            </w:r>
          </w:p>
          <w:p w14:paraId="043652A8"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texte</w:t>
            </w:r>
            <w:proofErr w:type="gramEnd"/>
            <w:r>
              <w:rPr>
                <w:rFonts w:ascii="Consolas" w:eastAsia="Consolas" w:hAnsi="Consolas" w:cs="Consolas"/>
                <w:color w:val="D4D4D4"/>
                <w:sz w:val="17"/>
                <w:szCs w:val="17"/>
              </w:rPr>
              <w:t>_extrait</w:t>
            </w:r>
            <w:proofErr w:type="spellEnd"/>
            <w:r>
              <w:rPr>
                <w:rFonts w:ascii="Consolas" w:eastAsia="Consolas" w:hAnsi="Consolas" w:cs="Consolas"/>
                <w:color w:val="D4D4D4"/>
                <w:sz w:val="17"/>
                <w:szCs w:val="17"/>
              </w:rPr>
              <w:t xml:space="preserve">        TEXT,</w:t>
            </w:r>
          </w:p>
          <w:p w14:paraId="330DB3CD"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score</w:t>
            </w:r>
            <w:proofErr w:type="gramEnd"/>
            <w:r>
              <w:rPr>
                <w:rFonts w:ascii="Consolas" w:eastAsia="Consolas" w:hAnsi="Consolas" w:cs="Consolas"/>
                <w:color w:val="D4D4D4"/>
                <w:sz w:val="17"/>
                <w:szCs w:val="17"/>
              </w:rPr>
              <w:t>_confiance_</w:t>
            </w:r>
            <w:proofErr w:type="gramStart"/>
            <w:r>
              <w:rPr>
                <w:rFonts w:ascii="Consolas" w:eastAsia="Consolas" w:hAnsi="Consolas" w:cs="Consolas"/>
                <w:color w:val="D4D4D4"/>
                <w:sz w:val="17"/>
                <w:szCs w:val="17"/>
              </w:rPr>
              <w:t>ocr</w:t>
            </w:r>
            <w:proofErr w:type="spellEnd"/>
            <w:r>
              <w:rPr>
                <w:rFonts w:ascii="Consolas" w:eastAsia="Consolas" w:hAnsi="Consolas" w:cs="Consolas"/>
                <w:color w:val="D4D4D4"/>
                <w:sz w:val="17"/>
                <w:szCs w:val="17"/>
              </w:rPr>
              <w:t xml:space="preserve">  REAL</w:t>
            </w:r>
            <w:proofErr w:type="gramEnd"/>
            <w:r>
              <w:rPr>
                <w:rFonts w:ascii="Consolas" w:eastAsia="Consolas" w:hAnsi="Consolas" w:cs="Consolas"/>
                <w:color w:val="D4D4D4"/>
                <w:sz w:val="17"/>
                <w:szCs w:val="17"/>
              </w:rPr>
              <w:t>,</w:t>
            </w:r>
          </w:p>
          <w:p w14:paraId="2FB77EDD"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statut</w:t>
            </w:r>
            <w:proofErr w:type="gramEnd"/>
            <w:r>
              <w:rPr>
                <w:rFonts w:ascii="Consolas" w:eastAsia="Consolas" w:hAnsi="Consolas" w:cs="Consolas"/>
                <w:color w:val="D4D4D4"/>
                <w:sz w:val="17"/>
                <w:szCs w:val="17"/>
              </w:rPr>
              <w:t>_verif</w:t>
            </w:r>
            <w:proofErr w:type="spellEnd"/>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VARCHAR(</w:t>
            </w:r>
            <w:proofErr w:type="gramEnd"/>
            <w:r>
              <w:rPr>
                <w:rFonts w:ascii="Consolas" w:eastAsia="Consolas" w:hAnsi="Consolas" w:cs="Consolas"/>
                <w:color w:val="D4D4D4"/>
                <w:sz w:val="17"/>
                <w:szCs w:val="17"/>
              </w:rPr>
              <w:t>16) NOT NULL DEFAULT '</w:t>
            </w:r>
            <w:proofErr w:type="spellStart"/>
            <w:r>
              <w:rPr>
                <w:rFonts w:ascii="Consolas" w:eastAsia="Consolas" w:hAnsi="Consolas" w:cs="Consolas"/>
                <w:color w:val="D4D4D4"/>
                <w:sz w:val="17"/>
                <w:szCs w:val="17"/>
              </w:rPr>
              <w:t>a_verifier</w:t>
            </w:r>
            <w:proofErr w:type="spellEnd"/>
            <w:r>
              <w:rPr>
                <w:rFonts w:ascii="Consolas" w:eastAsia="Consolas" w:hAnsi="Consolas" w:cs="Consolas"/>
                <w:color w:val="D4D4D4"/>
                <w:sz w:val="17"/>
                <w:szCs w:val="17"/>
              </w:rPr>
              <w:t>'</w:t>
            </w:r>
          </w:p>
          <w:p w14:paraId="2D8AB163" w14:textId="77777777" w:rsidR="002A0DB4" w:rsidRDefault="00000000">
            <w:r>
              <w:rPr>
                <w:rFonts w:ascii="Consolas" w:eastAsia="Consolas" w:hAnsi="Consolas" w:cs="Consolas"/>
                <w:color w:val="D4D4D4"/>
                <w:sz w:val="17"/>
                <w:szCs w:val="17"/>
              </w:rPr>
              <w:t>);</w:t>
            </w:r>
          </w:p>
          <w:p w14:paraId="3CC3F948" w14:textId="77777777" w:rsidR="002A0DB4" w:rsidRDefault="00000000">
            <w:r>
              <w:rPr>
                <w:rFonts w:ascii="Consolas" w:eastAsia="Consolas" w:hAnsi="Consolas" w:cs="Consolas"/>
                <w:color w:val="D4D4D4"/>
                <w:sz w:val="17"/>
                <w:szCs w:val="17"/>
              </w:rPr>
              <w:t xml:space="preserve"> </w:t>
            </w:r>
          </w:p>
          <w:p w14:paraId="453F2296" w14:textId="77777777" w:rsidR="002A0DB4" w:rsidRDefault="00000000">
            <w:r>
              <w:rPr>
                <w:rFonts w:ascii="Consolas" w:eastAsia="Consolas" w:hAnsi="Consolas" w:cs="Consolas"/>
                <w:color w:val="D4D4D4"/>
                <w:sz w:val="17"/>
                <w:szCs w:val="17"/>
              </w:rPr>
              <w:t>CREATE TABLE passage (</w:t>
            </w:r>
          </w:p>
          <w:p w14:paraId="221EAFC2"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id</w:t>
            </w:r>
            <w:proofErr w:type="gramEnd"/>
            <w:r>
              <w:rPr>
                <w:rFonts w:ascii="Consolas" w:eastAsia="Consolas" w:hAnsi="Consolas" w:cs="Consolas"/>
                <w:color w:val="D4D4D4"/>
                <w:sz w:val="17"/>
                <w:szCs w:val="17"/>
              </w:rPr>
              <w:t>_passage</w:t>
            </w:r>
            <w:proofErr w:type="spellEnd"/>
            <w:r>
              <w:rPr>
                <w:rFonts w:ascii="Consolas" w:eastAsia="Consolas" w:hAnsi="Consolas" w:cs="Consolas"/>
                <w:color w:val="D4D4D4"/>
                <w:sz w:val="17"/>
                <w:szCs w:val="17"/>
              </w:rPr>
              <w:t xml:space="preserve">    BIGSERIAL PRIMARY KEY,</w:t>
            </w:r>
          </w:p>
          <w:p w14:paraId="0E496219"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id</w:t>
            </w:r>
            <w:proofErr w:type="gramEnd"/>
            <w:r>
              <w:rPr>
                <w:rFonts w:ascii="Consolas" w:eastAsia="Consolas" w:hAnsi="Consolas" w:cs="Consolas"/>
                <w:color w:val="D4D4D4"/>
                <w:sz w:val="17"/>
                <w:szCs w:val="17"/>
              </w:rPr>
              <w:t>_document</w:t>
            </w:r>
            <w:proofErr w:type="spellEnd"/>
            <w:r>
              <w:rPr>
                <w:rFonts w:ascii="Consolas" w:eastAsia="Consolas" w:hAnsi="Consolas" w:cs="Consolas"/>
                <w:color w:val="D4D4D4"/>
                <w:sz w:val="17"/>
                <w:szCs w:val="17"/>
              </w:rPr>
              <w:t xml:space="preserve">   BIGINT NOT NULL REFERENCES document,</w:t>
            </w:r>
          </w:p>
          <w:p w14:paraId="30450A89"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offset</w:t>
            </w:r>
            <w:proofErr w:type="gramEnd"/>
            <w:r>
              <w:rPr>
                <w:rFonts w:ascii="Consolas" w:eastAsia="Consolas" w:hAnsi="Consolas" w:cs="Consolas"/>
                <w:color w:val="D4D4D4"/>
                <w:sz w:val="17"/>
                <w:szCs w:val="17"/>
              </w:rPr>
              <w:t>_</w:t>
            </w:r>
            <w:proofErr w:type="gramStart"/>
            <w:r>
              <w:rPr>
                <w:rFonts w:ascii="Consolas" w:eastAsia="Consolas" w:hAnsi="Consolas" w:cs="Consolas"/>
                <w:color w:val="D4D4D4"/>
                <w:sz w:val="17"/>
                <w:szCs w:val="17"/>
              </w:rPr>
              <w:t>debut</w:t>
            </w:r>
            <w:proofErr w:type="spellEnd"/>
            <w:r>
              <w:rPr>
                <w:rFonts w:ascii="Consolas" w:eastAsia="Consolas" w:hAnsi="Consolas" w:cs="Consolas"/>
                <w:color w:val="D4D4D4"/>
                <w:sz w:val="17"/>
                <w:szCs w:val="17"/>
              </w:rPr>
              <w:t xml:space="preserve">  INT</w:t>
            </w:r>
            <w:proofErr w:type="gramEnd"/>
            <w:r>
              <w:rPr>
                <w:rFonts w:ascii="Consolas" w:eastAsia="Consolas" w:hAnsi="Consolas" w:cs="Consolas"/>
                <w:color w:val="D4D4D4"/>
                <w:sz w:val="17"/>
                <w:szCs w:val="17"/>
              </w:rPr>
              <w:t xml:space="preserve"> NOT NULL,</w:t>
            </w:r>
          </w:p>
          <w:p w14:paraId="63B1FF1C"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offset</w:t>
            </w:r>
            <w:proofErr w:type="gramEnd"/>
            <w:r>
              <w:rPr>
                <w:rFonts w:ascii="Consolas" w:eastAsia="Consolas" w:hAnsi="Consolas" w:cs="Consolas"/>
                <w:color w:val="D4D4D4"/>
                <w:sz w:val="17"/>
                <w:szCs w:val="17"/>
              </w:rPr>
              <w:t>_fin</w:t>
            </w:r>
            <w:proofErr w:type="spellEnd"/>
            <w:r>
              <w:rPr>
                <w:rFonts w:ascii="Consolas" w:eastAsia="Consolas" w:hAnsi="Consolas" w:cs="Consolas"/>
                <w:color w:val="D4D4D4"/>
                <w:sz w:val="17"/>
                <w:szCs w:val="17"/>
              </w:rPr>
              <w:t xml:space="preserve">    INT NOT NULL,</w:t>
            </w:r>
          </w:p>
          <w:p w14:paraId="3E94D11B"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texte</w:t>
            </w:r>
            <w:proofErr w:type="gramEnd"/>
            <w:r>
              <w:rPr>
                <w:rFonts w:ascii="Consolas" w:eastAsia="Consolas" w:hAnsi="Consolas" w:cs="Consolas"/>
                <w:color w:val="D4D4D4"/>
                <w:sz w:val="17"/>
                <w:szCs w:val="17"/>
              </w:rPr>
              <w:t>_norm</w:t>
            </w:r>
            <w:proofErr w:type="spellEnd"/>
            <w:r>
              <w:rPr>
                <w:rFonts w:ascii="Consolas" w:eastAsia="Consolas" w:hAnsi="Consolas" w:cs="Consolas"/>
                <w:color w:val="D4D4D4"/>
                <w:sz w:val="17"/>
                <w:szCs w:val="17"/>
              </w:rPr>
              <w:t xml:space="preserve">    TEXT NOT NULL</w:t>
            </w:r>
          </w:p>
          <w:p w14:paraId="6E26BCEA" w14:textId="77777777" w:rsidR="002A0DB4" w:rsidRDefault="00000000">
            <w:r>
              <w:rPr>
                <w:rFonts w:ascii="Consolas" w:eastAsia="Consolas" w:hAnsi="Consolas" w:cs="Consolas"/>
                <w:color w:val="D4D4D4"/>
                <w:sz w:val="17"/>
                <w:szCs w:val="17"/>
              </w:rPr>
              <w:t>);</w:t>
            </w:r>
          </w:p>
          <w:p w14:paraId="5F2A617B" w14:textId="77777777" w:rsidR="002A0DB4" w:rsidRDefault="00000000">
            <w:r>
              <w:rPr>
                <w:rFonts w:ascii="Consolas" w:eastAsia="Consolas" w:hAnsi="Consolas" w:cs="Consolas"/>
                <w:color w:val="D4D4D4"/>
                <w:sz w:val="17"/>
                <w:szCs w:val="17"/>
              </w:rPr>
              <w:t xml:space="preserve"> </w:t>
            </w:r>
          </w:p>
          <w:p w14:paraId="77EA8AEA" w14:textId="77777777" w:rsidR="002A0DB4" w:rsidRDefault="00000000">
            <w:r>
              <w:rPr>
                <w:rFonts w:ascii="Consolas" w:eastAsia="Consolas" w:hAnsi="Consolas" w:cs="Consolas"/>
                <w:color w:val="D4D4D4"/>
                <w:sz w:val="17"/>
                <w:szCs w:val="17"/>
              </w:rPr>
              <w:t>CREATE TABLE vecteur (</w:t>
            </w:r>
          </w:p>
          <w:p w14:paraId="7BE02E09"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id</w:t>
            </w:r>
            <w:proofErr w:type="gramEnd"/>
            <w:r>
              <w:rPr>
                <w:rFonts w:ascii="Consolas" w:eastAsia="Consolas" w:hAnsi="Consolas" w:cs="Consolas"/>
                <w:color w:val="D4D4D4"/>
                <w:sz w:val="17"/>
                <w:szCs w:val="17"/>
              </w:rPr>
              <w:t>_</w:t>
            </w:r>
            <w:proofErr w:type="gramStart"/>
            <w:r>
              <w:rPr>
                <w:rFonts w:ascii="Consolas" w:eastAsia="Consolas" w:hAnsi="Consolas" w:cs="Consolas"/>
                <w:color w:val="D4D4D4"/>
                <w:sz w:val="17"/>
                <w:szCs w:val="17"/>
              </w:rPr>
              <w:t>vecteur</w:t>
            </w:r>
            <w:proofErr w:type="spellEnd"/>
            <w:r>
              <w:rPr>
                <w:rFonts w:ascii="Consolas" w:eastAsia="Consolas" w:hAnsi="Consolas" w:cs="Consolas"/>
                <w:color w:val="D4D4D4"/>
                <w:sz w:val="17"/>
                <w:szCs w:val="17"/>
              </w:rPr>
              <w:t xml:space="preserve">  BIGSERIAL</w:t>
            </w:r>
            <w:proofErr w:type="gramEnd"/>
            <w:r>
              <w:rPr>
                <w:rFonts w:ascii="Consolas" w:eastAsia="Consolas" w:hAnsi="Consolas" w:cs="Consolas"/>
                <w:color w:val="D4D4D4"/>
                <w:sz w:val="17"/>
                <w:szCs w:val="17"/>
              </w:rPr>
              <w:t xml:space="preserve"> PRIMARY KEY,</w:t>
            </w:r>
          </w:p>
          <w:p w14:paraId="6253195C"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id</w:t>
            </w:r>
            <w:proofErr w:type="gramEnd"/>
            <w:r>
              <w:rPr>
                <w:rFonts w:ascii="Consolas" w:eastAsia="Consolas" w:hAnsi="Consolas" w:cs="Consolas"/>
                <w:color w:val="D4D4D4"/>
                <w:sz w:val="17"/>
                <w:szCs w:val="17"/>
              </w:rPr>
              <w:t>_</w:t>
            </w:r>
            <w:proofErr w:type="gramStart"/>
            <w:r>
              <w:rPr>
                <w:rFonts w:ascii="Consolas" w:eastAsia="Consolas" w:hAnsi="Consolas" w:cs="Consolas"/>
                <w:color w:val="D4D4D4"/>
                <w:sz w:val="17"/>
                <w:szCs w:val="17"/>
              </w:rPr>
              <w:t>passage</w:t>
            </w:r>
            <w:proofErr w:type="spellEnd"/>
            <w:r>
              <w:rPr>
                <w:rFonts w:ascii="Consolas" w:eastAsia="Consolas" w:hAnsi="Consolas" w:cs="Consolas"/>
                <w:color w:val="D4D4D4"/>
                <w:sz w:val="17"/>
                <w:szCs w:val="17"/>
              </w:rPr>
              <w:t xml:space="preserve">  BIGINT</w:t>
            </w:r>
            <w:proofErr w:type="gramEnd"/>
            <w:r>
              <w:rPr>
                <w:rFonts w:ascii="Consolas" w:eastAsia="Consolas" w:hAnsi="Consolas" w:cs="Consolas"/>
                <w:color w:val="D4D4D4"/>
                <w:sz w:val="17"/>
                <w:szCs w:val="17"/>
              </w:rPr>
              <w:t xml:space="preserve"> REFERENCES passage,</w:t>
            </w:r>
          </w:p>
          <w:p w14:paraId="2900D5A2"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id</w:t>
            </w:r>
            <w:proofErr w:type="gramEnd"/>
            <w:r>
              <w:rPr>
                <w:rFonts w:ascii="Consolas" w:eastAsia="Consolas" w:hAnsi="Consolas" w:cs="Consolas"/>
                <w:color w:val="D4D4D4"/>
                <w:sz w:val="17"/>
                <w:szCs w:val="17"/>
              </w:rPr>
              <w:t>_etude</w:t>
            </w:r>
            <w:proofErr w:type="spellEnd"/>
            <w:r>
              <w:rPr>
                <w:rFonts w:ascii="Consolas" w:eastAsia="Consolas" w:hAnsi="Consolas" w:cs="Consolas"/>
                <w:color w:val="D4D4D4"/>
                <w:sz w:val="17"/>
                <w:szCs w:val="17"/>
              </w:rPr>
              <w:t xml:space="preserve">    BIGINT REFERENCES </w:t>
            </w:r>
            <w:proofErr w:type="spellStart"/>
            <w:proofErr w:type="gramStart"/>
            <w:r>
              <w:rPr>
                <w:rFonts w:ascii="Consolas" w:eastAsia="Consolas" w:hAnsi="Consolas" w:cs="Consolas"/>
                <w:color w:val="D4D4D4"/>
                <w:sz w:val="17"/>
                <w:szCs w:val="17"/>
              </w:rPr>
              <w:t>etude</w:t>
            </w:r>
            <w:proofErr w:type="spellEnd"/>
            <w:r>
              <w:rPr>
                <w:rFonts w:ascii="Consolas" w:eastAsia="Consolas" w:hAnsi="Consolas" w:cs="Consolas"/>
                <w:color w:val="D4D4D4"/>
                <w:sz w:val="17"/>
                <w:szCs w:val="17"/>
              </w:rPr>
              <w:t xml:space="preserve">,   </w:t>
            </w:r>
            <w:proofErr w:type="gramEnd"/>
            <w:r>
              <w:rPr>
                <w:rFonts w:ascii="Consolas" w:eastAsia="Consolas" w:hAnsi="Consolas" w:cs="Consolas"/>
                <w:color w:val="D4D4D4"/>
                <w:sz w:val="17"/>
                <w:szCs w:val="17"/>
              </w:rPr>
              <w:t>-- vecteur de fiche (doublon)</w:t>
            </w:r>
          </w:p>
          <w:p w14:paraId="20108151"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embedding</w:t>
            </w:r>
            <w:proofErr w:type="spellEnd"/>
            <w:proofErr w:type="gramEnd"/>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vector</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768) NOT NULL,</w:t>
            </w:r>
          </w:p>
          <w:p w14:paraId="343DD59F"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modele</w:t>
            </w:r>
            <w:proofErr w:type="spellEnd"/>
            <w:proofErr w:type="gramEnd"/>
            <w:r>
              <w:rPr>
                <w:rFonts w:ascii="Consolas" w:eastAsia="Consolas" w:hAnsi="Consolas" w:cs="Consolas"/>
                <w:color w:val="D4D4D4"/>
                <w:sz w:val="17"/>
                <w:szCs w:val="17"/>
              </w:rPr>
              <w:t xml:space="preserve">      TEXT NOT NULL,</w:t>
            </w:r>
          </w:p>
          <w:p w14:paraId="4338FC65" w14:textId="77777777" w:rsidR="002A0DB4" w:rsidRDefault="00000000">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version</w:t>
            </w:r>
            <w:proofErr w:type="gramEnd"/>
            <w:r>
              <w:rPr>
                <w:rFonts w:ascii="Consolas" w:eastAsia="Consolas" w:hAnsi="Consolas" w:cs="Consolas"/>
                <w:color w:val="D4D4D4"/>
                <w:sz w:val="17"/>
                <w:szCs w:val="17"/>
              </w:rPr>
              <w:t xml:space="preserve">     TEXT NOT NULL</w:t>
            </w:r>
          </w:p>
          <w:p w14:paraId="7C377B0A" w14:textId="77777777" w:rsidR="002A0DB4" w:rsidRDefault="00000000">
            <w:r>
              <w:rPr>
                <w:rFonts w:ascii="Consolas" w:eastAsia="Consolas" w:hAnsi="Consolas" w:cs="Consolas"/>
                <w:color w:val="D4D4D4"/>
                <w:sz w:val="17"/>
                <w:szCs w:val="17"/>
              </w:rPr>
              <w:t>);</w:t>
            </w:r>
          </w:p>
          <w:p w14:paraId="7778325B" w14:textId="77777777" w:rsidR="002A0DB4" w:rsidRDefault="00000000">
            <w:r>
              <w:rPr>
                <w:rFonts w:ascii="Consolas" w:eastAsia="Consolas" w:hAnsi="Consolas" w:cs="Consolas"/>
                <w:color w:val="D4D4D4"/>
                <w:sz w:val="17"/>
                <w:szCs w:val="17"/>
              </w:rPr>
              <w:t xml:space="preserve"> </w:t>
            </w:r>
          </w:p>
          <w:p w14:paraId="5930B37C" w14:textId="77777777" w:rsidR="002A0DB4" w:rsidRDefault="00000000">
            <w:r>
              <w:rPr>
                <w:rFonts w:ascii="Consolas" w:eastAsia="Consolas" w:hAnsi="Consolas" w:cs="Consolas"/>
                <w:color w:val="D4D4D4"/>
                <w:sz w:val="17"/>
                <w:szCs w:val="17"/>
              </w:rPr>
              <w:t>CREATE TABLE empreinte (</w:t>
            </w:r>
          </w:p>
          <w:p w14:paraId="3C628193"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id</w:t>
            </w:r>
            <w:proofErr w:type="gramEnd"/>
            <w:r>
              <w:rPr>
                <w:rFonts w:ascii="Consolas" w:eastAsia="Consolas" w:hAnsi="Consolas" w:cs="Consolas"/>
                <w:color w:val="D4D4D4"/>
                <w:sz w:val="17"/>
                <w:szCs w:val="17"/>
              </w:rPr>
              <w:t>_empreinte</w:t>
            </w:r>
            <w:proofErr w:type="spellEnd"/>
            <w:r>
              <w:rPr>
                <w:rFonts w:ascii="Consolas" w:eastAsia="Consolas" w:hAnsi="Consolas" w:cs="Consolas"/>
                <w:color w:val="D4D4D4"/>
                <w:sz w:val="17"/>
                <w:szCs w:val="17"/>
              </w:rPr>
              <w:t xml:space="preserve"> BIGSERIAL PRIMARY KEY,</w:t>
            </w:r>
          </w:p>
          <w:p w14:paraId="2A11C2F7"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id</w:t>
            </w:r>
            <w:proofErr w:type="gramEnd"/>
            <w:r>
              <w:rPr>
                <w:rFonts w:ascii="Consolas" w:eastAsia="Consolas" w:hAnsi="Consolas" w:cs="Consolas"/>
                <w:color w:val="D4D4D4"/>
                <w:sz w:val="17"/>
                <w:szCs w:val="17"/>
              </w:rPr>
              <w:t>_passage</w:t>
            </w:r>
            <w:proofErr w:type="spellEnd"/>
            <w:r>
              <w:rPr>
                <w:rFonts w:ascii="Consolas" w:eastAsia="Consolas" w:hAnsi="Consolas" w:cs="Consolas"/>
                <w:color w:val="D4D4D4"/>
                <w:sz w:val="17"/>
                <w:szCs w:val="17"/>
              </w:rPr>
              <w:t xml:space="preserve">   BIGINT NOT NULL REFERENCES passage,</w:t>
            </w:r>
          </w:p>
          <w:p w14:paraId="06713A0D" w14:textId="77777777" w:rsidR="002A0DB4" w:rsidRDefault="00000000">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signature</w:t>
            </w:r>
            <w:proofErr w:type="gramEnd"/>
            <w:r>
              <w:rPr>
                <w:rFonts w:ascii="Consolas" w:eastAsia="Consolas" w:hAnsi="Consolas" w:cs="Consolas"/>
                <w:color w:val="D4D4D4"/>
                <w:sz w:val="17"/>
                <w:szCs w:val="17"/>
              </w:rPr>
              <w:t xml:space="preserve">    BYTEA NOT </w:t>
            </w:r>
            <w:proofErr w:type="gramStart"/>
            <w:r>
              <w:rPr>
                <w:rFonts w:ascii="Consolas" w:eastAsia="Consolas" w:hAnsi="Consolas" w:cs="Consolas"/>
                <w:color w:val="D4D4D4"/>
                <w:sz w:val="17"/>
                <w:szCs w:val="17"/>
              </w:rPr>
              <w:t xml:space="preserve">NULL,   </w:t>
            </w:r>
            <w:proofErr w:type="gram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MinHash</w:t>
            </w:r>
            <w:proofErr w:type="spellEnd"/>
          </w:p>
          <w:p w14:paraId="40CCC0AA"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bucket</w:t>
            </w:r>
            <w:proofErr w:type="gramEnd"/>
            <w:r>
              <w:rPr>
                <w:rFonts w:ascii="Consolas" w:eastAsia="Consolas" w:hAnsi="Consolas" w:cs="Consolas"/>
                <w:color w:val="D4D4D4"/>
                <w:sz w:val="17"/>
                <w:szCs w:val="17"/>
              </w:rPr>
              <w:t>_lsh</w:t>
            </w:r>
            <w:proofErr w:type="spellEnd"/>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VARCHAR(</w:t>
            </w:r>
            <w:proofErr w:type="gramEnd"/>
            <w:r>
              <w:rPr>
                <w:rFonts w:ascii="Consolas" w:eastAsia="Consolas" w:hAnsi="Consolas" w:cs="Consolas"/>
                <w:color w:val="D4D4D4"/>
                <w:sz w:val="17"/>
                <w:szCs w:val="17"/>
              </w:rPr>
              <w:t>32) NOT NULL</w:t>
            </w:r>
          </w:p>
          <w:p w14:paraId="0A081F97" w14:textId="77777777" w:rsidR="002A0DB4" w:rsidRDefault="00000000">
            <w:r>
              <w:rPr>
                <w:rFonts w:ascii="Consolas" w:eastAsia="Consolas" w:hAnsi="Consolas" w:cs="Consolas"/>
                <w:color w:val="D4D4D4"/>
                <w:sz w:val="17"/>
                <w:szCs w:val="17"/>
              </w:rPr>
              <w:t>);</w:t>
            </w:r>
          </w:p>
          <w:p w14:paraId="74B0918F" w14:textId="77777777" w:rsidR="002A0DB4" w:rsidRDefault="00000000">
            <w:r>
              <w:rPr>
                <w:rFonts w:ascii="Consolas" w:eastAsia="Consolas" w:hAnsi="Consolas" w:cs="Consolas"/>
                <w:color w:val="D4D4D4"/>
                <w:sz w:val="17"/>
                <w:szCs w:val="17"/>
              </w:rPr>
              <w:t xml:space="preserve"> </w:t>
            </w:r>
          </w:p>
          <w:p w14:paraId="34CD1383" w14:textId="77777777" w:rsidR="002A0DB4" w:rsidRDefault="00000000">
            <w:r>
              <w:rPr>
                <w:rFonts w:ascii="Consolas" w:eastAsia="Consolas" w:hAnsi="Consolas" w:cs="Consolas"/>
                <w:color w:val="D4D4D4"/>
                <w:sz w:val="17"/>
                <w:szCs w:val="17"/>
              </w:rPr>
              <w:t>CREATE TABLE alerte (</w:t>
            </w:r>
          </w:p>
          <w:p w14:paraId="3A72461B"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id</w:t>
            </w:r>
            <w:proofErr w:type="gramEnd"/>
            <w:r>
              <w:rPr>
                <w:rFonts w:ascii="Consolas" w:eastAsia="Consolas" w:hAnsi="Consolas" w:cs="Consolas"/>
                <w:color w:val="D4D4D4"/>
                <w:sz w:val="17"/>
                <w:szCs w:val="17"/>
              </w:rPr>
              <w:t>_alerte</w:t>
            </w:r>
            <w:proofErr w:type="spellEnd"/>
            <w:r>
              <w:rPr>
                <w:rFonts w:ascii="Consolas" w:eastAsia="Consolas" w:hAnsi="Consolas" w:cs="Consolas"/>
                <w:color w:val="D4D4D4"/>
                <w:sz w:val="17"/>
                <w:szCs w:val="17"/>
              </w:rPr>
              <w:t xml:space="preserve">       BIGSERIAL PRIMARY KEY,</w:t>
            </w:r>
          </w:p>
          <w:p w14:paraId="4CF85884"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type</w:t>
            </w:r>
            <w:proofErr w:type="gramEnd"/>
            <w:r>
              <w:rPr>
                <w:rFonts w:ascii="Consolas" w:eastAsia="Consolas" w:hAnsi="Consolas" w:cs="Consolas"/>
                <w:color w:val="D4D4D4"/>
                <w:sz w:val="17"/>
                <w:szCs w:val="17"/>
              </w:rPr>
              <w:t>_alerte</w:t>
            </w:r>
            <w:proofErr w:type="spellEnd"/>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VARCHAR(</w:t>
            </w:r>
            <w:proofErr w:type="gramEnd"/>
            <w:r>
              <w:rPr>
                <w:rFonts w:ascii="Consolas" w:eastAsia="Consolas" w:hAnsi="Consolas" w:cs="Consolas"/>
                <w:color w:val="D4D4D4"/>
                <w:sz w:val="17"/>
                <w:szCs w:val="17"/>
              </w:rPr>
              <w:t xml:space="preserve">10) NOT </w:t>
            </w:r>
            <w:proofErr w:type="gramStart"/>
            <w:r>
              <w:rPr>
                <w:rFonts w:ascii="Consolas" w:eastAsia="Consolas" w:hAnsi="Consolas" w:cs="Consolas"/>
                <w:color w:val="D4D4D4"/>
                <w:sz w:val="17"/>
                <w:szCs w:val="17"/>
              </w:rPr>
              <w:t>NULL,  --</w:t>
            </w:r>
            <w:proofErr w:type="gramEnd"/>
            <w:r>
              <w:rPr>
                <w:rFonts w:ascii="Consolas" w:eastAsia="Consolas" w:hAnsi="Consolas" w:cs="Consolas"/>
                <w:color w:val="D4D4D4"/>
                <w:sz w:val="17"/>
                <w:szCs w:val="17"/>
              </w:rPr>
              <w:t xml:space="preserve"> doublon | plagiat</w:t>
            </w:r>
          </w:p>
          <w:p w14:paraId="6E68B091"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cible</w:t>
            </w:r>
            <w:proofErr w:type="gramEnd"/>
            <w:r>
              <w:rPr>
                <w:rFonts w:ascii="Consolas" w:eastAsia="Consolas" w:hAnsi="Consolas" w:cs="Consolas"/>
                <w:color w:val="D4D4D4"/>
                <w:sz w:val="17"/>
                <w:szCs w:val="17"/>
              </w:rPr>
              <w:t>_etude</w:t>
            </w:r>
            <w:proofErr w:type="spellEnd"/>
            <w:r>
              <w:rPr>
                <w:rFonts w:ascii="Consolas" w:eastAsia="Consolas" w:hAnsi="Consolas" w:cs="Consolas"/>
                <w:color w:val="D4D4D4"/>
                <w:sz w:val="17"/>
                <w:szCs w:val="17"/>
              </w:rPr>
              <w:t xml:space="preserve">     BIGINT REFERENCES </w:t>
            </w:r>
            <w:proofErr w:type="spellStart"/>
            <w:r>
              <w:rPr>
                <w:rFonts w:ascii="Consolas" w:eastAsia="Consolas" w:hAnsi="Consolas" w:cs="Consolas"/>
                <w:color w:val="D4D4D4"/>
                <w:sz w:val="17"/>
                <w:szCs w:val="17"/>
              </w:rPr>
              <w:t>etude</w:t>
            </w:r>
            <w:proofErr w:type="spellEnd"/>
            <w:r>
              <w:rPr>
                <w:rFonts w:ascii="Consolas" w:eastAsia="Consolas" w:hAnsi="Consolas" w:cs="Consolas"/>
                <w:color w:val="D4D4D4"/>
                <w:sz w:val="17"/>
                <w:szCs w:val="17"/>
              </w:rPr>
              <w:t>,</w:t>
            </w:r>
          </w:p>
          <w:p w14:paraId="414AAB1A" w14:textId="77777777" w:rsidR="002A0DB4" w:rsidRDefault="00000000">
            <w:r>
              <w:rPr>
                <w:rFonts w:ascii="Consolas" w:eastAsia="Consolas" w:hAnsi="Consolas" w:cs="Consolas"/>
                <w:color w:val="D4D4D4"/>
                <w:sz w:val="17"/>
                <w:szCs w:val="17"/>
              </w:rPr>
              <w:lastRenderedPageBreak/>
              <w:t xml:space="preserve">    </w:t>
            </w:r>
            <w:proofErr w:type="spellStart"/>
            <w:proofErr w:type="gramStart"/>
            <w:r>
              <w:rPr>
                <w:rFonts w:ascii="Consolas" w:eastAsia="Consolas" w:hAnsi="Consolas" w:cs="Consolas"/>
                <w:color w:val="D4D4D4"/>
                <w:sz w:val="17"/>
                <w:szCs w:val="17"/>
              </w:rPr>
              <w:t>cible</w:t>
            </w:r>
            <w:proofErr w:type="gramEnd"/>
            <w:r>
              <w:rPr>
                <w:rFonts w:ascii="Consolas" w:eastAsia="Consolas" w:hAnsi="Consolas" w:cs="Consolas"/>
                <w:color w:val="D4D4D4"/>
                <w:sz w:val="17"/>
                <w:szCs w:val="17"/>
              </w:rPr>
              <w:t>_doc</w:t>
            </w:r>
            <w:proofErr w:type="spellEnd"/>
            <w:r>
              <w:rPr>
                <w:rFonts w:ascii="Consolas" w:eastAsia="Consolas" w:hAnsi="Consolas" w:cs="Consolas"/>
                <w:color w:val="D4D4D4"/>
                <w:sz w:val="17"/>
                <w:szCs w:val="17"/>
              </w:rPr>
              <w:t xml:space="preserve">       BIGINT REFERENCES document,</w:t>
            </w:r>
          </w:p>
          <w:p w14:paraId="6892EB2B" w14:textId="77777777" w:rsidR="002A0DB4" w:rsidRDefault="00000000">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score</w:t>
            </w:r>
            <w:proofErr w:type="gramEnd"/>
            <w:r>
              <w:rPr>
                <w:rFonts w:ascii="Consolas" w:eastAsia="Consolas" w:hAnsi="Consolas" w:cs="Consolas"/>
                <w:color w:val="D4D4D4"/>
                <w:sz w:val="17"/>
                <w:szCs w:val="17"/>
              </w:rPr>
              <w:t xml:space="preserve">           REAL NOT NULL,</w:t>
            </w:r>
          </w:p>
          <w:p w14:paraId="6754D1F2"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seuil</w:t>
            </w:r>
            <w:proofErr w:type="gramEnd"/>
            <w:r>
              <w:rPr>
                <w:rFonts w:ascii="Consolas" w:eastAsia="Consolas" w:hAnsi="Consolas" w:cs="Consolas"/>
                <w:color w:val="D4D4D4"/>
                <w:sz w:val="17"/>
                <w:szCs w:val="17"/>
              </w:rPr>
              <w:t>_</w:t>
            </w:r>
            <w:proofErr w:type="gramStart"/>
            <w:r>
              <w:rPr>
                <w:rFonts w:ascii="Consolas" w:eastAsia="Consolas" w:hAnsi="Consolas" w:cs="Consolas"/>
                <w:color w:val="D4D4D4"/>
                <w:sz w:val="17"/>
                <w:szCs w:val="17"/>
              </w:rPr>
              <w:t>applique</w:t>
            </w:r>
            <w:proofErr w:type="spellEnd"/>
            <w:r>
              <w:rPr>
                <w:rFonts w:ascii="Consolas" w:eastAsia="Consolas" w:hAnsi="Consolas" w:cs="Consolas"/>
                <w:color w:val="D4D4D4"/>
                <w:sz w:val="17"/>
                <w:szCs w:val="17"/>
              </w:rPr>
              <w:t xml:space="preserve">  REAL</w:t>
            </w:r>
            <w:proofErr w:type="gramEnd"/>
            <w:r>
              <w:rPr>
                <w:rFonts w:ascii="Consolas" w:eastAsia="Consolas" w:hAnsi="Consolas" w:cs="Consolas"/>
                <w:color w:val="D4D4D4"/>
                <w:sz w:val="17"/>
                <w:szCs w:val="17"/>
              </w:rPr>
              <w:t xml:space="preserve"> NOT NULL,</w:t>
            </w:r>
          </w:p>
          <w:p w14:paraId="3C071E63"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cree</w:t>
            </w:r>
            <w:proofErr w:type="gramEnd"/>
            <w:r>
              <w:rPr>
                <w:rFonts w:ascii="Consolas" w:eastAsia="Consolas" w:hAnsi="Consolas" w:cs="Consolas"/>
                <w:color w:val="D4D4D4"/>
                <w:sz w:val="17"/>
                <w:szCs w:val="17"/>
              </w:rPr>
              <w:t>_le</w:t>
            </w:r>
            <w:proofErr w:type="spellEnd"/>
            <w:r>
              <w:rPr>
                <w:rFonts w:ascii="Consolas" w:eastAsia="Consolas" w:hAnsi="Consolas" w:cs="Consolas"/>
                <w:color w:val="D4D4D4"/>
                <w:sz w:val="17"/>
                <w:szCs w:val="17"/>
              </w:rPr>
              <w:t xml:space="preserve">         TIMESTAMPTZ NOT NULL DEFAULT </w:t>
            </w:r>
            <w:proofErr w:type="spellStart"/>
            <w:proofErr w:type="gramStart"/>
            <w:r>
              <w:rPr>
                <w:rFonts w:ascii="Consolas" w:eastAsia="Consolas" w:hAnsi="Consolas" w:cs="Consolas"/>
                <w:color w:val="D4D4D4"/>
                <w:sz w:val="17"/>
                <w:szCs w:val="17"/>
              </w:rPr>
              <w:t>now</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78257DE6" w14:textId="77777777" w:rsidR="002A0DB4" w:rsidRDefault="00000000">
            <w:r>
              <w:rPr>
                <w:rFonts w:ascii="Consolas" w:eastAsia="Consolas" w:hAnsi="Consolas" w:cs="Consolas"/>
                <w:color w:val="D4D4D4"/>
                <w:sz w:val="17"/>
                <w:szCs w:val="17"/>
              </w:rPr>
              <w:t>);</w:t>
            </w:r>
          </w:p>
          <w:p w14:paraId="515BDAC3" w14:textId="77777777" w:rsidR="002A0DB4" w:rsidRDefault="00000000">
            <w:r>
              <w:rPr>
                <w:rFonts w:ascii="Consolas" w:eastAsia="Consolas" w:hAnsi="Consolas" w:cs="Consolas"/>
                <w:color w:val="D4D4D4"/>
                <w:sz w:val="17"/>
                <w:szCs w:val="17"/>
              </w:rPr>
              <w:t xml:space="preserve"> </w:t>
            </w:r>
          </w:p>
          <w:p w14:paraId="4BE44E92" w14:textId="77777777" w:rsidR="002A0DB4" w:rsidRDefault="00000000">
            <w:r>
              <w:rPr>
                <w:rFonts w:ascii="Consolas" w:eastAsia="Consolas" w:hAnsi="Consolas" w:cs="Consolas"/>
                <w:color w:val="D4D4D4"/>
                <w:sz w:val="17"/>
                <w:szCs w:val="17"/>
              </w:rPr>
              <w:t xml:space="preserve">CREATE TABLE </w:t>
            </w:r>
            <w:proofErr w:type="spellStart"/>
            <w:r>
              <w:rPr>
                <w:rFonts w:ascii="Consolas" w:eastAsia="Consolas" w:hAnsi="Consolas" w:cs="Consolas"/>
                <w:color w:val="D4D4D4"/>
                <w:sz w:val="17"/>
                <w:szCs w:val="17"/>
              </w:rPr>
              <w:t>decision</w:t>
            </w:r>
            <w:proofErr w:type="spellEnd"/>
            <w:r>
              <w:rPr>
                <w:rFonts w:ascii="Consolas" w:eastAsia="Consolas" w:hAnsi="Consolas" w:cs="Consolas"/>
                <w:color w:val="D4D4D4"/>
                <w:sz w:val="17"/>
                <w:szCs w:val="17"/>
              </w:rPr>
              <w:t xml:space="preserve"> (</w:t>
            </w:r>
          </w:p>
          <w:p w14:paraId="10A707D1"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id</w:t>
            </w:r>
            <w:proofErr w:type="gramEnd"/>
            <w:r>
              <w:rPr>
                <w:rFonts w:ascii="Consolas" w:eastAsia="Consolas" w:hAnsi="Consolas" w:cs="Consolas"/>
                <w:color w:val="D4D4D4"/>
                <w:sz w:val="17"/>
                <w:szCs w:val="17"/>
              </w:rPr>
              <w:t>_</w:t>
            </w:r>
            <w:proofErr w:type="gramStart"/>
            <w:r>
              <w:rPr>
                <w:rFonts w:ascii="Consolas" w:eastAsia="Consolas" w:hAnsi="Consolas" w:cs="Consolas"/>
                <w:color w:val="D4D4D4"/>
                <w:sz w:val="17"/>
                <w:szCs w:val="17"/>
              </w:rPr>
              <w:t>decision</w:t>
            </w:r>
            <w:proofErr w:type="spellEnd"/>
            <w:r>
              <w:rPr>
                <w:rFonts w:ascii="Consolas" w:eastAsia="Consolas" w:hAnsi="Consolas" w:cs="Consolas"/>
                <w:color w:val="D4D4D4"/>
                <w:sz w:val="17"/>
                <w:szCs w:val="17"/>
              </w:rPr>
              <w:t xml:space="preserve">  BIGSERIAL</w:t>
            </w:r>
            <w:proofErr w:type="gramEnd"/>
            <w:r>
              <w:rPr>
                <w:rFonts w:ascii="Consolas" w:eastAsia="Consolas" w:hAnsi="Consolas" w:cs="Consolas"/>
                <w:color w:val="D4D4D4"/>
                <w:sz w:val="17"/>
                <w:szCs w:val="17"/>
              </w:rPr>
              <w:t xml:space="preserve"> PRIMARY KEY,</w:t>
            </w:r>
          </w:p>
          <w:p w14:paraId="72E3890E"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id</w:t>
            </w:r>
            <w:proofErr w:type="gramEnd"/>
            <w:r>
              <w:rPr>
                <w:rFonts w:ascii="Consolas" w:eastAsia="Consolas" w:hAnsi="Consolas" w:cs="Consolas"/>
                <w:color w:val="D4D4D4"/>
                <w:sz w:val="17"/>
                <w:szCs w:val="17"/>
              </w:rPr>
              <w:t>_alerte</w:t>
            </w:r>
            <w:proofErr w:type="spellEnd"/>
            <w:r>
              <w:rPr>
                <w:rFonts w:ascii="Consolas" w:eastAsia="Consolas" w:hAnsi="Consolas" w:cs="Consolas"/>
                <w:color w:val="D4D4D4"/>
                <w:sz w:val="17"/>
                <w:szCs w:val="17"/>
              </w:rPr>
              <w:t xml:space="preserve">    BIGINT NOT NULL REFERENCES alerte,</w:t>
            </w:r>
          </w:p>
          <w:p w14:paraId="1E0DDDC4" w14:textId="77777777" w:rsidR="002A0DB4" w:rsidRDefault="00000000">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verdict</w:t>
            </w:r>
            <w:proofErr w:type="gramEnd"/>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VARCHAR(</w:t>
            </w:r>
            <w:proofErr w:type="gramEnd"/>
            <w:r>
              <w:rPr>
                <w:rFonts w:ascii="Consolas" w:eastAsia="Consolas" w:hAnsi="Consolas" w:cs="Consolas"/>
                <w:color w:val="D4D4D4"/>
                <w:sz w:val="17"/>
                <w:szCs w:val="17"/>
              </w:rPr>
              <w:t>24) NOT NULL,</w:t>
            </w:r>
          </w:p>
          <w:p w14:paraId="15016F76" w14:textId="77777777" w:rsidR="002A0DB4" w:rsidRDefault="00000000">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motivation</w:t>
            </w:r>
            <w:proofErr w:type="gramEnd"/>
            <w:r>
              <w:rPr>
                <w:rFonts w:ascii="Consolas" w:eastAsia="Consolas" w:hAnsi="Consolas" w:cs="Consolas"/>
                <w:color w:val="D4D4D4"/>
                <w:sz w:val="17"/>
                <w:szCs w:val="17"/>
              </w:rPr>
              <w:t xml:space="preserve">   TEXT NOT NULL,</w:t>
            </w:r>
          </w:p>
          <w:p w14:paraId="731DD1BD"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id</w:t>
            </w:r>
            <w:proofErr w:type="gramEnd"/>
            <w:r>
              <w:rPr>
                <w:rFonts w:ascii="Consolas" w:eastAsia="Consolas" w:hAnsi="Consolas" w:cs="Consolas"/>
                <w:color w:val="D4D4D4"/>
                <w:sz w:val="17"/>
                <w:szCs w:val="17"/>
              </w:rPr>
              <w:t>_agent</w:t>
            </w:r>
            <w:proofErr w:type="spellEnd"/>
            <w:r>
              <w:rPr>
                <w:rFonts w:ascii="Consolas" w:eastAsia="Consolas" w:hAnsi="Consolas" w:cs="Consolas"/>
                <w:color w:val="D4D4D4"/>
                <w:sz w:val="17"/>
                <w:szCs w:val="17"/>
              </w:rPr>
              <w:t xml:space="preserve">     BIGINT NOT NULL,</w:t>
            </w:r>
          </w:p>
          <w:p w14:paraId="5A0431A0"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decide</w:t>
            </w:r>
            <w:proofErr w:type="gramEnd"/>
            <w:r>
              <w:rPr>
                <w:rFonts w:ascii="Consolas" w:eastAsia="Consolas" w:hAnsi="Consolas" w:cs="Consolas"/>
                <w:color w:val="D4D4D4"/>
                <w:sz w:val="17"/>
                <w:szCs w:val="17"/>
              </w:rPr>
              <w:t>_le</w:t>
            </w:r>
            <w:proofErr w:type="spellEnd"/>
            <w:r>
              <w:rPr>
                <w:rFonts w:ascii="Consolas" w:eastAsia="Consolas" w:hAnsi="Consolas" w:cs="Consolas"/>
                <w:color w:val="D4D4D4"/>
                <w:sz w:val="17"/>
                <w:szCs w:val="17"/>
              </w:rPr>
              <w:t xml:space="preserve">    TIMESTAMPTZ NOT NULL DEFAULT </w:t>
            </w:r>
            <w:proofErr w:type="spellStart"/>
            <w:proofErr w:type="gramStart"/>
            <w:r>
              <w:rPr>
                <w:rFonts w:ascii="Consolas" w:eastAsia="Consolas" w:hAnsi="Consolas" w:cs="Consolas"/>
                <w:color w:val="D4D4D4"/>
                <w:sz w:val="17"/>
                <w:szCs w:val="17"/>
              </w:rPr>
              <w:t>now</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6DF0AB9A" w14:textId="77777777" w:rsidR="002A0DB4" w:rsidRDefault="00000000">
            <w:r>
              <w:rPr>
                <w:rFonts w:ascii="Consolas" w:eastAsia="Consolas" w:hAnsi="Consolas" w:cs="Consolas"/>
                <w:color w:val="D4D4D4"/>
                <w:sz w:val="17"/>
                <w:szCs w:val="17"/>
              </w:rPr>
              <w:t>);</w:t>
            </w:r>
          </w:p>
          <w:p w14:paraId="44F4230A" w14:textId="77777777" w:rsidR="002A0DB4" w:rsidRDefault="00000000">
            <w:r>
              <w:rPr>
                <w:rFonts w:ascii="Consolas" w:eastAsia="Consolas" w:hAnsi="Consolas" w:cs="Consolas"/>
                <w:color w:val="D4D4D4"/>
                <w:sz w:val="17"/>
                <w:szCs w:val="17"/>
              </w:rPr>
              <w:t xml:space="preserve"> </w:t>
            </w:r>
          </w:p>
          <w:p w14:paraId="64F10648" w14:textId="77777777" w:rsidR="002A0DB4" w:rsidRDefault="00000000">
            <w:r>
              <w:rPr>
                <w:rFonts w:ascii="Consolas" w:eastAsia="Consolas" w:hAnsi="Consolas" w:cs="Consolas"/>
                <w:color w:val="D4D4D4"/>
                <w:sz w:val="17"/>
                <w:szCs w:val="17"/>
              </w:rPr>
              <w:t xml:space="preserve">CREATE TABLE </w:t>
            </w:r>
            <w:proofErr w:type="spellStart"/>
            <w:r>
              <w:rPr>
                <w:rFonts w:ascii="Consolas" w:eastAsia="Consolas" w:hAnsi="Consolas" w:cs="Consolas"/>
                <w:color w:val="D4D4D4"/>
                <w:sz w:val="17"/>
                <w:szCs w:val="17"/>
              </w:rPr>
              <w:t>journal_audit</w:t>
            </w:r>
            <w:proofErr w:type="spellEnd"/>
            <w:r>
              <w:rPr>
                <w:rFonts w:ascii="Consolas" w:eastAsia="Consolas" w:hAnsi="Consolas" w:cs="Consolas"/>
                <w:color w:val="D4D4D4"/>
                <w:sz w:val="17"/>
                <w:szCs w:val="17"/>
              </w:rPr>
              <w:t xml:space="preserve"> (</w:t>
            </w:r>
          </w:p>
          <w:p w14:paraId="0D8AD538"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id</w:t>
            </w:r>
            <w:proofErr w:type="gramEnd"/>
            <w:r>
              <w:rPr>
                <w:rFonts w:ascii="Consolas" w:eastAsia="Consolas" w:hAnsi="Consolas" w:cs="Consolas"/>
                <w:color w:val="D4D4D4"/>
                <w:sz w:val="17"/>
                <w:szCs w:val="17"/>
              </w:rPr>
              <w:t>_event</w:t>
            </w:r>
            <w:proofErr w:type="spellEnd"/>
            <w:r>
              <w:rPr>
                <w:rFonts w:ascii="Consolas" w:eastAsia="Consolas" w:hAnsi="Consolas" w:cs="Consolas"/>
                <w:color w:val="D4D4D4"/>
                <w:sz w:val="17"/>
                <w:szCs w:val="17"/>
              </w:rPr>
              <w:t xml:space="preserve">      BIGSERIAL PRIMARY KEY,</w:t>
            </w:r>
          </w:p>
          <w:p w14:paraId="22228FC0" w14:textId="77777777" w:rsidR="002A0DB4" w:rsidRDefault="00000000">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acteur</w:t>
            </w:r>
            <w:proofErr w:type="gramEnd"/>
            <w:r>
              <w:rPr>
                <w:rFonts w:ascii="Consolas" w:eastAsia="Consolas" w:hAnsi="Consolas" w:cs="Consolas"/>
                <w:color w:val="D4D4D4"/>
                <w:sz w:val="17"/>
                <w:szCs w:val="17"/>
              </w:rPr>
              <w:t xml:space="preserve">        BIGINT NOT NULL,</w:t>
            </w:r>
          </w:p>
          <w:p w14:paraId="22F17A64" w14:textId="77777777" w:rsidR="002A0DB4" w:rsidRDefault="00000000">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action</w:t>
            </w:r>
            <w:proofErr w:type="gramEnd"/>
            <w:r>
              <w:rPr>
                <w:rFonts w:ascii="Consolas" w:eastAsia="Consolas" w:hAnsi="Consolas" w:cs="Consolas"/>
                <w:color w:val="D4D4D4"/>
                <w:sz w:val="17"/>
                <w:szCs w:val="17"/>
              </w:rPr>
              <w:t xml:space="preserve">        TEXT NOT NULL,</w:t>
            </w:r>
          </w:p>
          <w:p w14:paraId="24F1064D" w14:textId="77777777" w:rsidR="002A0DB4" w:rsidRDefault="00000000">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cible</w:t>
            </w:r>
            <w:proofErr w:type="gramEnd"/>
            <w:r>
              <w:rPr>
                <w:rFonts w:ascii="Consolas" w:eastAsia="Consolas" w:hAnsi="Consolas" w:cs="Consolas"/>
                <w:color w:val="D4D4D4"/>
                <w:sz w:val="17"/>
                <w:szCs w:val="17"/>
              </w:rPr>
              <w:t xml:space="preserve">         TEXT NOT NULL,</w:t>
            </w:r>
          </w:p>
          <w:p w14:paraId="4D8B85BF" w14:textId="77777777" w:rsidR="002A0DB4" w:rsidRDefault="00000000">
            <w:r>
              <w:rPr>
                <w:rFonts w:ascii="Consolas" w:eastAsia="Consolas" w:hAnsi="Consolas" w:cs="Consolas"/>
                <w:color w:val="D4D4D4"/>
                <w:sz w:val="17"/>
                <w:szCs w:val="17"/>
              </w:rPr>
              <w:t xml:space="preserve">    </w:t>
            </w:r>
            <w:proofErr w:type="gramStart"/>
            <w:r>
              <w:rPr>
                <w:rFonts w:ascii="Consolas" w:eastAsia="Consolas" w:hAnsi="Consolas" w:cs="Consolas"/>
                <w:color w:val="D4D4D4"/>
                <w:sz w:val="17"/>
                <w:szCs w:val="17"/>
              </w:rPr>
              <w:t>horodatage</w:t>
            </w:r>
            <w:proofErr w:type="gramEnd"/>
            <w:r>
              <w:rPr>
                <w:rFonts w:ascii="Consolas" w:eastAsia="Consolas" w:hAnsi="Consolas" w:cs="Consolas"/>
                <w:color w:val="D4D4D4"/>
                <w:sz w:val="17"/>
                <w:szCs w:val="17"/>
              </w:rPr>
              <w:t xml:space="preserve">    TIMESTAMPTZ NOT NULL DEFAULT </w:t>
            </w:r>
            <w:proofErr w:type="spellStart"/>
            <w:proofErr w:type="gramStart"/>
            <w:r>
              <w:rPr>
                <w:rFonts w:ascii="Consolas" w:eastAsia="Consolas" w:hAnsi="Consolas" w:cs="Consolas"/>
                <w:color w:val="D4D4D4"/>
                <w:sz w:val="17"/>
                <w:szCs w:val="17"/>
              </w:rPr>
              <w:t>now</w:t>
            </w:r>
            <w:proofErr w:type="spellEnd"/>
            <w:r>
              <w:rPr>
                <w:rFonts w:ascii="Consolas" w:eastAsia="Consolas" w:hAnsi="Consolas" w:cs="Consolas"/>
                <w:color w:val="D4D4D4"/>
                <w:sz w:val="17"/>
                <w:szCs w:val="17"/>
              </w:rPr>
              <w:t>(</w:t>
            </w:r>
            <w:proofErr w:type="gramEnd"/>
            <w:r>
              <w:rPr>
                <w:rFonts w:ascii="Consolas" w:eastAsia="Consolas" w:hAnsi="Consolas" w:cs="Consolas"/>
                <w:color w:val="D4D4D4"/>
                <w:sz w:val="17"/>
                <w:szCs w:val="17"/>
              </w:rPr>
              <w:t>),</w:t>
            </w:r>
          </w:p>
          <w:p w14:paraId="7C96DF0D" w14:textId="77777777" w:rsidR="002A0DB4" w:rsidRDefault="00000000">
            <w:r>
              <w:rPr>
                <w:rFonts w:ascii="Consolas" w:eastAsia="Consolas" w:hAnsi="Consolas" w:cs="Consolas"/>
                <w:color w:val="D4D4D4"/>
                <w:sz w:val="17"/>
                <w:szCs w:val="17"/>
              </w:rPr>
              <w:t xml:space="preserve">    </w:t>
            </w:r>
            <w:proofErr w:type="spellStart"/>
            <w:proofErr w:type="gramStart"/>
            <w:r>
              <w:rPr>
                <w:rFonts w:ascii="Consolas" w:eastAsia="Consolas" w:hAnsi="Consolas" w:cs="Consolas"/>
                <w:color w:val="D4D4D4"/>
                <w:sz w:val="17"/>
                <w:szCs w:val="17"/>
              </w:rPr>
              <w:t>empreinte</w:t>
            </w:r>
            <w:proofErr w:type="gramEnd"/>
            <w:r>
              <w:rPr>
                <w:rFonts w:ascii="Consolas" w:eastAsia="Consolas" w:hAnsi="Consolas" w:cs="Consolas"/>
                <w:color w:val="D4D4D4"/>
                <w:sz w:val="17"/>
                <w:szCs w:val="17"/>
              </w:rPr>
              <w:t>_int</w:t>
            </w:r>
            <w:proofErr w:type="spellEnd"/>
            <w:r>
              <w:rPr>
                <w:rFonts w:ascii="Consolas" w:eastAsia="Consolas" w:hAnsi="Consolas" w:cs="Consolas"/>
                <w:color w:val="D4D4D4"/>
                <w:sz w:val="17"/>
                <w:szCs w:val="17"/>
              </w:rPr>
              <w:t xml:space="preserve"> BYTEA NOT NULL           -- hash chaîné pour l'inviolabilité</w:t>
            </w:r>
          </w:p>
          <w:p w14:paraId="42F800CA" w14:textId="77777777" w:rsidR="002A0DB4" w:rsidRDefault="00000000">
            <w:r>
              <w:rPr>
                <w:rFonts w:ascii="Consolas" w:eastAsia="Consolas" w:hAnsi="Consolas" w:cs="Consolas"/>
                <w:color w:val="D4D4D4"/>
                <w:sz w:val="17"/>
                <w:szCs w:val="17"/>
              </w:rPr>
              <w:t>);</w:t>
            </w:r>
          </w:p>
        </w:tc>
      </w:tr>
    </w:tbl>
    <w:p w14:paraId="0DC9971B" w14:textId="77777777" w:rsidR="002A0DB4" w:rsidRDefault="00000000">
      <w:pPr>
        <w:pStyle w:val="Titre2"/>
        <w:spacing w:before="300" w:after="150"/>
      </w:pPr>
      <w:r>
        <w:rPr>
          <w:b/>
          <w:bCs/>
          <w:sz w:val="25"/>
          <w:szCs w:val="25"/>
        </w:rPr>
        <w:lastRenderedPageBreak/>
        <w:t>C.5 Stratégie d'indexation</w:t>
      </w:r>
    </w:p>
    <w:tbl>
      <w:tblPr>
        <w:tblW w:w="96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400"/>
        <w:gridCol w:w="3600"/>
        <w:gridCol w:w="3600"/>
      </w:tblGrid>
      <w:tr w:rsidR="002A0DB4" w14:paraId="04BC72CA"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vAlign w:val="center"/>
          </w:tcPr>
          <w:p w14:paraId="09B69EA2" w14:textId="77777777" w:rsidR="002A0DB4" w:rsidRDefault="00000000">
            <w:r>
              <w:rPr>
                <w:b/>
                <w:bCs/>
                <w:color w:val="FFFFFF"/>
                <w:sz w:val="20"/>
                <w:szCs w:val="20"/>
              </w:rPr>
              <w:t>Besoin</w:t>
            </w:r>
          </w:p>
        </w:tc>
        <w:tc>
          <w:tcPr>
            <w:tcW w:w="3600" w:type="dxa"/>
            <w:shd w:val="clear" w:color="auto" w:fill="1F3864"/>
            <w:tcMar>
              <w:top w:w="100" w:type="dxa"/>
              <w:left w:w="120" w:type="dxa"/>
              <w:bottom w:w="100" w:type="dxa"/>
              <w:right w:w="120" w:type="dxa"/>
            </w:tcMar>
            <w:vAlign w:val="center"/>
          </w:tcPr>
          <w:p w14:paraId="3DF06CB1" w14:textId="77777777" w:rsidR="002A0DB4" w:rsidRDefault="00000000">
            <w:r>
              <w:rPr>
                <w:b/>
                <w:bCs/>
                <w:color w:val="FFFFFF"/>
                <w:sz w:val="20"/>
                <w:szCs w:val="20"/>
              </w:rPr>
              <w:t>Index</w:t>
            </w:r>
          </w:p>
        </w:tc>
        <w:tc>
          <w:tcPr>
            <w:tcW w:w="3600" w:type="dxa"/>
            <w:shd w:val="clear" w:color="auto" w:fill="1F3864"/>
            <w:tcMar>
              <w:top w:w="100" w:type="dxa"/>
              <w:left w:w="120" w:type="dxa"/>
              <w:bottom w:w="100" w:type="dxa"/>
              <w:right w:w="120" w:type="dxa"/>
            </w:tcMar>
            <w:vAlign w:val="center"/>
          </w:tcPr>
          <w:p w14:paraId="4B8692D9" w14:textId="77777777" w:rsidR="002A0DB4" w:rsidRDefault="00000000">
            <w:r>
              <w:rPr>
                <w:b/>
                <w:bCs/>
                <w:color w:val="FFFFFF"/>
                <w:sz w:val="20"/>
                <w:szCs w:val="20"/>
              </w:rPr>
              <w:t>Commentaire</w:t>
            </w:r>
          </w:p>
        </w:tc>
      </w:tr>
      <w:tr w:rsidR="002A0DB4" w14:paraId="569489EF" w14:textId="77777777">
        <w:tblPrEx>
          <w:tblCellMar>
            <w:top w:w="0" w:type="dxa"/>
            <w:bottom w:w="0" w:type="dxa"/>
          </w:tblCellMar>
        </w:tblPrEx>
        <w:tc>
          <w:tcPr>
            <w:tcW w:w="2400" w:type="dxa"/>
            <w:tcMar>
              <w:top w:w="100" w:type="dxa"/>
              <w:left w:w="120" w:type="dxa"/>
              <w:bottom w:w="100" w:type="dxa"/>
              <w:right w:w="120" w:type="dxa"/>
            </w:tcMar>
            <w:vAlign w:val="center"/>
          </w:tcPr>
          <w:p w14:paraId="4C8C6EB2" w14:textId="77777777" w:rsidR="002A0DB4" w:rsidRDefault="00000000">
            <w:proofErr w:type="spellStart"/>
            <w:r>
              <w:rPr>
                <w:color w:val="000000"/>
                <w:sz w:val="20"/>
                <w:szCs w:val="20"/>
              </w:rPr>
              <w:t>Pré-filtrage</w:t>
            </w:r>
            <w:proofErr w:type="spellEnd"/>
            <w:r>
              <w:rPr>
                <w:color w:val="000000"/>
                <w:sz w:val="20"/>
                <w:szCs w:val="20"/>
              </w:rPr>
              <w:t xml:space="preserve"> doublon</w:t>
            </w:r>
          </w:p>
        </w:tc>
        <w:tc>
          <w:tcPr>
            <w:tcW w:w="3600" w:type="dxa"/>
            <w:tcMar>
              <w:top w:w="100" w:type="dxa"/>
              <w:left w:w="120" w:type="dxa"/>
              <w:bottom w:w="100" w:type="dxa"/>
              <w:right w:w="120" w:type="dxa"/>
            </w:tcMar>
            <w:vAlign w:val="center"/>
          </w:tcPr>
          <w:p w14:paraId="427F8F29" w14:textId="77777777" w:rsidR="002A0DB4" w:rsidRDefault="00000000">
            <w:r>
              <w:rPr>
                <w:color w:val="000000"/>
                <w:sz w:val="20"/>
                <w:szCs w:val="20"/>
              </w:rPr>
              <w:t>Index B-</w:t>
            </w:r>
            <w:proofErr w:type="spellStart"/>
            <w:r>
              <w:rPr>
                <w:color w:val="000000"/>
                <w:sz w:val="20"/>
                <w:szCs w:val="20"/>
              </w:rPr>
              <w:t>tree</w:t>
            </w:r>
            <w:proofErr w:type="spellEnd"/>
            <w:r>
              <w:rPr>
                <w:color w:val="000000"/>
                <w:sz w:val="20"/>
                <w:szCs w:val="20"/>
              </w:rPr>
              <w:t xml:space="preserve"> sur (</w:t>
            </w:r>
            <w:proofErr w:type="spellStart"/>
            <w:r>
              <w:rPr>
                <w:color w:val="000000"/>
                <w:sz w:val="20"/>
                <w:szCs w:val="20"/>
              </w:rPr>
              <w:t>code_secteur</w:t>
            </w:r>
            <w:proofErr w:type="spellEnd"/>
            <w:r>
              <w:rPr>
                <w:color w:val="000000"/>
                <w:sz w:val="20"/>
                <w:szCs w:val="20"/>
              </w:rPr>
              <w:t xml:space="preserve">, </w:t>
            </w:r>
            <w:proofErr w:type="spellStart"/>
            <w:r>
              <w:rPr>
                <w:color w:val="000000"/>
                <w:sz w:val="20"/>
                <w:szCs w:val="20"/>
              </w:rPr>
              <w:t>code_geo</w:t>
            </w:r>
            <w:proofErr w:type="spellEnd"/>
            <w:r>
              <w:rPr>
                <w:color w:val="000000"/>
                <w:sz w:val="20"/>
                <w:szCs w:val="20"/>
              </w:rPr>
              <w:t xml:space="preserve">, </w:t>
            </w:r>
            <w:proofErr w:type="spellStart"/>
            <w:r>
              <w:rPr>
                <w:color w:val="000000"/>
                <w:sz w:val="20"/>
                <w:szCs w:val="20"/>
              </w:rPr>
              <w:t>annee_ptba</w:t>
            </w:r>
            <w:proofErr w:type="spellEnd"/>
            <w:r>
              <w:rPr>
                <w:color w:val="000000"/>
                <w:sz w:val="20"/>
                <w:szCs w:val="20"/>
              </w:rPr>
              <w:t>)</w:t>
            </w:r>
          </w:p>
        </w:tc>
        <w:tc>
          <w:tcPr>
            <w:tcW w:w="3600" w:type="dxa"/>
            <w:tcMar>
              <w:top w:w="100" w:type="dxa"/>
              <w:left w:w="120" w:type="dxa"/>
              <w:bottom w:w="100" w:type="dxa"/>
              <w:right w:w="120" w:type="dxa"/>
            </w:tcMar>
            <w:vAlign w:val="center"/>
          </w:tcPr>
          <w:p w14:paraId="32A3F256" w14:textId="77777777" w:rsidR="002A0DB4" w:rsidRDefault="00000000">
            <w:r>
              <w:rPr>
                <w:color w:val="000000"/>
                <w:sz w:val="20"/>
                <w:szCs w:val="20"/>
              </w:rPr>
              <w:t>Restreint le corpus avant la comparaison sémantique</w:t>
            </w:r>
          </w:p>
        </w:tc>
      </w:tr>
      <w:tr w:rsidR="002A0DB4" w14:paraId="71A2E74D" w14:textId="77777777">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1B7C749C" w14:textId="77777777" w:rsidR="002A0DB4" w:rsidRDefault="00000000">
            <w:r>
              <w:rPr>
                <w:color w:val="000000"/>
                <w:sz w:val="20"/>
                <w:szCs w:val="20"/>
              </w:rPr>
              <w:t>Recherche sémantique</w:t>
            </w:r>
          </w:p>
        </w:tc>
        <w:tc>
          <w:tcPr>
            <w:tcW w:w="3600" w:type="dxa"/>
            <w:shd w:val="clear" w:color="auto" w:fill="F2F2F2"/>
            <w:tcMar>
              <w:top w:w="100" w:type="dxa"/>
              <w:left w:w="120" w:type="dxa"/>
              <w:bottom w:w="100" w:type="dxa"/>
              <w:right w:w="120" w:type="dxa"/>
            </w:tcMar>
            <w:vAlign w:val="center"/>
          </w:tcPr>
          <w:p w14:paraId="109255E6" w14:textId="77777777" w:rsidR="002A0DB4" w:rsidRDefault="00000000">
            <w:r>
              <w:rPr>
                <w:color w:val="000000"/>
                <w:sz w:val="20"/>
                <w:szCs w:val="20"/>
              </w:rPr>
              <w:t xml:space="preserve">Index vectoriel HNSW ou </w:t>
            </w:r>
            <w:proofErr w:type="spellStart"/>
            <w:r>
              <w:rPr>
                <w:color w:val="000000"/>
                <w:sz w:val="20"/>
                <w:szCs w:val="20"/>
              </w:rPr>
              <w:t>IVFFlat</w:t>
            </w:r>
            <w:proofErr w:type="spellEnd"/>
            <w:r>
              <w:rPr>
                <w:color w:val="000000"/>
                <w:sz w:val="20"/>
                <w:szCs w:val="20"/>
              </w:rPr>
              <w:t xml:space="preserve"> sur </w:t>
            </w:r>
            <w:proofErr w:type="spellStart"/>
            <w:proofErr w:type="gramStart"/>
            <w:r>
              <w:rPr>
                <w:color w:val="000000"/>
                <w:sz w:val="20"/>
                <w:szCs w:val="20"/>
              </w:rPr>
              <w:t>vecteur.embedding</w:t>
            </w:r>
            <w:proofErr w:type="spellEnd"/>
            <w:proofErr w:type="gramEnd"/>
          </w:p>
        </w:tc>
        <w:tc>
          <w:tcPr>
            <w:tcW w:w="3600" w:type="dxa"/>
            <w:shd w:val="clear" w:color="auto" w:fill="F2F2F2"/>
            <w:tcMar>
              <w:top w:w="100" w:type="dxa"/>
              <w:left w:w="120" w:type="dxa"/>
              <w:bottom w:w="100" w:type="dxa"/>
              <w:right w:w="120" w:type="dxa"/>
            </w:tcMar>
            <w:vAlign w:val="center"/>
          </w:tcPr>
          <w:p w14:paraId="58F60822" w14:textId="77777777" w:rsidR="002A0DB4" w:rsidRDefault="00000000">
            <w:r>
              <w:rPr>
                <w:color w:val="000000"/>
                <w:sz w:val="20"/>
                <w:szCs w:val="20"/>
              </w:rPr>
              <w:t>Recherche rapide des plus proches voisins</w:t>
            </w:r>
          </w:p>
        </w:tc>
      </w:tr>
      <w:tr w:rsidR="002A0DB4" w14:paraId="58EBCB2A" w14:textId="77777777">
        <w:tblPrEx>
          <w:tblCellMar>
            <w:top w:w="0" w:type="dxa"/>
            <w:bottom w:w="0" w:type="dxa"/>
          </w:tblCellMar>
        </w:tblPrEx>
        <w:tc>
          <w:tcPr>
            <w:tcW w:w="2400" w:type="dxa"/>
            <w:tcMar>
              <w:top w:w="100" w:type="dxa"/>
              <w:left w:w="120" w:type="dxa"/>
              <w:bottom w:w="100" w:type="dxa"/>
              <w:right w:w="120" w:type="dxa"/>
            </w:tcMar>
            <w:vAlign w:val="center"/>
          </w:tcPr>
          <w:p w14:paraId="119064D8" w14:textId="77777777" w:rsidR="002A0DB4" w:rsidRDefault="00000000">
            <w:r>
              <w:rPr>
                <w:color w:val="000000"/>
                <w:sz w:val="20"/>
                <w:szCs w:val="20"/>
              </w:rPr>
              <w:t>Détection littérale</w:t>
            </w:r>
          </w:p>
        </w:tc>
        <w:tc>
          <w:tcPr>
            <w:tcW w:w="3600" w:type="dxa"/>
            <w:tcMar>
              <w:top w:w="100" w:type="dxa"/>
              <w:left w:w="120" w:type="dxa"/>
              <w:bottom w:w="100" w:type="dxa"/>
              <w:right w:w="120" w:type="dxa"/>
            </w:tcMar>
            <w:vAlign w:val="center"/>
          </w:tcPr>
          <w:p w14:paraId="6B796D49" w14:textId="77777777" w:rsidR="002A0DB4" w:rsidRDefault="00000000">
            <w:r>
              <w:rPr>
                <w:color w:val="000000"/>
                <w:sz w:val="20"/>
                <w:szCs w:val="20"/>
              </w:rPr>
              <w:t xml:space="preserve">Index sur </w:t>
            </w:r>
            <w:proofErr w:type="spellStart"/>
            <w:proofErr w:type="gramStart"/>
            <w:r>
              <w:rPr>
                <w:color w:val="000000"/>
                <w:sz w:val="20"/>
                <w:szCs w:val="20"/>
              </w:rPr>
              <w:t>empreinte.bucket</w:t>
            </w:r>
            <w:proofErr w:type="gramEnd"/>
            <w:r>
              <w:rPr>
                <w:color w:val="000000"/>
                <w:sz w:val="20"/>
                <w:szCs w:val="20"/>
              </w:rPr>
              <w:t>_lsh</w:t>
            </w:r>
            <w:proofErr w:type="spellEnd"/>
          </w:p>
        </w:tc>
        <w:tc>
          <w:tcPr>
            <w:tcW w:w="3600" w:type="dxa"/>
            <w:tcMar>
              <w:top w:w="100" w:type="dxa"/>
              <w:left w:w="120" w:type="dxa"/>
              <w:bottom w:w="100" w:type="dxa"/>
              <w:right w:w="120" w:type="dxa"/>
            </w:tcMar>
            <w:vAlign w:val="center"/>
          </w:tcPr>
          <w:p w14:paraId="2C6279EA" w14:textId="77777777" w:rsidR="002A0DB4" w:rsidRDefault="00000000">
            <w:r>
              <w:rPr>
                <w:color w:val="000000"/>
                <w:sz w:val="20"/>
                <w:szCs w:val="20"/>
              </w:rPr>
              <w:t>Regroupe les passages candidats à comparer</w:t>
            </w:r>
          </w:p>
        </w:tc>
      </w:tr>
      <w:tr w:rsidR="002A0DB4" w14:paraId="3A2E2C04" w14:textId="77777777">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68DDFD32" w14:textId="77777777" w:rsidR="002A0DB4" w:rsidRDefault="00000000">
            <w:r>
              <w:rPr>
                <w:color w:val="000000"/>
                <w:sz w:val="20"/>
                <w:szCs w:val="20"/>
              </w:rPr>
              <w:t>Piste d'audit</w:t>
            </w:r>
          </w:p>
        </w:tc>
        <w:tc>
          <w:tcPr>
            <w:tcW w:w="3600" w:type="dxa"/>
            <w:shd w:val="clear" w:color="auto" w:fill="F2F2F2"/>
            <w:tcMar>
              <w:top w:w="100" w:type="dxa"/>
              <w:left w:w="120" w:type="dxa"/>
              <w:bottom w:w="100" w:type="dxa"/>
              <w:right w:w="120" w:type="dxa"/>
            </w:tcMar>
            <w:vAlign w:val="center"/>
          </w:tcPr>
          <w:p w14:paraId="2747596E" w14:textId="77777777" w:rsidR="002A0DB4" w:rsidRDefault="00000000">
            <w:r>
              <w:rPr>
                <w:color w:val="000000"/>
                <w:sz w:val="20"/>
                <w:szCs w:val="20"/>
              </w:rPr>
              <w:t>Index sur (acteur, horodatage)</w:t>
            </w:r>
          </w:p>
        </w:tc>
        <w:tc>
          <w:tcPr>
            <w:tcW w:w="3600" w:type="dxa"/>
            <w:shd w:val="clear" w:color="auto" w:fill="F2F2F2"/>
            <w:tcMar>
              <w:top w:w="100" w:type="dxa"/>
              <w:left w:w="120" w:type="dxa"/>
              <w:bottom w:w="100" w:type="dxa"/>
              <w:right w:w="120" w:type="dxa"/>
            </w:tcMar>
            <w:vAlign w:val="center"/>
          </w:tcPr>
          <w:p w14:paraId="773EAADF" w14:textId="77777777" w:rsidR="002A0DB4" w:rsidRDefault="00000000">
            <w:r>
              <w:rPr>
                <w:color w:val="000000"/>
                <w:sz w:val="20"/>
                <w:szCs w:val="20"/>
              </w:rPr>
              <w:t>Requêtes de contrôle pour l'IGF et la Cour des comptes</w:t>
            </w:r>
          </w:p>
        </w:tc>
      </w:tr>
    </w:tbl>
    <w:p w14:paraId="185B6ACD" w14:textId="77777777" w:rsidR="002A0DB4" w:rsidRDefault="00000000">
      <w:pPr>
        <w:spacing w:after="150"/>
      </w:pPr>
      <w:r>
        <w:t xml:space="preserve">Note sur le passage à l'échelle : </w:t>
      </w:r>
      <w:proofErr w:type="spellStart"/>
      <w:r>
        <w:t>pgvector</w:t>
      </w:r>
      <w:proofErr w:type="spellEnd"/>
      <w:r>
        <w:t xml:space="preserve"> suffit à un volume modéré. Si le corpus dépasse ce que PostgreSQL absorbe confortablement, l'index vectoriel peut être externalisé vers un moteur dédié (FAISS ou </w:t>
      </w:r>
      <w:proofErr w:type="spellStart"/>
      <w:r>
        <w:t>Qdrant</w:t>
      </w:r>
      <w:proofErr w:type="spellEnd"/>
      <w:r>
        <w:t>, auto-hébergé) sans modifier le modèle relationnel — le vecteur reste rattaché à son passage ou à son étude par identifiant.</w:t>
      </w:r>
    </w:p>
    <w:p w14:paraId="061CE9AE" w14:textId="77777777" w:rsidR="002A0DB4" w:rsidRDefault="00000000">
      <w:pPr>
        <w:pStyle w:val="Titre2"/>
        <w:spacing w:before="300" w:after="150"/>
      </w:pPr>
      <w:r>
        <w:rPr>
          <w:b/>
          <w:bCs/>
          <w:sz w:val="25"/>
          <w:szCs w:val="25"/>
        </w:rPr>
        <w:t>C.6 Score de nouveauté (innovation)</w:t>
      </w:r>
    </w:p>
    <w:p w14:paraId="1E3D7C53" w14:textId="77777777" w:rsidR="002A0DB4" w:rsidRDefault="00000000">
      <w:pPr>
        <w:spacing w:after="150"/>
      </w:pPr>
      <w:r>
        <w:t xml:space="preserve">Le score de nouveauté est calculé à la demande plutôt que stocké de façon figée : il est recalculé à chaque évolution du registre. Principe : pour une fiche candidate, on mesure la distance sémantique à son plus proche voisin dans le sous-ensemble </w:t>
      </w:r>
      <w:proofErr w:type="spellStart"/>
      <w:r>
        <w:t>pré-filtré</w:t>
      </w:r>
      <w:proofErr w:type="spellEnd"/>
      <w:r>
        <w:t>. Plus ce plus proche voisin est éloigné, plus l'étude est considérée comme nouvelle. Le résultat est présenté à l'agent de programmation comme un indice lisible (par exemple sur une échelle de 0 à 100), accompagné des études les plus proches qui l'expliquent. Agrégé sur l'ensemble d'un PTBA, cet indicateur alimente le tableau de bord des économies potentielles (cf. B.12).</w:t>
      </w:r>
    </w:p>
    <w:p w14:paraId="37D733E6" w14:textId="77777777" w:rsidR="002A0DB4" w:rsidRDefault="00000000">
      <w:pPr>
        <w:pStyle w:val="Titre2"/>
        <w:spacing w:before="300" w:after="150"/>
      </w:pPr>
      <w:r>
        <w:rPr>
          <w:b/>
          <w:bCs/>
          <w:sz w:val="25"/>
          <w:szCs w:val="25"/>
        </w:rPr>
        <w:t>C.7 Règles d'intégrité transverses</w:t>
      </w:r>
    </w:p>
    <w:p w14:paraId="55EEDDCA" w14:textId="77777777" w:rsidR="002A0DB4" w:rsidRDefault="00000000">
      <w:pPr>
        <w:pStyle w:val="Paragraphedeliste"/>
        <w:numPr>
          <w:ilvl w:val="0"/>
          <w:numId w:val="1"/>
        </w:numPr>
        <w:spacing w:after="80"/>
      </w:pPr>
      <w:proofErr w:type="gramStart"/>
      <w:r>
        <w:t>une</w:t>
      </w:r>
      <w:proofErr w:type="gramEnd"/>
      <w:r>
        <w:t xml:space="preserve"> décision est toujours rattachée à une alerte ; une alerte sans décision reste « en instruction » et apparaît dans la file de travail de l'agent concerné ;</w:t>
      </w:r>
    </w:p>
    <w:p w14:paraId="47BF630D" w14:textId="77777777" w:rsidR="002A0DB4" w:rsidRDefault="00000000">
      <w:pPr>
        <w:pStyle w:val="Paragraphedeliste"/>
        <w:numPr>
          <w:ilvl w:val="0"/>
          <w:numId w:val="1"/>
        </w:numPr>
        <w:spacing w:after="80"/>
      </w:pPr>
      <w:proofErr w:type="gramStart"/>
      <w:r>
        <w:lastRenderedPageBreak/>
        <w:t>le</w:t>
      </w:r>
      <w:proofErr w:type="gramEnd"/>
      <w:r>
        <w:t xml:space="preserve"> journal d'audit est en écriture seule, sans mise à jour ni suppression possible ; son intégrité est garantie par un chaînage d'empreintes, chaque événement scellant le précédent ;</w:t>
      </w:r>
    </w:p>
    <w:p w14:paraId="1447CD4E" w14:textId="77777777" w:rsidR="002A0DB4" w:rsidRDefault="00000000">
      <w:pPr>
        <w:pStyle w:val="Paragraphedeliste"/>
        <w:numPr>
          <w:ilvl w:val="0"/>
          <w:numId w:val="1"/>
        </w:numPr>
        <w:spacing w:after="80"/>
      </w:pPr>
      <w:proofErr w:type="gramStart"/>
      <w:r>
        <w:t>un</w:t>
      </w:r>
      <w:proofErr w:type="gramEnd"/>
      <w:r>
        <w:t xml:space="preserve"> document au statut « non vérifiable » ne peut jamais produire de conclusion négative de plagiat ; il génère, si nécessaire, une alerte de qualité documentaire distincte ;</w:t>
      </w:r>
    </w:p>
    <w:p w14:paraId="219BEC2D" w14:textId="77777777" w:rsidR="002A0DB4" w:rsidRDefault="00000000">
      <w:pPr>
        <w:pStyle w:val="Paragraphedeliste"/>
        <w:numPr>
          <w:ilvl w:val="0"/>
          <w:numId w:val="1"/>
        </w:numPr>
        <w:spacing w:after="80"/>
      </w:pPr>
      <w:proofErr w:type="gramStart"/>
      <w:r>
        <w:t>la</w:t>
      </w:r>
      <w:proofErr w:type="gramEnd"/>
      <w:r>
        <w:t xml:space="preserve"> visibilité d'une étude concurrente reste restreinte : un agent d'une autre structure ne voit, sur une alerte, que les éléments qui la justifient, jamais le contenu intégral du document.</w:t>
      </w:r>
    </w:p>
    <w:p w14:paraId="75C02EB8" w14:textId="77777777" w:rsidR="002A0DB4" w:rsidRDefault="00000000">
      <w:pPr>
        <w:pStyle w:val="Titre2"/>
        <w:spacing w:before="300" w:after="150"/>
      </w:pPr>
      <w:r>
        <w:rPr>
          <w:b/>
          <w:bCs/>
          <w:sz w:val="25"/>
          <w:szCs w:val="25"/>
        </w:rPr>
        <w:t>Annexe — Récapitulatif des figures</w:t>
      </w:r>
    </w:p>
    <w:p w14:paraId="68CD47C5" w14:textId="77777777" w:rsidR="002A0DB4" w:rsidRDefault="00000000">
      <w:pPr>
        <w:pStyle w:val="Paragraphedeliste"/>
        <w:numPr>
          <w:ilvl w:val="0"/>
          <w:numId w:val="1"/>
        </w:numPr>
        <w:spacing w:after="80"/>
      </w:pPr>
      <w:r>
        <w:t>Figure 1 — Architecture générale en couches (Partie B.1).</w:t>
      </w:r>
    </w:p>
    <w:p w14:paraId="26474562" w14:textId="77777777" w:rsidR="002A0DB4" w:rsidRDefault="00000000">
      <w:pPr>
        <w:pStyle w:val="Paragraphedeliste"/>
        <w:numPr>
          <w:ilvl w:val="0"/>
          <w:numId w:val="1"/>
        </w:numPr>
        <w:spacing w:after="80"/>
      </w:pPr>
      <w:r>
        <w:t>Figure 2 — Flux de détection de doublon à la programmation (Partie B.4).</w:t>
      </w:r>
    </w:p>
    <w:p w14:paraId="173D7AE6" w14:textId="77777777" w:rsidR="002A0DB4" w:rsidRDefault="00000000">
      <w:pPr>
        <w:pStyle w:val="Paragraphedeliste"/>
        <w:numPr>
          <w:ilvl w:val="0"/>
          <w:numId w:val="1"/>
        </w:numPr>
        <w:spacing w:after="80"/>
      </w:pPr>
      <w:r>
        <w:t>Figure 3 — Flux de détection de plagiat à la réception (Partie B.5).</w:t>
      </w:r>
    </w:p>
    <w:p w14:paraId="2CA0892C" w14:textId="77777777" w:rsidR="002A0DB4" w:rsidRDefault="00000000">
      <w:pPr>
        <w:pStyle w:val="Paragraphedeliste"/>
        <w:numPr>
          <w:ilvl w:val="0"/>
          <w:numId w:val="1"/>
        </w:numPr>
        <w:spacing w:after="80"/>
      </w:pPr>
      <w:r>
        <w:t>Figure 4 — Modèle de données du registre (Partie C.1).</w:t>
      </w:r>
    </w:p>
    <w:p w14:paraId="25BB18A1" w14:textId="77777777" w:rsidR="002A0DB4" w:rsidRDefault="00000000">
      <w:pPr>
        <w:spacing w:before="300"/>
      </w:pPr>
      <w:r>
        <w:rPr>
          <w:b/>
          <w:bCs/>
        </w:rPr>
        <w:t xml:space="preserve">Fin du document. </w:t>
      </w:r>
      <w:r>
        <w:t>Ce cahier des charges traite les deux moteurs de détection à parité, retient une architecture entièrement souveraine, et précise explicitement les limites de ce que l'outil ne couvre pas, condition d'une évaluation réaliste du projet.</w:t>
      </w:r>
    </w:p>
    <w:sectPr w:rsidR="002A0DB4">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30CEF" w14:textId="77777777" w:rsidR="00A413C5" w:rsidRDefault="00A413C5">
      <w:r>
        <w:separator/>
      </w:r>
    </w:p>
  </w:endnote>
  <w:endnote w:type="continuationSeparator" w:id="0">
    <w:p w14:paraId="1D791F33" w14:textId="77777777" w:rsidR="00A413C5" w:rsidRDefault="00A413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E0EFB" w14:textId="77777777" w:rsidR="002A0DB4" w:rsidRDefault="00000000">
    <w:pPr>
      <w:jc w:val="center"/>
    </w:pPr>
    <w:r>
      <w:rPr>
        <w:color w:val="777777"/>
        <w:sz w:val="18"/>
        <w:szCs w:val="18"/>
      </w:rPr>
      <w:t xml:space="preserve">Page </w:t>
    </w:r>
    <w:r>
      <w:rPr>
        <w:b/>
        <w:bCs/>
        <w:color w:val="777777"/>
        <w:sz w:val="18"/>
        <w:szCs w:val="18"/>
      </w:rPr>
      <w:fldChar w:fldCharType="begin"/>
    </w:r>
    <w:r>
      <w:rPr>
        <w:b/>
        <w:bCs/>
        <w:color w:val="777777"/>
        <w:sz w:val="18"/>
        <w:szCs w:val="18"/>
      </w:rPr>
      <w:instrText>PAGE</w:instrText>
    </w:r>
    <w:r>
      <w:rPr>
        <w:b/>
        <w:bCs/>
        <w:color w:val="777777"/>
        <w:sz w:val="18"/>
        <w:szCs w:val="18"/>
      </w:rPr>
      <w:fldChar w:fldCharType="separate"/>
    </w:r>
    <w:r w:rsidR="005F51EB">
      <w:rPr>
        <w:b/>
        <w:bCs/>
        <w:noProof/>
        <w:color w:val="777777"/>
        <w:sz w:val="18"/>
        <w:szCs w:val="18"/>
      </w:rPr>
      <w:t>1</w:t>
    </w:r>
    <w:r>
      <w:rPr>
        <w:b/>
        <w:bCs/>
        <w:color w:val="777777"/>
        <w:sz w:val="18"/>
        <w:szCs w:val="18"/>
      </w:rPr>
      <w:fldChar w:fldCharType="end"/>
    </w:r>
    <w:r>
      <w:rPr>
        <w:color w:val="777777"/>
        <w:sz w:val="18"/>
        <w:szCs w:val="18"/>
      </w:rPr>
      <w:t xml:space="preserve"> / </w:t>
    </w:r>
    <w:r>
      <w:rPr>
        <w:b/>
        <w:bCs/>
        <w:color w:val="777777"/>
        <w:sz w:val="18"/>
        <w:szCs w:val="18"/>
      </w:rPr>
      <w:fldChar w:fldCharType="begin"/>
    </w:r>
    <w:r>
      <w:rPr>
        <w:b/>
        <w:bCs/>
        <w:color w:val="777777"/>
        <w:sz w:val="18"/>
        <w:szCs w:val="18"/>
      </w:rPr>
      <w:instrText>NUMPAGES</w:instrText>
    </w:r>
    <w:r>
      <w:rPr>
        <w:b/>
        <w:bCs/>
        <w:color w:val="777777"/>
        <w:sz w:val="18"/>
        <w:szCs w:val="18"/>
      </w:rPr>
      <w:fldChar w:fldCharType="separate"/>
    </w:r>
    <w:r w:rsidR="005F51EB">
      <w:rPr>
        <w:b/>
        <w:bCs/>
        <w:noProof/>
        <w:color w:val="777777"/>
        <w:sz w:val="18"/>
        <w:szCs w:val="18"/>
      </w:rPr>
      <w:t>2</w:t>
    </w:r>
    <w:r>
      <w:rPr>
        <w:b/>
        <w:bCs/>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030B3" w14:textId="77777777" w:rsidR="00A413C5" w:rsidRDefault="00A413C5">
      <w:r>
        <w:separator/>
      </w:r>
    </w:p>
  </w:footnote>
  <w:footnote w:type="continuationSeparator" w:id="0">
    <w:p w14:paraId="64F08BE3" w14:textId="77777777" w:rsidR="00A413C5" w:rsidRDefault="00A413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1D1B5" w14:textId="38EB949D" w:rsidR="002A0DB4" w:rsidRDefault="002A0DB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31929"/>
    <w:multiLevelType w:val="hybridMultilevel"/>
    <w:tmpl w:val="CC4051B2"/>
    <w:lvl w:ilvl="0" w:tplc="B1A0BCF2">
      <w:start w:val="1"/>
      <w:numFmt w:val="bullet"/>
      <w:lvlText w:val="●"/>
      <w:lvlJc w:val="left"/>
      <w:pPr>
        <w:ind w:left="720" w:hanging="360"/>
      </w:pPr>
    </w:lvl>
    <w:lvl w:ilvl="1" w:tplc="11BEFDFE">
      <w:start w:val="1"/>
      <w:numFmt w:val="bullet"/>
      <w:lvlText w:val="○"/>
      <w:lvlJc w:val="left"/>
      <w:pPr>
        <w:ind w:left="1440" w:hanging="360"/>
      </w:pPr>
    </w:lvl>
    <w:lvl w:ilvl="2" w:tplc="87DA33DC">
      <w:start w:val="1"/>
      <w:numFmt w:val="bullet"/>
      <w:lvlText w:val="■"/>
      <w:lvlJc w:val="left"/>
      <w:pPr>
        <w:ind w:left="2160" w:hanging="360"/>
      </w:pPr>
    </w:lvl>
    <w:lvl w:ilvl="3" w:tplc="C6CABD90">
      <w:start w:val="1"/>
      <w:numFmt w:val="bullet"/>
      <w:lvlText w:val="●"/>
      <w:lvlJc w:val="left"/>
      <w:pPr>
        <w:ind w:left="2880" w:hanging="360"/>
      </w:pPr>
    </w:lvl>
    <w:lvl w:ilvl="4" w:tplc="E158A7A6">
      <w:start w:val="1"/>
      <w:numFmt w:val="bullet"/>
      <w:lvlText w:val="○"/>
      <w:lvlJc w:val="left"/>
      <w:pPr>
        <w:ind w:left="3600" w:hanging="360"/>
      </w:pPr>
    </w:lvl>
    <w:lvl w:ilvl="5" w:tplc="366C1D70">
      <w:start w:val="1"/>
      <w:numFmt w:val="bullet"/>
      <w:lvlText w:val="■"/>
      <w:lvlJc w:val="left"/>
      <w:pPr>
        <w:ind w:left="4320" w:hanging="360"/>
      </w:pPr>
    </w:lvl>
    <w:lvl w:ilvl="6" w:tplc="D9B2454C">
      <w:start w:val="1"/>
      <w:numFmt w:val="bullet"/>
      <w:lvlText w:val="●"/>
      <w:lvlJc w:val="left"/>
      <w:pPr>
        <w:ind w:left="5040" w:hanging="360"/>
      </w:pPr>
    </w:lvl>
    <w:lvl w:ilvl="7" w:tplc="EB76AF5E">
      <w:start w:val="1"/>
      <w:numFmt w:val="bullet"/>
      <w:lvlText w:val="●"/>
      <w:lvlJc w:val="left"/>
      <w:pPr>
        <w:ind w:left="5760" w:hanging="360"/>
      </w:pPr>
    </w:lvl>
    <w:lvl w:ilvl="8" w:tplc="5DA6104E">
      <w:start w:val="1"/>
      <w:numFmt w:val="bullet"/>
      <w:lvlText w:val="●"/>
      <w:lvlJc w:val="left"/>
      <w:pPr>
        <w:ind w:left="6480" w:hanging="360"/>
      </w:pPr>
    </w:lvl>
  </w:abstractNum>
  <w:num w:numId="1" w16cid:durableId="1818842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DB4"/>
    <w:rsid w:val="002A0DB4"/>
    <w:rsid w:val="005F51EB"/>
    <w:rsid w:val="00735378"/>
    <w:rsid w:val="00A413C5"/>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11228"/>
  <w15:docId w15:val="{4B25CAE6-E384-4F17-8DB5-051062693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BF" w:eastAsia="fr-BF"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5F51EB"/>
    <w:pPr>
      <w:tabs>
        <w:tab w:val="center" w:pos="4536"/>
        <w:tab w:val="right" w:pos="9072"/>
      </w:tabs>
    </w:pPr>
  </w:style>
  <w:style w:type="character" w:customStyle="1" w:styleId="En-tteCar">
    <w:name w:val="En-tête Car"/>
    <w:basedOn w:val="Policepardfaut"/>
    <w:link w:val="En-tte"/>
    <w:uiPriority w:val="99"/>
    <w:rsid w:val="005F51EB"/>
  </w:style>
  <w:style w:type="paragraph" w:styleId="Pieddepage">
    <w:name w:val="footer"/>
    <w:basedOn w:val="Normal"/>
    <w:link w:val="PieddepageCar"/>
    <w:uiPriority w:val="99"/>
    <w:unhideWhenUsed/>
    <w:rsid w:val="005F51EB"/>
    <w:pPr>
      <w:tabs>
        <w:tab w:val="center" w:pos="4536"/>
        <w:tab w:val="right" w:pos="9072"/>
      </w:tabs>
    </w:pPr>
  </w:style>
  <w:style w:type="character" w:customStyle="1" w:styleId="PieddepageCar">
    <w:name w:val="Pied de page Car"/>
    <w:basedOn w:val="Policepardfaut"/>
    <w:link w:val="Pieddepage"/>
    <w:uiPriority w:val="99"/>
    <w:rsid w:val="005F5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25</Pages>
  <Words>7445</Words>
  <Characters>42438</Characters>
  <Application>Microsoft Office Word</Application>
  <DocSecurity>0</DocSecurity>
  <Lines>353</Lines>
  <Paragraphs>99</Paragraphs>
  <ScaleCrop>false</ScaleCrop>
  <Company/>
  <LinksUpToDate>false</LinksUpToDate>
  <CharactersWithSpaces>49784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Christian ZOMBRE</cp:lastModifiedBy>
  <cp:revision>2</cp:revision>
  <dcterms:created xsi:type="dcterms:W3CDTF">2026-09-01T00:12:00Z</dcterms:created>
  <dcterms:modified xsi:type="dcterms:W3CDTF">2026-09-04T10:44:00Z</dcterms:modified>
</cp:coreProperties>
</file>