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approfondie sur l’insertion professionnelle des jeunes formés aux métiers techniques</w:t>
      </w:r>
    </w:p>
    <w:p>
      <w:pPr>
        <w:jc w:val="center"/>
      </w:pPr>
      <w:r>
        <w:rPr>
          <w:i/>
          <w:sz w:val="22"/>
        </w:rPr>
        <w:t>Termes de références pour une étude sur formation professionnelle, apprentissage, emploi, entrepreneuriat, avec une attention particulière aux écarts entre les communes</w:t>
      </w:r>
    </w:p>
    <w:p>
      <w:pPr>
        <w:jc w:val="center"/>
      </w:pPr>
      <w:r>
        <w:rPr>
          <w:sz w:val="20"/>
        </w:rPr>
        <w:br/>
        <w:t>Référence : TDR-EMP-060</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formation professionnelle, apprentissage, emploi, entrepreneuriat, avec une attention particulière aux écarts entre les communes. La mission concerne prioritairement les zones suivantes : Hauts-Bassins, Houet, Kénédougou.</w:t>
      </w:r>
    </w:p>
    <w:p>
      <w:r>
        <w:t>Les évolutions observées dans le secteur de emploi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formation professionnelle, apprentissage, emploi, entrepreneuriat,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formation professionnelle, apprentissage, emploi, entrepreneuriat, avec une attention particulière aux écarts entre les communes dans les zones couvertes.</w:t>
      </w:r>
    </w:p>
    <w:p>
      <w:pPr>
        <w:pStyle w:val="ListNumber"/>
      </w:pPr>
      <w:r>
        <w:t>Identifier les principaux facteurs qui influencent l’accès, la qualité ou la performance des interventions liées à formation professionnelle, apprentissage, emploi, entrepreneuriat,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Hauts-Bassins, Houet, Kénédougou.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formation professionnelle, apprentissage, emploi, entrepreneuriat,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