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BEA69" w14:textId="77777777" w:rsidR="00C233F9" w:rsidRDefault="00E46065">
      <w:pPr>
        <w:spacing w:before="900" w:after="60"/>
        <w:jc w:val="center"/>
      </w:pPr>
      <w:r>
        <w:rPr>
          <w:b/>
          <w:bCs/>
          <w:color w:val="0B2545"/>
          <w:sz w:val="40"/>
          <w:szCs w:val="40"/>
        </w:rPr>
        <w:t>FICHE D'IMPLÉMENTATION</w:t>
      </w:r>
    </w:p>
    <w:p w14:paraId="2BECB0DC" w14:textId="53CC8561" w:rsidR="00C233F9" w:rsidRDefault="00166167">
      <w:pPr>
        <w:spacing w:after="500"/>
        <w:jc w:val="center"/>
      </w:pPr>
      <w:r>
        <w:rPr>
          <w:b/>
          <w:bCs/>
          <w:color w:val="1B6CA8"/>
          <w:sz w:val="56"/>
          <w:szCs w:val="56"/>
        </w:rPr>
        <w:t>TDRDOC-SCAN</w:t>
      </w:r>
    </w:p>
    <w:p w14:paraId="3249C55C" w14:textId="08B62417" w:rsidR="00C233F9" w:rsidRDefault="00E46065">
      <w:pPr>
        <w:spacing w:after="40"/>
        <w:jc w:val="center"/>
        <w:rPr>
          <w:i/>
          <w:iCs/>
          <w:color w:val="5A6B7B"/>
          <w:sz w:val="24"/>
          <w:szCs w:val="24"/>
        </w:rPr>
      </w:pPr>
      <w:r>
        <w:rPr>
          <w:i/>
          <w:iCs/>
          <w:color w:val="5A6B7B"/>
          <w:sz w:val="24"/>
          <w:szCs w:val="24"/>
        </w:rPr>
        <w:t>Détecteur de plagiat et de doublon d'études</w:t>
      </w:r>
    </w:p>
    <w:p w14:paraId="4E934E83" w14:textId="77777777" w:rsidR="00166167" w:rsidRDefault="00166167">
      <w:pPr>
        <w:spacing w:after="40"/>
        <w:jc w:val="center"/>
      </w:pPr>
    </w:p>
    <w:p w14:paraId="67066624" w14:textId="77777777" w:rsidR="00C233F9" w:rsidRDefault="00E46065">
      <w:pPr>
        <w:spacing w:after="60"/>
        <w:jc w:val="center"/>
      </w:pPr>
      <w:r>
        <w:rPr>
          <w:b/>
          <w:bCs/>
          <w:sz w:val="21"/>
          <w:szCs w:val="21"/>
        </w:rPr>
        <w:t xml:space="preserve">Version API observée : </w:t>
      </w:r>
      <w:r>
        <w:rPr>
          <w:rFonts w:ascii="Consolas" w:eastAsia="Consolas" w:hAnsi="Consolas" w:cs="Consolas"/>
          <w:color w:val="A6303F"/>
        </w:rPr>
        <w:t>1.2.0</w:t>
      </w:r>
    </w:p>
    <w:p w14:paraId="7B89559B" w14:textId="77777777" w:rsidR="00C233F9" w:rsidRDefault="00E46065">
      <w:pPr>
        <w:spacing w:before="300"/>
        <w:jc w:val="center"/>
      </w:pPr>
      <w:r>
        <w:rPr>
          <w:i/>
          <w:iCs/>
          <w:color w:val="5A6B7B"/>
          <w:sz w:val="21"/>
          <w:szCs w:val="21"/>
        </w:rPr>
        <w:t>Date : 15 septembre 2026</w:t>
      </w:r>
    </w:p>
    <w:p w14:paraId="5EA6160A" w14:textId="77777777" w:rsidR="00C233F9" w:rsidRDefault="00E46065">
      <w:r>
        <w:br w:type="page"/>
      </w:r>
    </w:p>
    <w:p w14:paraId="24A86BDB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>Sommaire</w:t>
      </w:r>
    </w:p>
    <w:p w14:paraId="6C3E6B73" w14:textId="77777777" w:rsidR="00C233F9" w:rsidRDefault="00E46065">
      <w:pPr>
        <w:spacing w:after="90"/>
      </w:pPr>
      <w:r>
        <w:rPr>
          <w:color w:val="0B2545"/>
        </w:rPr>
        <w:t>1. Objet de la fiche</w:t>
      </w:r>
    </w:p>
    <w:p w14:paraId="31AD1224" w14:textId="77777777" w:rsidR="00C233F9" w:rsidRDefault="00E46065">
      <w:pPr>
        <w:spacing w:after="90"/>
      </w:pPr>
      <w:r>
        <w:rPr>
          <w:color w:val="0B2545"/>
        </w:rPr>
        <w:t>2. Finalité fonctionnelle</w:t>
      </w:r>
    </w:p>
    <w:p w14:paraId="579DB031" w14:textId="77777777" w:rsidR="00C233F9" w:rsidRDefault="00E46065">
      <w:pPr>
        <w:spacing w:after="90"/>
      </w:pPr>
      <w:r>
        <w:rPr>
          <w:color w:val="0B2545"/>
        </w:rPr>
        <w:t>3. Architecture générale</w:t>
      </w:r>
    </w:p>
    <w:p w14:paraId="577D1BB8" w14:textId="77777777" w:rsidR="00C233F9" w:rsidRDefault="00E46065">
      <w:pPr>
        <w:spacing w:after="90"/>
      </w:pPr>
      <w:r>
        <w:rPr>
          <w:color w:val="0B2545"/>
        </w:rPr>
        <w:t>4. Étape 1 — Constitution du corpus</w:t>
      </w:r>
    </w:p>
    <w:p w14:paraId="759D4C77" w14:textId="77777777" w:rsidR="00C233F9" w:rsidRDefault="00E46065">
      <w:pPr>
        <w:spacing w:after="90"/>
      </w:pPr>
      <w:r>
        <w:rPr>
          <w:color w:val="0B2545"/>
        </w:rPr>
        <w:t>5. Étape 2 — Extraction DOCX</w:t>
      </w:r>
    </w:p>
    <w:p w14:paraId="2E8B5D47" w14:textId="77777777" w:rsidR="00C233F9" w:rsidRDefault="00E46065">
      <w:pPr>
        <w:spacing w:after="90"/>
      </w:pPr>
      <w:r>
        <w:rPr>
          <w:color w:val="0B2545"/>
        </w:rPr>
        <w:t>6. Étape 3 — Nettoyage et normalisation</w:t>
      </w:r>
    </w:p>
    <w:p w14:paraId="338643F0" w14:textId="77777777" w:rsidR="00C233F9" w:rsidRDefault="00E46065">
      <w:pPr>
        <w:spacing w:after="90"/>
      </w:pPr>
      <w:r>
        <w:rPr>
          <w:color w:val="0B2545"/>
        </w:rPr>
        <w:t>7. Étape 4 — Construction des paires</w:t>
      </w:r>
    </w:p>
    <w:p w14:paraId="40E90B2E" w14:textId="77777777" w:rsidR="00C233F9" w:rsidRDefault="00E46065">
      <w:pPr>
        <w:spacing w:after="90"/>
      </w:pPr>
      <w:r>
        <w:rPr>
          <w:color w:val="0B2545"/>
        </w:rPr>
        <w:t>8. Étape 5 — TF-IDF et similarité cosinus</w:t>
      </w:r>
    </w:p>
    <w:p w14:paraId="475EB801" w14:textId="77777777" w:rsidR="00C233F9" w:rsidRDefault="00E46065">
      <w:pPr>
        <w:spacing w:after="90"/>
      </w:pPr>
      <w:r>
        <w:rPr>
          <w:color w:val="0B2545"/>
        </w:rPr>
        <w:t xml:space="preserve">9. Étape 6 — </w:t>
      </w:r>
      <w:proofErr w:type="spellStart"/>
      <w:r>
        <w:rPr>
          <w:color w:val="0B2545"/>
        </w:rPr>
        <w:t>Embeddin</w:t>
      </w:r>
      <w:r>
        <w:rPr>
          <w:color w:val="0B2545"/>
        </w:rPr>
        <w:t>gs</w:t>
      </w:r>
      <w:proofErr w:type="spellEnd"/>
      <w:r>
        <w:rPr>
          <w:color w:val="0B2545"/>
        </w:rPr>
        <w:t xml:space="preserve"> sémantiques</w:t>
      </w:r>
    </w:p>
    <w:p w14:paraId="17C5E578" w14:textId="77777777" w:rsidR="00C233F9" w:rsidRDefault="00E46065">
      <w:pPr>
        <w:spacing w:after="90"/>
      </w:pPr>
      <w:r>
        <w:rPr>
          <w:color w:val="0B2545"/>
        </w:rPr>
        <w:t>10. Étape 7 — Score hybride</w:t>
      </w:r>
    </w:p>
    <w:p w14:paraId="1E00DDAD" w14:textId="77777777" w:rsidR="00C233F9" w:rsidRDefault="00E46065">
      <w:pPr>
        <w:spacing w:after="90"/>
      </w:pPr>
      <w:r>
        <w:rPr>
          <w:color w:val="0B2545"/>
        </w:rPr>
        <w:t>11. Étape 8 — Entraînement du classifieur</w:t>
      </w:r>
    </w:p>
    <w:p w14:paraId="2244E85A" w14:textId="77777777" w:rsidR="00C233F9" w:rsidRDefault="00E46065">
      <w:pPr>
        <w:spacing w:after="90"/>
      </w:pPr>
      <w:r>
        <w:rPr>
          <w:color w:val="0B2545"/>
        </w:rPr>
        <w:t>12. Étape 9 — Évaluation</w:t>
      </w:r>
    </w:p>
    <w:p w14:paraId="48928881" w14:textId="77777777" w:rsidR="00C233F9" w:rsidRDefault="00E46065">
      <w:pPr>
        <w:spacing w:after="90"/>
      </w:pPr>
      <w:r>
        <w:rPr>
          <w:color w:val="0B2545"/>
        </w:rPr>
        <w:t>13. Étape 10 — Prédiction directe</w:t>
      </w:r>
    </w:p>
    <w:p w14:paraId="388BA577" w14:textId="77777777" w:rsidR="00C233F9" w:rsidRDefault="00E46065">
      <w:pPr>
        <w:spacing w:after="90"/>
      </w:pPr>
      <w:r>
        <w:rPr>
          <w:color w:val="0B2545"/>
        </w:rPr>
        <w:t>14. Étape 11 — Analyse au niveau des passages</w:t>
      </w:r>
    </w:p>
    <w:p w14:paraId="60578F95" w14:textId="77777777" w:rsidR="00C233F9" w:rsidRDefault="00E46065">
      <w:pPr>
        <w:spacing w:after="90"/>
      </w:pPr>
      <w:r>
        <w:rPr>
          <w:color w:val="0B2545"/>
        </w:rPr>
        <w:t xml:space="preserve">15. Étape 12 — API </w:t>
      </w:r>
      <w:proofErr w:type="spellStart"/>
      <w:r>
        <w:rPr>
          <w:color w:val="0B2545"/>
        </w:rPr>
        <w:t>FastAPI</w:t>
      </w:r>
      <w:proofErr w:type="spellEnd"/>
    </w:p>
    <w:p w14:paraId="1A2C40AA" w14:textId="77777777" w:rsidR="00C233F9" w:rsidRDefault="00E46065">
      <w:pPr>
        <w:spacing w:after="90"/>
      </w:pPr>
      <w:r>
        <w:rPr>
          <w:color w:val="0B2545"/>
        </w:rPr>
        <w:t>16. Étape 13 — Réception et transfert Django</w:t>
      </w:r>
    </w:p>
    <w:p w14:paraId="2EB98510" w14:textId="77777777" w:rsidR="00C233F9" w:rsidRDefault="00E46065">
      <w:pPr>
        <w:spacing w:after="90"/>
      </w:pPr>
      <w:r>
        <w:rPr>
          <w:color w:val="0B2545"/>
        </w:rPr>
        <w:t>17. Étape 14 — PostgreSQL et modèles Django</w:t>
      </w:r>
    </w:p>
    <w:p w14:paraId="1E327F58" w14:textId="77777777" w:rsidR="00C233F9" w:rsidRDefault="00E46065">
      <w:pPr>
        <w:spacing w:after="90"/>
      </w:pPr>
      <w:r>
        <w:rPr>
          <w:color w:val="0B2545"/>
        </w:rPr>
        <w:t>18. Étape 15 — Tableau de bord et historique</w:t>
      </w:r>
    </w:p>
    <w:p w14:paraId="124C2638" w14:textId="77777777" w:rsidR="00C233F9" w:rsidRDefault="00E46065">
      <w:pPr>
        <w:spacing w:after="90"/>
      </w:pPr>
      <w:r>
        <w:rPr>
          <w:color w:val="0B2545"/>
        </w:rPr>
        <w:t>19. Étape 16 — Page de détail</w:t>
      </w:r>
    </w:p>
    <w:p w14:paraId="0E62DE41" w14:textId="77777777" w:rsidR="00C233F9" w:rsidRDefault="00E46065">
      <w:pPr>
        <w:spacing w:after="90"/>
      </w:pPr>
      <w:r>
        <w:rPr>
          <w:color w:val="0B2545"/>
        </w:rPr>
        <w:t>20. Étape 17 — Exports</w:t>
      </w:r>
    </w:p>
    <w:p w14:paraId="01F52807" w14:textId="77777777" w:rsidR="00C233F9" w:rsidRDefault="00E46065">
      <w:pPr>
        <w:spacing w:after="90"/>
      </w:pPr>
      <w:r>
        <w:rPr>
          <w:color w:val="0B2545"/>
        </w:rPr>
        <w:t>21. Processus complet — TDR</w:t>
      </w:r>
    </w:p>
    <w:p w14:paraId="350D41CD" w14:textId="77777777" w:rsidR="00C233F9" w:rsidRDefault="00E46065">
      <w:pPr>
        <w:spacing w:after="90"/>
      </w:pPr>
      <w:r>
        <w:rPr>
          <w:color w:val="0B2545"/>
        </w:rPr>
        <w:t>22. Processus complet — Rapport</w:t>
      </w:r>
    </w:p>
    <w:p w14:paraId="58A22439" w14:textId="77777777" w:rsidR="00C233F9" w:rsidRDefault="00E46065">
      <w:pPr>
        <w:spacing w:after="90"/>
      </w:pPr>
      <w:r>
        <w:rPr>
          <w:color w:val="0B2545"/>
        </w:rPr>
        <w:t>23. Chaîn</w:t>
      </w:r>
      <w:r>
        <w:rPr>
          <w:color w:val="0B2545"/>
        </w:rPr>
        <w:t>e des fichiers</w:t>
      </w:r>
    </w:p>
    <w:p w14:paraId="5F548BE0" w14:textId="77777777" w:rsidR="00C233F9" w:rsidRDefault="00E46065">
      <w:pPr>
        <w:spacing w:after="90"/>
      </w:pPr>
      <w:r>
        <w:rPr>
          <w:color w:val="0B2545"/>
        </w:rPr>
        <w:t>24. Technologies utilisées</w:t>
      </w:r>
    </w:p>
    <w:p w14:paraId="4987032A" w14:textId="77777777" w:rsidR="00C233F9" w:rsidRDefault="00E46065">
      <w:pPr>
        <w:spacing w:after="90"/>
      </w:pPr>
      <w:r>
        <w:rPr>
          <w:color w:val="0B2545"/>
        </w:rPr>
        <w:t>25. Sécurité et contrôles applicatifs</w:t>
      </w:r>
    </w:p>
    <w:p w14:paraId="5B914696" w14:textId="77777777" w:rsidR="00C233F9" w:rsidRDefault="00E46065">
      <w:pPr>
        <w:spacing w:after="90"/>
      </w:pPr>
      <w:r>
        <w:rPr>
          <w:color w:val="0B2545"/>
        </w:rPr>
        <w:t>26. Vérification et démarrage</w:t>
      </w:r>
    </w:p>
    <w:p w14:paraId="6F4DCAA5" w14:textId="77777777" w:rsidR="00C233F9" w:rsidRDefault="00E46065">
      <w:pPr>
        <w:spacing w:after="90"/>
      </w:pPr>
      <w:r>
        <w:rPr>
          <w:color w:val="0B2545"/>
        </w:rPr>
        <w:t>27. État de l'implémentation</w:t>
      </w:r>
    </w:p>
    <w:p w14:paraId="16641A33" w14:textId="77777777" w:rsidR="00C233F9" w:rsidRDefault="00E46065">
      <w:pPr>
        <w:spacing w:after="90"/>
      </w:pPr>
      <w:r>
        <w:rPr>
          <w:color w:val="0B2545"/>
        </w:rPr>
        <w:t>28. Principaux fichiers de référence</w:t>
      </w:r>
    </w:p>
    <w:p w14:paraId="194DCC8E" w14:textId="77777777" w:rsidR="00C233F9" w:rsidRDefault="00E46065">
      <w:r>
        <w:br w:type="page"/>
      </w:r>
    </w:p>
    <w:p w14:paraId="58AD15A3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>1. Objet de la fiche</w:t>
      </w:r>
    </w:p>
    <w:p w14:paraId="0323F4F2" w14:textId="5005B938" w:rsidR="00C233F9" w:rsidRDefault="00E46065">
      <w:pPr>
        <w:spacing w:after="140"/>
      </w:pPr>
      <w:r>
        <w:t xml:space="preserve">Cette fiche décrit l'implémentation réelle du prototype </w:t>
      </w:r>
      <w:r w:rsidR="00166167">
        <w:t>TDRDOC-SCAN</w:t>
      </w:r>
      <w:r>
        <w:t xml:space="preserve">, depuis la constitution du corpus jusqu'à l'intégration du moteur de similarité dans </w:t>
      </w:r>
      <w:proofErr w:type="spellStart"/>
      <w:r>
        <w:t>FastAPI</w:t>
      </w:r>
      <w:proofErr w:type="spellEnd"/>
      <w:r>
        <w:t xml:space="preserve"> et Django. Elle documente les traitements, les fichiers concernés, les données produites, les algori</w:t>
      </w:r>
      <w:r>
        <w:t>thmes, les règles de décision et le cheminement d'une analyse.</w:t>
      </w:r>
    </w:p>
    <w:p w14:paraId="15789C84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2. Finalité fonctionnelle</w:t>
      </w:r>
    </w:p>
    <w:p w14:paraId="4F193B10" w14:textId="2FF2AE26" w:rsidR="00C233F9" w:rsidRDefault="00166167">
      <w:pPr>
        <w:spacing w:after="140"/>
      </w:pPr>
      <w:r>
        <w:t>TDRDOC-SCAN</w:t>
      </w:r>
      <w:r w:rsidR="00E46065">
        <w:t xml:space="preserve"> distingue deux contrôles.</w:t>
      </w:r>
    </w:p>
    <w:p w14:paraId="15FBADC1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  <w:color w:val="0B2545"/>
        </w:rPr>
        <w:t>Doublon à la programmation :</w:t>
      </w:r>
      <w:r>
        <w:t xml:space="preserve"> un TDR est comparé aux TDR existants afin de déterminer s'il constitue un nouveau sujet ou un sujet déjà </w:t>
      </w:r>
      <w:r>
        <w:t>couvert.</w:t>
      </w:r>
    </w:p>
    <w:p w14:paraId="73458FE4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b/>
          <w:bCs/>
          <w:color w:val="0B2545"/>
        </w:rPr>
        <w:t>Plagiat à la réception :</w:t>
      </w:r>
      <w:r>
        <w:t xml:space="preserve"> un rapport d'étude est comparé au corpus de rapports existants. Le contrôle global est complété par une analyse au niveau des passages afin d'identifier les reprises textuelles ou reformulations.</w:t>
      </w:r>
    </w:p>
    <w:p w14:paraId="4EAE024E" w14:textId="77777777" w:rsidR="00C233F9" w:rsidRDefault="00C233F9">
      <w:pPr>
        <w:spacing w:after="10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600"/>
        <w:gridCol w:w="1800"/>
      </w:tblGrid>
      <w:tr w:rsidR="00C233F9" w14:paraId="66DFC6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B25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B5A82" w14:textId="77777777" w:rsidR="00C233F9" w:rsidRDefault="00E46065">
            <w:r>
              <w:rPr>
                <w:b/>
                <w:bCs/>
                <w:color w:val="FFFFFF"/>
                <w:sz w:val="19"/>
                <w:szCs w:val="19"/>
              </w:rPr>
              <w:t>Contrôle</w:t>
            </w:r>
          </w:p>
        </w:tc>
        <w:tc>
          <w:tcPr>
            <w:tcW w:w="1800" w:type="dxa"/>
            <w:shd w:val="clear" w:color="auto" w:fill="0B25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BDD7B" w14:textId="77777777" w:rsidR="00C233F9" w:rsidRDefault="00E46065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2600" w:type="dxa"/>
            <w:shd w:val="clear" w:color="auto" w:fill="0B25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C90A0" w14:textId="77777777" w:rsidR="00C233F9" w:rsidRDefault="00E46065">
            <w:r>
              <w:rPr>
                <w:b/>
                <w:bCs/>
                <w:color w:val="FFFFFF"/>
                <w:sz w:val="19"/>
                <w:szCs w:val="19"/>
              </w:rPr>
              <w:t>Corpus</w:t>
            </w:r>
          </w:p>
        </w:tc>
        <w:tc>
          <w:tcPr>
            <w:tcW w:w="1800" w:type="dxa"/>
            <w:shd w:val="clear" w:color="auto" w:fill="0B25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514E7" w14:textId="77777777" w:rsidR="00C233F9" w:rsidRDefault="00E46065">
            <w:r>
              <w:rPr>
                <w:b/>
                <w:bCs/>
                <w:color w:val="FFFFFF"/>
                <w:sz w:val="19"/>
                <w:szCs w:val="19"/>
              </w:rPr>
              <w:t>Seuil actuel</w:t>
            </w:r>
          </w:p>
        </w:tc>
      </w:tr>
      <w:tr w:rsidR="00C233F9" w14:paraId="70F45C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B00C9" w14:textId="77777777" w:rsidR="00C233F9" w:rsidRDefault="00E46065">
            <w:r>
              <w:rPr>
                <w:color w:val="000000"/>
                <w:sz w:val="19"/>
                <w:szCs w:val="19"/>
              </w:rPr>
              <w:t>Doublon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9EEAB" w14:textId="77777777" w:rsidR="00C233F9" w:rsidRDefault="00E46065">
            <w:r>
              <w:rPr>
                <w:color w:val="000000"/>
                <w:sz w:val="19"/>
                <w:szCs w:val="19"/>
              </w:rPr>
              <w:t>TDR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5F32E" w14:textId="77777777" w:rsidR="00C233F9" w:rsidRDefault="00E46065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donnees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/TDR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F1C7A" w14:textId="77777777" w:rsidR="00C233F9" w:rsidRDefault="00E46065">
            <w:r>
              <w:rPr>
                <w:color w:val="000000"/>
                <w:sz w:val="19"/>
                <w:szCs w:val="19"/>
              </w:rPr>
              <w:t>0,70</w:t>
            </w:r>
          </w:p>
        </w:tc>
      </w:tr>
      <w:tr w:rsidR="00C233F9" w14:paraId="589DE2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6941F" w14:textId="77777777" w:rsidR="00C233F9" w:rsidRDefault="00E46065">
            <w:r>
              <w:rPr>
                <w:color w:val="000000"/>
                <w:sz w:val="19"/>
                <w:szCs w:val="19"/>
              </w:rPr>
              <w:t>Plagiat</w:t>
            </w:r>
          </w:p>
        </w:tc>
        <w:tc>
          <w:tcPr>
            <w:tcW w:w="1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D5D79" w14:textId="77777777" w:rsidR="00C233F9" w:rsidRDefault="00E46065">
            <w:r>
              <w:rPr>
                <w:color w:val="000000"/>
                <w:sz w:val="19"/>
                <w:szCs w:val="19"/>
              </w:rPr>
              <w:t>Rapport</w:t>
            </w:r>
          </w:p>
        </w:tc>
        <w:tc>
          <w:tcPr>
            <w:tcW w:w="26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7E099" w14:textId="77777777" w:rsidR="00C233F9" w:rsidRDefault="00E46065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donnees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/Rapport d'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etude</w:t>
            </w:r>
            <w:proofErr w:type="spellEnd"/>
          </w:p>
        </w:tc>
        <w:tc>
          <w:tcPr>
            <w:tcW w:w="1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007F4" w14:textId="77777777" w:rsidR="00C233F9" w:rsidRDefault="00E46065">
            <w:r>
              <w:rPr>
                <w:color w:val="000000"/>
                <w:sz w:val="19"/>
                <w:szCs w:val="19"/>
              </w:rPr>
              <w:t>0,55</w:t>
            </w:r>
          </w:p>
        </w:tc>
      </w:tr>
    </w:tbl>
    <w:p w14:paraId="3BFC8298" w14:textId="77777777" w:rsidR="00C233F9" w:rsidRDefault="00E46065">
      <w:r>
        <w:br w:type="page"/>
      </w:r>
    </w:p>
    <w:p w14:paraId="612ACB8C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>3. Architecture générale</w:t>
      </w:r>
    </w:p>
    <w:p w14:paraId="41CF9AE4" w14:textId="77777777" w:rsidR="00C233F9" w:rsidRDefault="00E46065">
      <w:pPr>
        <w:spacing w:after="140"/>
      </w:pPr>
      <w:r>
        <w:t>Le système est organisé en couches :</w:t>
      </w:r>
    </w:p>
    <w:p w14:paraId="5475FF48" w14:textId="77777777" w:rsidR="00C233F9" w:rsidRDefault="00E46065">
      <w:pPr>
        <w:pBdr>
          <w:top w:val="single" w:sz="4" w:space="6" w:color="CBD3DA"/>
          <w:left w:val="single" w:sz="4" w:space="6" w:color="CBD3DA"/>
          <w:bottom w:val="single" w:sz="4" w:space="6" w:color="CBD3DA"/>
          <w:right w:val="single" w:sz="4" w:space="6" w:color="CBD3DA"/>
        </w:pBdr>
        <w:shd w:val="clear" w:color="auto" w:fill="F0F1F3"/>
        <w:spacing w:before="120" w:after="220"/>
        <w:jc w:val="center"/>
      </w:pPr>
      <w:r>
        <w:rPr>
          <w:rFonts w:ascii="Consolas" w:eastAsia="Consolas" w:hAnsi="Consolas" w:cs="Consolas"/>
          <w:color w:val="0B2545"/>
          <w:sz w:val="19"/>
          <w:szCs w:val="19"/>
        </w:rPr>
        <w:t xml:space="preserve">DOCX → extraction → nettoyage → TF-IDF + </w:t>
      </w:r>
      <w:proofErr w:type="spellStart"/>
      <w:r>
        <w:rPr>
          <w:rFonts w:ascii="Consolas" w:eastAsia="Consolas" w:hAnsi="Consolas" w:cs="Consolas"/>
          <w:color w:val="0B2545"/>
          <w:sz w:val="19"/>
          <w:szCs w:val="19"/>
        </w:rPr>
        <w:t>embeddings</w:t>
      </w:r>
      <w:proofErr w:type="spellEnd"/>
      <w:r>
        <w:rPr>
          <w:rFonts w:ascii="Consolas" w:eastAsia="Consolas" w:hAnsi="Consolas" w:cs="Consolas"/>
          <w:color w:val="0B2545"/>
          <w:sz w:val="19"/>
          <w:szCs w:val="19"/>
        </w:rPr>
        <w:t xml:space="preserve"> → scores → score hybride → décision → explication → </w:t>
      </w:r>
      <w:proofErr w:type="spellStart"/>
      <w:r>
        <w:rPr>
          <w:rFonts w:ascii="Consolas" w:eastAsia="Consolas" w:hAnsi="Consolas" w:cs="Consolas"/>
          <w:color w:val="0B2545"/>
          <w:sz w:val="19"/>
          <w:szCs w:val="19"/>
        </w:rPr>
        <w:t>FastAPI</w:t>
      </w:r>
      <w:proofErr w:type="spellEnd"/>
      <w:r>
        <w:rPr>
          <w:rFonts w:ascii="Consolas" w:eastAsia="Consolas" w:hAnsi="Consolas" w:cs="Consolas"/>
          <w:color w:val="0B2545"/>
          <w:sz w:val="19"/>
          <w:szCs w:val="19"/>
        </w:rPr>
        <w:t xml:space="preserve"> → Django → PostgreSQL</w:t>
      </w:r>
    </w:p>
    <w:p w14:paraId="4DCF60EC" w14:textId="77777777" w:rsidR="00C233F9" w:rsidRDefault="00E46065">
      <w:pPr>
        <w:spacing w:after="140"/>
      </w:pPr>
      <w:r>
        <w:t>Principaux composants :</w:t>
      </w:r>
    </w:p>
    <w:p w14:paraId="27C60990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src/extraction/extract_docx.py</w:t>
      </w:r>
      <w:r>
        <w:t xml:space="preserve"> : extraction DOCX</w:t>
      </w:r>
    </w:p>
    <w:p w14:paraId="7369AC41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src/preprocessing/clean_text.py</w:t>
      </w:r>
      <w:r>
        <w:t xml:space="preserve"> : nettoyage</w:t>
      </w:r>
    </w:p>
    <w:p w14:paraId="38023CBD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src/dataset/build_pairs.py</w:t>
      </w:r>
      <w:r>
        <w:t xml:space="preserve"> : construction des paires</w:t>
      </w:r>
    </w:p>
    <w:p w14:paraId="48E0F3B4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src/similarity/tfidf_similarity.py</w:t>
      </w:r>
      <w:r>
        <w:t xml:space="preserve"> : </w:t>
      </w:r>
      <w:proofErr w:type="spellStart"/>
      <w:r>
        <w:t>baseline</w:t>
      </w:r>
      <w:proofErr w:type="spellEnd"/>
      <w:r>
        <w:t xml:space="preserve"> lexicale</w:t>
      </w:r>
    </w:p>
    <w:p w14:paraId="78F22072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src/embeddings/generate_embeddings.py</w:t>
      </w:r>
      <w:r>
        <w:t xml:space="preserve"> : </w:t>
      </w:r>
      <w:proofErr w:type="spellStart"/>
      <w:r>
        <w:t>embeddings</w:t>
      </w:r>
      <w:proofErr w:type="spellEnd"/>
    </w:p>
    <w:p w14:paraId="7BD3B05E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src/similarity/semantic_similarity.py</w:t>
      </w:r>
      <w:r>
        <w:t xml:space="preserve"> : similarité sé</w:t>
      </w:r>
      <w:r>
        <w:t>mantique et fusion</w:t>
      </w:r>
    </w:p>
    <w:p w14:paraId="03220934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src/training/train_model.py</w:t>
      </w:r>
      <w:r>
        <w:t xml:space="preserve"> : classifieur</w:t>
      </w:r>
    </w:p>
    <w:p w14:paraId="4BC7B787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src/evaluation/evaluate_model.py</w:t>
      </w:r>
      <w:r>
        <w:t xml:space="preserve"> : évaluation</w:t>
      </w:r>
    </w:p>
    <w:p w14:paraId="47D89342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src/prediction/predict.py</w:t>
      </w:r>
      <w:r>
        <w:t xml:space="preserve"> : comparaison directe</w:t>
      </w:r>
    </w:p>
    <w:p w14:paraId="5A9613F5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src/passages/passage_engine.py</w:t>
      </w:r>
      <w:r>
        <w:t xml:space="preserve"> : comparaison par passages</w:t>
      </w:r>
    </w:p>
    <w:p w14:paraId="4A8874B2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api/app.py</w:t>
      </w:r>
      <w:r>
        <w:t xml:space="preserve"> : moteur </w:t>
      </w:r>
      <w:proofErr w:type="spellStart"/>
      <w:r>
        <w:t>FastAPI</w:t>
      </w:r>
      <w:proofErr w:type="spellEnd"/>
    </w:p>
    <w:p w14:paraId="6FF1B092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frontend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/detect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or/</w:t>
      </w:r>
      <w:r>
        <w:t xml:space="preserve"> : interface, modèles et vues Django</w:t>
      </w:r>
    </w:p>
    <w:p w14:paraId="260FBE10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4. Étape 1 — Constitution du corpus</w:t>
      </w:r>
    </w:p>
    <w:p w14:paraId="44FB2A61" w14:textId="77777777" w:rsidR="00C233F9" w:rsidRDefault="00E46065">
      <w:pPr>
        <w:spacing w:after="140"/>
      </w:pPr>
      <w:r>
        <w:t xml:space="preserve">Le corpus actuel contient 120 documents DOCX : 60 TDR et 60 rapports. Les TDR comportent des originaux, des cas proches/doublons et des cas proches mais non doublons. Les rapports </w:t>
      </w:r>
      <w:r>
        <w:t>comportent des originaux, des cas de réutilisation de contenu, des paraphrases et des cas difficiles de quasi-doublon.</w:t>
      </w:r>
    </w:p>
    <w:p w14:paraId="72959869" w14:textId="77777777" w:rsidR="00C233F9" w:rsidRDefault="00E46065">
      <w:pPr>
        <w:spacing w:after="14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dataset_metadata.csv</w:t>
      </w:r>
      <w:r>
        <w:t xml:space="preserve"> décrit les relations documentaires. Le champ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document_source</w:t>
      </w:r>
      <w:proofErr w:type="spellEnd"/>
      <w:r>
        <w:t xml:space="preserve"> sert à relier un document à sa source et à construire d</w:t>
      </w:r>
      <w:r>
        <w:t>es exemples positifs.</w:t>
      </w:r>
    </w:p>
    <w:p w14:paraId="7004F7CA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5. Étape 2 — Extraction DOCX</w:t>
      </w:r>
    </w:p>
    <w:p w14:paraId="09A30622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src/extraction/extract_docx.py</w:t>
      </w:r>
      <w:r>
        <w:t>.</w:t>
      </w:r>
    </w:p>
    <w:p w14:paraId="4E2F02AB" w14:textId="77777777" w:rsidR="00C233F9" w:rsidRDefault="00E46065">
      <w:pPr>
        <w:spacing w:after="140"/>
      </w:pPr>
      <w:r>
        <w:t xml:space="preserve">Le script utilise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python-docx</w:t>
      </w:r>
      <w:r>
        <w:t xml:space="preserve">. Il parcourt les paragraphes non vides puis les tableaux. Les cellules d'une même ligne sont réunies avec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|</w:t>
      </w:r>
      <w:r>
        <w:t>. Chaque document reçoit u</w:t>
      </w:r>
      <w:r>
        <w:t xml:space="preserve">n identifiant canonique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TDR-001</w:t>
      </w:r>
      <w:r>
        <w:t xml:space="preserve"> à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TDR-060</w:t>
      </w:r>
      <w:r>
        <w:t xml:space="preserve"> ou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RAP-001</w:t>
      </w:r>
      <w:r>
        <w:t xml:space="preserve"> à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RAP-060</w:t>
      </w:r>
      <w:r>
        <w:t>.</w:t>
      </w:r>
    </w:p>
    <w:p w14:paraId="7C863C6C" w14:textId="77777777" w:rsidR="00C233F9" w:rsidRDefault="00E46065">
      <w:pPr>
        <w:spacing w:after="140"/>
      </w:pPr>
      <w:r>
        <w:t xml:space="preserve">La sortie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donnees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/documents_extraits.csv</w:t>
      </w:r>
      <w:r>
        <w:t xml:space="preserve"> contient notamment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document_id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type_document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path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text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nb_caracteres</w:t>
      </w:r>
      <w:proofErr w:type="spellEnd"/>
      <w:r>
        <w:t xml:space="preserve"> et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nb_mots</w:t>
      </w:r>
      <w:proofErr w:type="spellEnd"/>
      <w:r>
        <w:t>.</w:t>
      </w:r>
    </w:p>
    <w:p w14:paraId="44C9076D" w14:textId="77777777" w:rsidR="00C233F9" w:rsidRDefault="00E46065">
      <w:pPr>
        <w:spacing w:after="140"/>
      </w:pPr>
      <w:r>
        <w:t xml:space="preserve">Le script vérifie aussi l'unicité des identifiants et le nombre </w:t>
      </w:r>
      <w:r>
        <w:t>attendu de documents.</w:t>
      </w:r>
    </w:p>
    <w:p w14:paraId="6F2EB4BD" w14:textId="77777777" w:rsidR="00C233F9" w:rsidRDefault="00E46065">
      <w:r>
        <w:br w:type="page"/>
      </w:r>
    </w:p>
    <w:p w14:paraId="6DD8B630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>6. Étape 3 — Nettoyage et normalisation</w:t>
      </w:r>
    </w:p>
    <w:p w14:paraId="2DD22F46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preprocessing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/clean_text.py</w:t>
      </w:r>
      <w:r>
        <w:t>.</w:t>
      </w:r>
    </w:p>
    <w:p w14:paraId="736C5031" w14:textId="77777777" w:rsidR="00C233F9" w:rsidRDefault="00E46065">
      <w:pPr>
        <w:spacing w:after="140"/>
      </w:pPr>
      <w:r>
        <w:t>Le nettoyage :</w:t>
      </w:r>
    </w:p>
    <w:p w14:paraId="1D4D57BF" w14:textId="77777777" w:rsidR="00C233F9" w:rsidRDefault="00E46065">
      <w:pPr>
        <w:pStyle w:val="Paragraphedeliste"/>
        <w:numPr>
          <w:ilvl w:val="0"/>
          <w:numId w:val="3"/>
        </w:numPr>
        <w:spacing w:after="70"/>
      </w:pPr>
      <w:proofErr w:type="gramStart"/>
      <w:r>
        <w:t>convertit</w:t>
      </w:r>
      <w:proofErr w:type="gramEnd"/>
      <w:r>
        <w:t xml:space="preserve"> les valeurs en chaînes</w:t>
      </w:r>
    </w:p>
    <w:p w14:paraId="3B2BFC40" w14:textId="77777777" w:rsidR="00C233F9" w:rsidRDefault="00E46065">
      <w:pPr>
        <w:pStyle w:val="Paragraphedeliste"/>
        <w:numPr>
          <w:ilvl w:val="0"/>
          <w:numId w:val="3"/>
        </w:numPr>
        <w:spacing w:after="70"/>
      </w:pPr>
      <w:proofErr w:type="gramStart"/>
      <w:r>
        <w:t>applique</w:t>
      </w:r>
      <w:proofErr w:type="gramEnd"/>
      <w:r>
        <w:t xml:space="preserve"> la normalisation Unicode NFKC</w:t>
      </w:r>
    </w:p>
    <w:p w14:paraId="2178F021" w14:textId="77777777" w:rsidR="00C233F9" w:rsidRDefault="00E46065">
      <w:pPr>
        <w:pStyle w:val="Paragraphedeliste"/>
        <w:numPr>
          <w:ilvl w:val="0"/>
          <w:numId w:val="3"/>
        </w:numPr>
        <w:spacing w:after="70"/>
      </w:pPr>
      <w:proofErr w:type="gramStart"/>
      <w:r>
        <w:t>remplace</w:t>
      </w:r>
      <w:proofErr w:type="gramEnd"/>
      <w:r>
        <w:t xml:space="preserve"> les espaces insécables</w:t>
      </w:r>
    </w:p>
    <w:p w14:paraId="37A0E367" w14:textId="77777777" w:rsidR="00C233F9" w:rsidRDefault="00E46065">
      <w:pPr>
        <w:pStyle w:val="Paragraphedeliste"/>
        <w:numPr>
          <w:ilvl w:val="0"/>
          <w:numId w:val="3"/>
        </w:numPr>
        <w:spacing w:after="70"/>
      </w:pPr>
      <w:proofErr w:type="gramStart"/>
      <w:r>
        <w:t>transforme</w:t>
      </w:r>
      <w:proofErr w:type="gramEnd"/>
      <w:r>
        <w:t xml:space="preserve"> retours à la ligne et tabulations en espaces</w:t>
      </w:r>
    </w:p>
    <w:p w14:paraId="3240AFD9" w14:textId="77777777" w:rsidR="00C233F9" w:rsidRDefault="00E46065">
      <w:pPr>
        <w:pStyle w:val="Paragraphedeliste"/>
        <w:numPr>
          <w:ilvl w:val="0"/>
          <w:numId w:val="3"/>
        </w:numPr>
        <w:spacing w:after="70"/>
      </w:pPr>
      <w:proofErr w:type="gramStart"/>
      <w:r>
        <w:t>réduit</w:t>
      </w:r>
      <w:proofErr w:type="gramEnd"/>
      <w:r>
        <w:t xml:space="preserve"> les espaces multiples</w:t>
      </w:r>
    </w:p>
    <w:p w14:paraId="76A6F1F8" w14:textId="77777777" w:rsidR="00C233F9" w:rsidRDefault="00E46065">
      <w:pPr>
        <w:pStyle w:val="Paragraphedeliste"/>
        <w:numPr>
          <w:ilvl w:val="0"/>
          <w:numId w:val="3"/>
        </w:numPr>
        <w:spacing w:after="70"/>
      </w:pPr>
      <w:proofErr w:type="gramStart"/>
      <w:r>
        <w:t>supprime</w:t>
      </w:r>
      <w:proofErr w:type="gramEnd"/>
      <w:r>
        <w:t xml:space="preserve"> les espaces en début et fin</w:t>
      </w:r>
    </w:p>
    <w:p w14:paraId="7D9DA4A3" w14:textId="77777777" w:rsidR="00C233F9" w:rsidRDefault="00E46065">
      <w:pPr>
        <w:spacing w:after="140"/>
      </w:pPr>
      <w:r>
        <w:t xml:space="preserve">Entrée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documents_extraits.csv</w:t>
      </w:r>
      <w:r>
        <w:t xml:space="preserve">. Sortie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documents_nettoyes.csv</w:t>
      </w:r>
      <w:r>
        <w:t>. Des statistiques avant/après nettoyage sont conservées.</w:t>
      </w:r>
    </w:p>
    <w:p w14:paraId="23C1F0A3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7. Étape 4 —</w:t>
      </w:r>
      <w:r>
        <w:rPr>
          <w:color w:val="0B2545"/>
        </w:rPr>
        <w:t xml:space="preserve"> Construction des paires</w:t>
      </w:r>
    </w:p>
    <w:p w14:paraId="62395496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dataset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/build_pairs.py</w:t>
      </w:r>
      <w:r>
        <w:t>.</w:t>
      </w:r>
    </w:p>
    <w:p w14:paraId="4C6EE13F" w14:textId="77777777" w:rsidR="00C233F9" w:rsidRDefault="00E46065">
      <w:pPr>
        <w:spacing w:after="140"/>
      </w:pPr>
      <w:r>
        <w:t xml:space="preserve">Les relations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document_source</w:t>
      </w:r>
      <w:proofErr w:type="spellEnd"/>
      <w:r>
        <w:t xml:space="preserve"> valides produisent des paires positives (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label=1</w:t>
      </w:r>
      <w:r>
        <w:t>). Les documents sans relation source produisent des paires négatives (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label=0</w:t>
      </w:r>
      <w:r>
        <w:t>). Le script privilégie les documents</w:t>
      </w:r>
      <w:r>
        <w:t xml:space="preserve"> du même secteur ou de la même zone afin de produire des négatifs plus difficiles et plus réalistes.</w:t>
      </w:r>
    </w:p>
    <w:p w14:paraId="54C41729" w14:textId="77777777" w:rsidR="00C233F9" w:rsidRDefault="00E46065">
      <w:pPr>
        <w:spacing w:after="140"/>
      </w:pPr>
      <w:r>
        <w:t xml:space="preserve">Sortie :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donnees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/pairs.csv</w:t>
      </w:r>
      <w:r>
        <w:t>.</w:t>
      </w:r>
    </w:p>
    <w:p w14:paraId="01B9619B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8. Étape 5 — TF-IDF et similarité cosinus</w:t>
      </w:r>
    </w:p>
    <w:p w14:paraId="3FE22564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similarity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/tfidf_similarity.py</w:t>
      </w:r>
      <w:r>
        <w:t>.</w:t>
      </w:r>
    </w:p>
    <w:p w14:paraId="61C13C01" w14:textId="77777777" w:rsidR="00C233F9" w:rsidRDefault="00E46065">
      <w:pPr>
        <w:spacing w:after="140"/>
      </w:pPr>
      <w:r>
        <w:t>Les textes sont transformés en vecteurs</w:t>
      </w:r>
      <w:r>
        <w:t xml:space="preserve"> TF-IDF avec </w:t>
      </w:r>
      <w:proofErr w:type="spellStart"/>
      <w:r>
        <w:t>unigrammes</w:t>
      </w:r>
      <w:proofErr w:type="spellEnd"/>
      <w:r>
        <w:t xml:space="preserve"> et </w:t>
      </w:r>
      <w:proofErr w:type="spellStart"/>
      <w:r>
        <w:t>bigrammes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ngram_range</w:t>
      </w:r>
      <w:proofErr w:type="spellEnd"/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=(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1,2)</w:t>
      </w:r>
      <w:r>
        <w:t xml:space="preserve">) et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sublinear_tf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=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True</w:t>
      </w:r>
      <w:proofErr w:type="spellEnd"/>
      <w:r>
        <w:t>. La proximité est mesurée avec la similarité cosinus.</w:t>
      </w:r>
    </w:p>
    <w:p w14:paraId="4D27D891" w14:textId="77777777" w:rsidR="00C233F9" w:rsidRDefault="00E46065">
      <w:pPr>
        <w:spacing w:after="140"/>
      </w:pPr>
      <w:r>
        <w:t>TF-IDF est efficace lorsque deux documents reprennent une partie importante du même vocabulaire. Sa limite est la paraphrase</w:t>
      </w:r>
      <w:r>
        <w:t xml:space="preserve"> : deux formulations de même sens peuvent utiliser des mots différents.</w:t>
      </w:r>
    </w:p>
    <w:p w14:paraId="0CAC033A" w14:textId="77777777" w:rsidR="00C233F9" w:rsidRDefault="00E46065">
      <w:pPr>
        <w:spacing w:after="140"/>
      </w:pPr>
      <w:r>
        <w:t xml:space="preserve">Sortie :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resultats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/tfidf_predictions.csv</w:t>
      </w:r>
      <w:r>
        <w:t>.</w:t>
      </w:r>
    </w:p>
    <w:p w14:paraId="3E0485A9" w14:textId="77777777" w:rsidR="00C233F9" w:rsidRDefault="00E46065">
      <w:r>
        <w:br w:type="page"/>
      </w:r>
    </w:p>
    <w:p w14:paraId="4E888A12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 xml:space="preserve">9. Étape 6 — </w:t>
      </w:r>
      <w:proofErr w:type="spellStart"/>
      <w:r>
        <w:rPr>
          <w:color w:val="0B2545"/>
        </w:rPr>
        <w:t>Embeddings</w:t>
      </w:r>
      <w:proofErr w:type="spellEnd"/>
      <w:r>
        <w:rPr>
          <w:color w:val="0B2545"/>
        </w:rPr>
        <w:t xml:space="preserve"> sémantiques</w:t>
      </w:r>
    </w:p>
    <w:p w14:paraId="6725C108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embeddings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/generate_embeddings.py</w:t>
      </w:r>
      <w:r>
        <w:t>.</w:t>
      </w:r>
    </w:p>
    <w:p w14:paraId="2E6B50B6" w14:textId="77777777" w:rsidR="00C233F9" w:rsidRDefault="00E46065">
      <w:pPr>
        <w:spacing w:after="140"/>
      </w:pPr>
      <w:r>
        <w:t xml:space="preserve">Le modèle utilisé est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sentence-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transformers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/paraphrase-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multilingual-MiniLM-L12-v2</w:t>
      </w:r>
      <w:r>
        <w:t xml:space="preserve">. Chaque document nettoyé est transformé en vecteur dense normalisé. Les identifiants et </w:t>
      </w:r>
      <w:proofErr w:type="spellStart"/>
      <w:r>
        <w:t>embeddings</w:t>
      </w:r>
      <w:proofErr w:type="spellEnd"/>
      <w:r>
        <w:t xml:space="preserve"> sont enregistrés dans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modeles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embeddings.npz</w:t>
      </w:r>
      <w:proofErr w:type="spellEnd"/>
      <w:r>
        <w:t>.</w:t>
      </w:r>
    </w:p>
    <w:p w14:paraId="660412CF" w14:textId="77777777" w:rsidR="00C233F9" w:rsidRDefault="00E46065">
      <w:pPr>
        <w:spacing w:after="140"/>
      </w:pPr>
      <w:r>
        <w:t>Cette représentation permet de mesurer la proximité de sens et améliore la détection</w:t>
      </w:r>
      <w:r>
        <w:t xml:space="preserve"> de contenus reformulés.</w:t>
      </w:r>
    </w:p>
    <w:p w14:paraId="45526DFC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10. Étape 7 — Score hybride</w:t>
      </w:r>
    </w:p>
    <w:p w14:paraId="06522DC6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similarity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/semantic_similarity.py</w:t>
      </w:r>
      <w:r>
        <w:t>.</w:t>
      </w:r>
    </w:p>
    <w:p w14:paraId="19B2B483" w14:textId="77777777" w:rsidR="00C233F9" w:rsidRDefault="00E46065">
      <w:pPr>
        <w:spacing w:after="140"/>
      </w:pPr>
      <w:r>
        <w:t>Le système calcule le score TF-IDF et le score sémantique, puis les fusionne :</w:t>
      </w:r>
    </w:p>
    <w:p w14:paraId="77C3C62D" w14:textId="77777777" w:rsidR="00C233F9" w:rsidRDefault="00E46065">
      <w:pPr>
        <w:pBdr>
          <w:top w:val="single" w:sz="4" w:space="6" w:color="CBD3DA"/>
          <w:left w:val="single" w:sz="4" w:space="6" w:color="CBD3DA"/>
          <w:bottom w:val="single" w:sz="4" w:space="6" w:color="CBD3DA"/>
          <w:right w:val="single" w:sz="4" w:space="6" w:color="CBD3DA"/>
        </w:pBdr>
        <w:shd w:val="clear" w:color="auto" w:fill="F0F1F3"/>
        <w:spacing w:before="120" w:after="220"/>
        <w:jc w:val="center"/>
      </w:pPr>
      <w:r>
        <w:rPr>
          <w:rFonts w:ascii="Consolas" w:eastAsia="Consolas" w:hAnsi="Consolas" w:cs="Consolas"/>
          <w:color w:val="0B2545"/>
          <w:sz w:val="19"/>
          <w:szCs w:val="19"/>
        </w:rPr>
        <w:t>Score hybride = 0,35 × TF-IDF + 0,65 × similarité sémantique</w:t>
      </w:r>
    </w:p>
    <w:p w14:paraId="2C969C38" w14:textId="77777777" w:rsidR="00C233F9" w:rsidRDefault="00E46065">
      <w:pPr>
        <w:spacing w:after="140"/>
      </w:pPr>
      <w:r>
        <w:t xml:space="preserve">La composante sémantique est donc majoritaire, tout en conservant l'information lexicale. La sortie est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resultats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/semantic_predictions.csv</w:t>
      </w:r>
      <w:r>
        <w:t>.</w:t>
      </w:r>
    </w:p>
    <w:p w14:paraId="28F3CB2A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11. Étape 8 — Entraînement du classifieur</w:t>
      </w:r>
    </w:p>
    <w:p w14:paraId="2BC5D44A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src/training/train_model.py</w:t>
      </w:r>
      <w:r>
        <w:t>.</w:t>
      </w:r>
    </w:p>
    <w:p w14:paraId="5F6DE00A" w14:textId="77777777" w:rsidR="00C233F9" w:rsidRDefault="00E46065">
      <w:pPr>
        <w:spacing w:after="140"/>
      </w:pPr>
      <w:r>
        <w:t xml:space="preserve">Une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LogisticRegression</w:t>
      </w:r>
      <w:proofErr w:type="spellEnd"/>
      <w:r>
        <w:t xml:space="preserve"> est entraîné</w:t>
      </w:r>
      <w:r>
        <w:t xml:space="preserve">e sur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tfidf_score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semantic_score</w:t>
      </w:r>
      <w:proofErr w:type="spellEnd"/>
      <w:r>
        <w:t xml:space="preserve"> et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hybrid_score</w:t>
      </w:r>
      <w:proofErr w:type="spellEnd"/>
      <w:r>
        <w:t xml:space="preserve">. </w:t>
      </w:r>
      <w:proofErr w:type="spellStart"/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class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_weight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='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balanced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'</w:t>
      </w:r>
      <w:r>
        <w:t xml:space="preserve"> est utilisé. La séparation est effectuée avec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GroupShuffleSplit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test_size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=0.25</w:t>
      </w:r>
      <w:r>
        <w:t xml:space="preserve"> et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random_state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=42</w:t>
      </w:r>
      <w:r>
        <w:t>, afin de limiter les fuites entre familles de documents.</w:t>
      </w:r>
    </w:p>
    <w:p w14:paraId="1538D293" w14:textId="77777777" w:rsidR="00C233F9" w:rsidRDefault="00E46065">
      <w:pPr>
        <w:spacing w:after="140"/>
      </w:pPr>
      <w:r>
        <w:t xml:space="preserve">Le modèle est enregistré </w:t>
      </w:r>
      <w:r>
        <w:t xml:space="preserve">dans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modeles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similarity_classifier.joblib</w:t>
      </w:r>
      <w:proofErr w:type="spellEnd"/>
      <w:r>
        <w:t xml:space="preserve">. Un rapport est écrit dans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resultats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metrics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/classification_report.txt</w:t>
      </w:r>
      <w:r>
        <w:t>.</w:t>
      </w:r>
    </w:p>
    <w:p w14:paraId="3FF31D4E" w14:textId="77777777" w:rsidR="00C233F9" w:rsidRDefault="00E46065">
      <w:r>
        <w:br w:type="page"/>
      </w:r>
    </w:p>
    <w:p w14:paraId="6CB8133F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>12. Étape 9 — Évaluation</w:t>
      </w:r>
    </w:p>
    <w:p w14:paraId="6CC756E3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evaluation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/evaluate_model.py</w:t>
      </w:r>
      <w:r>
        <w:t>.</w:t>
      </w:r>
    </w:p>
    <w:p w14:paraId="365D3E2C" w14:textId="77777777" w:rsidR="00C233F9" w:rsidRDefault="00E46065">
      <w:pPr>
        <w:spacing w:after="140"/>
      </w:pPr>
      <w:r>
        <w:t>Le modèle est évalué sur un jeu de test séparé. Les métriques calculées</w:t>
      </w:r>
      <w:r>
        <w:t xml:space="preserve"> sont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F1-score, ROC-AUC, matrice de confusion et rapport de classification.</w:t>
      </w:r>
    </w:p>
    <w:p w14:paraId="3226F3A1" w14:textId="77777777" w:rsidR="00C233F9" w:rsidRDefault="00E46065">
      <w:pPr>
        <w:spacing w:after="140"/>
      </w:pPr>
      <w:r>
        <w:t xml:space="preserve">La sortie est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resultats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metrics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/evaluation_model.txt</w:t>
      </w:r>
      <w:r>
        <w:t>.</w:t>
      </w:r>
    </w:p>
    <w:p w14:paraId="1B5D3292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13. Étape 10 — Prédiction directe</w:t>
      </w:r>
    </w:p>
    <w:p w14:paraId="6169BEAA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prediction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/predict.py</w:t>
      </w:r>
      <w:r>
        <w:t>.</w:t>
      </w:r>
    </w:p>
    <w:p w14:paraId="30C45F5E" w14:textId="77777777" w:rsidR="00C233F9" w:rsidRDefault="00E46065">
      <w:pPr>
        <w:spacing w:after="140"/>
      </w:pPr>
      <w:r>
        <w:t>Ce module compare deux DOC</w:t>
      </w:r>
      <w:r>
        <w:t>X. Il extrait les textes, calcule TF-IDF, la similarité sémantique et le score hybride, charge le classifieur entraîné et produit une probabilité ainsi qu'une décision.</w:t>
      </w:r>
    </w:p>
    <w:p w14:paraId="788B6A4B" w14:textId="77777777" w:rsidR="00C233F9" w:rsidRDefault="00E46065">
      <w:pPr>
        <w:pBdr>
          <w:left w:val="single" w:sz="18" w:space="8" w:color="E9A93B"/>
        </w:pBdr>
        <w:shd w:val="clear" w:color="auto" w:fill="FDF3E3"/>
        <w:spacing w:before="100" w:after="160"/>
        <w:ind w:left="260"/>
      </w:pPr>
      <w:r>
        <w:rPr>
          <w:b/>
          <w:bCs/>
          <w:color w:val="8A5A00"/>
        </w:rPr>
        <w:t xml:space="preserve">Remarque — </w:t>
      </w:r>
      <w:r>
        <w:rPr>
          <w:color w:val="5A4B2E"/>
        </w:rPr>
        <w:t>Il s'agit d'un outil de comparaison directe. Il ne faut pas le confondre ave</w:t>
      </w:r>
      <w:r>
        <w:rPr>
          <w:color w:val="5A4B2E"/>
        </w:rPr>
        <w:t xml:space="preserve">c </w:t>
      </w:r>
      <w:proofErr w:type="spellStart"/>
      <w:r>
        <w:rPr>
          <w:color w:val="5A4B2E"/>
        </w:rPr>
        <w:t>l'endpoint</w:t>
      </w:r>
      <w:proofErr w:type="spellEnd"/>
      <w:r>
        <w:rPr>
          <w:color w:val="5A4B2E"/>
        </w:rPr>
        <w:t xml:space="preserve"> métier </w:t>
      </w:r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/api/</w:t>
      </w:r>
      <w:proofErr w:type="spellStart"/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detect</w:t>
      </w:r>
      <w:proofErr w:type="spellEnd"/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/{</w:t>
      </w:r>
      <w:proofErr w:type="spellStart"/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kind</w:t>
      </w:r>
      <w:proofErr w:type="spellEnd"/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}</w:t>
      </w:r>
      <w:r>
        <w:rPr>
          <w:color w:val="5A4B2E"/>
        </w:rPr>
        <w:t>, qui applique actuellement directement le seuil au score hybride.</w:t>
      </w:r>
    </w:p>
    <w:p w14:paraId="1779B496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14. Étape 11 — Analyse au niveau des passages</w:t>
      </w:r>
    </w:p>
    <w:p w14:paraId="3311A35A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src/passages/passage_engine.py</w:t>
      </w:r>
      <w:r>
        <w:t>.</w:t>
      </w:r>
    </w:p>
    <w:p w14:paraId="46B48AC3" w14:textId="77777777" w:rsidR="00C233F9" w:rsidRDefault="00E46065">
      <w:pPr>
        <w:spacing w:after="140"/>
      </w:pPr>
      <w:r>
        <w:t>Cette couche est principalement utilisée pour le plagiat. Le texte est séparé en paragraphes. Les paragraphes longs sont ensuite découpés en groupes de phrases, avec une limite d'environ 1200 caractères.</w:t>
      </w:r>
    </w:p>
    <w:p w14:paraId="173C373B" w14:textId="77777777" w:rsidR="00C233F9" w:rsidRDefault="00E46065">
      <w:pPr>
        <w:spacing w:after="140"/>
      </w:pPr>
      <w:r>
        <w:t>Chaque passage candidat est comparé aux passages de la source avec la fusion 35 % TF-IDF / 65 % sémantique. Un passage est signalé lorsque son score atteint 0,50. Le moteur conserve le passage candidat, le passage source, les scores lexical et sémantique e</w:t>
      </w:r>
      <w:r>
        <w:t>t le score global.</w:t>
      </w:r>
    </w:p>
    <w:p w14:paraId="7C1F847B" w14:textId="77777777" w:rsidR="00C233F9" w:rsidRDefault="00E46065">
      <w:pPr>
        <w:spacing w:after="140"/>
      </w:pPr>
      <w:r>
        <w:t>La couverture correspond à la proportion de passages du candidat ayant une correspondance retenue.</w:t>
      </w:r>
    </w:p>
    <w:p w14:paraId="602A6FC6" w14:textId="77777777" w:rsidR="00C233F9" w:rsidRDefault="00E46065">
      <w:r>
        <w:br w:type="page"/>
      </w:r>
    </w:p>
    <w:p w14:paraId="570ED9F7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 xml:space="preserve">15. Étape 12 — API </w:t>
      </w:r>
      <w:proofErr w:type="spellStart"/>
      <w:r>
        <w:rPr>
          <w:color w:val="0B2545"/>
        </w:rPr>
        <w:t>FastAPI</w:t>
      </w:r>
      <w:proofErr w:type="spellEnd"/>
    </w:p>
    <w:p w14:paraId="6FCCCD2B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api/app.py</w:t>
      </w:r>
      <w:r>
        <w:t>.</w:t>
      </w:r>
    </w:p>
    <w:p w14:paraId="1EE7CECD" w14:textId="77777777" w:rsidR="00C233F9" w:rsidRDefault="00E46065">
      <w:pPr>
        <w:spacing w:after="140"/>
      </w:pPr>
      <w:r>
        <w:t xml:space="preserve">L'API reçoit un DOCX via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UploadFile</w:t>
      </w:r>
      <w:proofErr w:type="spellEnd"/>
      <w:r>
        <w:t>, crée un fichier temporaire, extrait son contenu et</w:t>
      </w:r>
      <w:r>
        <w:t xml:space="preserve"> compare le document au corpus correspondant.</w:t>
      </w:r>
    </w:p>
    <w:p w14:paraId="3DF562C4" w14:textId="77777777" w:rsidR="00C233F9" w:rsidRDefault="00E46065">
      <w:pPr>
        <w:spacing w:after="140"/>
      </w:pPr>
      <w:r>
        <w:t>Configuration actuelle :</w:t>
      </w:r>
    </w:p>
    <w:p w14:paraId="09DAE04F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duplicate</w:t>
      </w:r>
      <w:proofErr w:type="gramEnd"/>
      <w:r>
        <w:t xml:space="preserve"> →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donnees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/TDR</w:t>
      </w:r>
      <w:r>
        <w:t xml:space="preserve"> → seuil 0,70</w:t>
      </w:r>
    </w:p>
    <w:p w14:paraId="2CDBE7C7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proofErr w:type="spellStart"/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plagiarism</w:t>
      </w:r>
      <w:proofErr w:type="spellEnd"/>
      <w:proofErr w:type="gramEnd"/>
      <w:r>
        <w:t xml:space="preserve"> →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donnees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/Rapport d'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etude</w:t>
      </w:r>
      <w:proofErr w:type="spellEnd"/>
      <w:r>
        <w:t xml:space="preserve"> → seuil 0,55</w:t>
      </w:r>
    </w:p>
    <w:p w14:paraId="0B579629" w14:textId="77777777" w:rsidR="00C233F9" w:rsidRDefault="00E46065">
      <w:pPr>
        <w:spacing w:after="140"/>
      </w:pPr>
      <w:r>
        <w:t>Pour chaque source, TF-IDF et la similarité sémantique sont calculés. Les résultats sont triés par</w:t>
      </w:r>
      <w:r>
        <w:t xml:space="preserve"> score hybride décroissant. Le meilleur résultat est utilisé pour la décision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SIMILAIRE</w:t>
      </w:r>
      <w:r>
        <w:t xml:space="preserve"> si le score atteint le seuil, sinon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DIFFERENT</w:t>
      </w:r>
      <w:r>
        <w:t>.</w:t>
      </w:r>
    </w:p>
    <w:p w14:paraId="3A2866B5" w14:textId="77777777" w:rsidR="00C233F9" w:rsidRDefault="00E46065">
      <w:pPr>
        <w:spacing w:after="140"/>
      </w:pPr>
      <w:r>
        <w:t xml:space="preserve">En mode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plagiarism</w:t>
      </w:r>
      <w:proofErr w:type="spellEnd"/>
      <w:r>
        <w:t>, les cinq meilleures sources font ensuite l'objet d'une analyse par passages.</w:t>
      </w:r>
    </w:p>
    <w:p w14:paraId="3AF8EFFE" w14:textId="77777777" w:rsidR="00C233F9" w:rsidRDefault="00E46065">
      <w:pPr>
        <w:spacing w:after="140"/>
      </w:pPr>
      <w:r>
        <w:t>La réponse JSON contie</w:t>
      </w:r>
      <w:r>
        <w:t xml:space="preserve">nt notamment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mode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decision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threshold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best_source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tfidf_score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semantic_score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hybrid_score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novelty_score</w:t>
      </w:r>
      <w:proofErr w:type="spellEnd"/>
      <w:r>
        <w:t xml:space="preserve">,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sources</w:t>
      </w:r>
      <w:r>
        <w:t xml:space="preserve"> et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matches</w:t>
      </w:r>
      <w:r>
        <w:t>.</w:t>
      </w:r>
    </w:p>
    <w:p w14:paraId="7B1BACA0" w14:textId="77777777" w:rsidR="00C233F9" w:rsidRDefault="00E46065">
      <w:pPr>
        <w:pBdr>
          <w:left w:val="single" w:sz="18" w:space="8" w:color="E9A93B"/>
        </w:pBdr>
        <w:shd w:val="clear" w:color="auto" w:fill="FDF3E3"/>
        <w:spacing w:before="100" w:after="160"/>
        <w:ind w:left="260"/>
      </w:pPr>
      <w:r>
        <w:rPr>
          <w:b/>
          <w:bCs/>
          <w:color w:val="8A5A00"/>
        </w:rPr>
        <w:t xml:space="preserve">Point d'implémentation important — </w:t>
      </w:r>
      <w:r>
        <w:rPr>
          <w:color w:val="5A4B2E"/>
        </w:rPr>
        <w:t xml:space="preserve">le classifieur supervisé existe dans le pipeline d'entraînement et dans </w:t>
      </w:r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predict.py</w:t>
      </w:r>
      <w:r>
        <w:rPr>
          <w:color w:val="5A4B2E"/>
        </w:rPr>
        <w:t xml:space="preserve">, mais </w:t>
      </w:r>
      <w:proofErr w:type="spellStart"/>
      <w:r>
        <w:rPr>
          <w:color w:val="5A4B2E"/>
        </w:rPr>
        <w:t>l</w:t>
      </w:r>
      <w:r>
        <w:rPr>
          <w:color w:val="5A4B2E"/>
        </w:rPr>
        <w:t>'endpoint</w:t>
      </w:r>
      <w:proofErr w:type="spellEnd"/>
      <w:r>
        <w:rPr>
          <w:color w:val="5A4B2E"/>
        </w:rPr>
        <w:t xml:space="preserve"> </w:t>
      </w:r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/api/</w:t>
      </w:r>
      <w:proofErr w:type="spellStart"/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detect</w:t>
      </w:r>
      <w:proofErr w:type="spellEnd"/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/{</w:t>
      </w:r>
      <w:proofErr w:type="spellStart"/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kind</w:t>
      </w:r>
      <w:proofErr w:type="spellEnd"/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}</w:t>
      </w:r>
      <w:r>
        <w:rPr>
          <w:color w:val="5A4B2E"/>
        </w:rPr>
        <w:t xml:space="preserve"> actuel ne charge pas ce classifieur pour prendre sa décision ; il applique directement les seuils au score hybride.</w:t>
      </w:r>
    </w:p>
    <w:p w14:paraId="6FBA6FA8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16. Étape 13 — Réception et transfert Django</w:t>
      </w:r>
    </w:p>
    <w:p w14:paraId="5E5A71D9" w14:textId="77777777" w:rsidR="00C233F9" w:rsidRDefault="00E46065">
      <w:pPr>
        <w:spacing w:after="140"/>
      </w:pPr>
      <w:r>
        <w:t xml:space="preserve">Fichier :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frontend/detector/views.py</w:t>
      </w:r>
      <w:r>
        <w:t>.</w:t>
      </w:r>
    </w:p>
    <w:p w14:paraId="4ECE6860" w14:textId="77777777" w:rsidR="00C233F9" w:rsidRDefault="00E46065">
      <w:pPr>
        <w:spacing w:after="140"/>
      </w:pPr>
      <w:proofErr w:type="spellStart"/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reception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(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)</w:t>
      </w:r>
      <w:r>
        <w:t xml:space="preserve"> gère la réception métier du TDR ou du rapport. </w:t>
      </w:r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analyser(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)</w:t>
      </w:r>
      <w:r>
        <w:t xml:space="preserve"> gère le lancement d'une nouvelle analyse. Les deux utilisent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_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get_uploaded_</w:t>
      </w:r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docx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(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)</w:t>
      </w:r>
      <w:r>
        <w:t xml:space="preserve"> et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_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validate_docx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()</w:t>
      </w:r>
      <w:r>
        <w:t>.</w:t>
      </w:r>
    </w:p>
    <w:p w14:paraId="5F86FCD8" w14:textId="77777777" w:rsidR="00C233F9" w:rsidRDefault="00E46065">
      <w:pPr>
        <w:spacing w:after="140"/>
      </w:pPr>
      <w:r>
        <w:t xml:space="preserve">La fonction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_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get_uploaded_</w:t>
      </w:r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docx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(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)</w:t>
      </w:r>
      <w:r>
        <w:t xml:space="preserve"> accepte plusieurs noms de champ (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document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tdr_document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repo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rt_document</w:t>
      </w:r>
      <w:proofErr w:type="spellEnd"/>
      <w:r>
        <w:t xml:space="preserve">,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file</w:t>
      </w:r>
      <w:r>
        <w:t xml:space="preserve">) puis recherche dans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request.FILES</w:t>
      </w:r>
      <w:proofErr w:type="spellEnd"/>
      <w:r>
        <w:t xml:space="preserve">. La validation vérifie que le fichier existe et possède l'extension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.docx</w:t>
      </w:r>
      <w:r>
        <w:t>.</w:t>
      </w:r>
    </w:p>
    <w:p w14:paraId="589EDFBB" w14:textId="77777777" w:rsidR="00C233F9" w:rsidRDefault="00E46065">
      <w:pPr>
        <w:spacing w:after="140"/>
      </w:pPr>
      <w:r>
        <w:t xml:space="preserve">Le document est envoyé à </w:t>
      </w:r>
      <w:proofErr w:type="spellStart"/>
      <w:r>
        <w:t>FastAPI</w:t>
      </w:r>
      <w:proofErr w:type="spellEnd"/>
      <w:r>
        <w:t xml:space="preserve"> en 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>-data.</w:t>
      </w:r>
    </w:p>
    <w:p w14:paraId="61F9ED09" w14:textId="77777777" w:rsidR="00C233F9" w:rsidRDefault="00E46065">
      <w:pPr>
        <w:pStyle w:val="Titre3"/>
        <w:spacing w:before="180" w:after="80"/>
      </w:pPr>
      <w:r>
        <w:rPr>
          <w:i/>
          <w:iCs/>
          <w:color w:val="2A9D8F"/>
        </w:rPr>
        <w:t>Correction importante sur l'</w:t>
      </w:r>
      <w:proofErr w:type="spellStart"/>
      <w:r>
        <w:rPr>
          <w:i/>
          <w:iCs/>
          <w:color w:val="2A9D8F"/>
        </w:rPr>
        <w:t>upload</w:t>
      </w:r>
      <w:proofErr w:type="spellEnd"/>
    </w:p>
    <w:p w14:paraId="4C0765E2" w14:textId="77777777" w:rsidR="00C233F9" w:rsidRDefault="00E46065">
      <w:pPr>
        <w:pBdr>
          <w:left w:val="single" w:sz="18" w:space="8" w:color="E9A93B"/>
        </w:pBdr>
        <w:shd w:val="clear" w:color="auto" w:fill="FDF3E3"/>
        <w:spacing w:before="100" w:after="160"/>
        <w:ind w:left="260"/>
      </w:pPr>
      <w:r>
        <w:rPr>
          <w:b/>
          <w:bCs/>
          <w:color w:val="8A5A00"/>
        </w:rPr>
        <w:t xml:space="preserve">Correction — </w:t>
      </w:r>
      <w:r>
        <w:rPr>
          <w:color w:val="5A4B2E"/>
        </w:rPr>
        <w:t xml:space="preserve">Le champ HTML </w:t>
      </w:r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input typ</w:t>
      </w:r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e=file</w:t>
      </w:r>
      <w:r>
        <w:rPr>
          <w:color w:val="5A4B2E"/>
        </w:rPr>
        <w:t xml:space="preserve"> ne doit pas être désactivé avant la soumission. Un champ fichier désactivé n'est pas inclus dans la requête </w:t>
      </w:r>
      <w:proofErr w:type="spellStart"/>
      <w:r>
        <w:rPr>
          <w:color w:val="5A4B2E"/>
        </w:rPr>
        <w:t>multipart</w:t>
      </w:r>
      <w:proofErr w:type="spellEnd"/>
      <w:r>
        <w:rPr>
          <w:color w:val="5A4B2E"/>
        </w:rPr>
        <w:t xml:space="preserve"> et Django reçoit alors un </w:t>
      </w:r>
      <w:proofErr w:type="spellStart"/>
      <w:proofErr w:type="gramStart"/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request.FILES</w:t>
      </w:r>
      <w:proofErr w:type="spellEnd"/>
      <w:proofErr w:type="gramEnd"/>
      <w:r>
        <w:rPr>
          <w:color w:val="5A4B2E"/>
        </w:rPr>
        <w:t xml:space="preserve"> vide. La solution appliquée consiste à désactiver uniquement le bouton de soumission et à a</w:t>
      </w:r>
      <w:r>
        <w:rPr>
          <w:color w:val="5A4B2E"/>
        </w:rPr>
        <w:t>fficher un indicateur de traitement.</w:t>
      </w:r>
    </w:p>
    <w:p w14:paraId="52DC735B" w14:textId="77777777" w:rsidR="00C233F9" w:rsidRDefault="00E46065">
      <w:r>
        <w:br w:type="page"/>
      </w:r>
    </w:p>
    <w:p w14:paraId="6E42453E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>17. Étape 14 — PostgreSQL et modèles Django</w:t>
      </w:r>
    </w:p>
    <w:p w14:paraId="7F675DE5" w14:textId="77777777" w:rsidR="00C233F9" w:rsidRDefault="00E46065">
      <w:pPr>
        <w:spacing w:after="140"/>
      </w:pPr>
      <w:r>
        <w:t>Le projet utilise PostgreSQL.</w:t>
      </w:r>
    </w:p>
    <w:p w14:paraId="3B8A1C7E" w14:textId="77777777" w:rsidR="00C233F9" w:rsidRDefault="00E46065">
      <w:pPr>
        <w:spacing w:after="140"/>
      </w:pPr>
      <w:r>
        <w:t xml:space="preserve">Le modèle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Analysis</w:t>
      </w:r>
      <w:proofErr w:type="spellEnd"/>
      <w:r>
        <w:t xml:space="preserve"> conserve : utilisateur, nom du document, mode, décision, score hybride, score sémantique, score TF-IDF, nouveauté, résultat JSON complet, statut, message d'erreur, durée et date.</w:t>
      </w:r>
    </w:p>
    <w:p w14:paraId="3C73E2D1" w14:textId="77777777" w:rsidR="00C233F9" w:rsidRDefault="00E46065">
      <w:pPr>
        <w:spacing w:after="140"/>
      </w:pP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StudyDocument</w:t>
      </w:r>
      <w:proofErr w:type="spellEnd"/>
      <w:r>
        <w:t xml:space="preserve"> représente le registre documentaire structuré : titre, objet, </w:t>
      </w:r>
      <w:r>
        <w:t>zone géographique, secteur, résultats attendus, entité commanditaire, année, budget, statut, type et chemin du fichier.</w:t>
      </w:r>
    </w:p>
    <w:p w14:paraId="44D14BFC" w14:textId="77777777" w:rsidR="00C233F9" w:rsidRDefault="00E46065">
      <w:pPr>
        <w:spacing w:after="140"/>
      </w:pP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WhitelistedPassage</w:t>
      </w:r>
      <w:proofErr w:type="spellEnd"/>
      <w:r>
        <w:t xml:space="preserve"> prépare la gestion de passages administratifs récurrents pouvant être traités comme contenu récurrent.</w:t>
      </w:r>
    </w:p>
    <w:p w14:paraId="2C5CD724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18. Étape 15 —</w:t>
      </w:r>
      <w:r>
        <w:rPr>
          <w:color w:val="0B2545"/>
        </w:rPr>
        <w:t xml:space="preserve"> Tableau de bord et historique</w:t>
      </w:r>
    </w:p>
    <w:p w14:paraId="00B65CB2" w14:textId="77777777" w:rsidR="00C233F9" w:rsidRDefault="00E46065">
      <w:pPr>
        <w:spacing w:after="140"/>
      </w:pPr>
      <w:proofErr w:type="spellStart"/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dashboard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(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)</w:t>
      </w:r>
      <w:r>
        <w:t xml:space="preserve"> récupère les analyses de l'utilisateur connecté. Il permet une recherche par texte, un filtre par décision et un filtre par mode. La pagination est de 10 analyses par page.</w:t>
      </w:r>
    </w:p>
    <w:p w14:paraId="6F0EB941" w14:textId="77777777" w:rsidR="00C233F9" w:rsidRDefault="00E46065">
      <w:pPr>
        <w:spacing w:after="140"/>
      </w:pPr>
      <w:r>
        <w:t xml:space="preserve">Les statistiques affichent notamment le </w:t>
      </w:r>
      <w:r>
        <w:t xml:space="preserve">nombre total d'analyses, les décisions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SIMILAIRE</w:t>
      </w:r>
      <w:r>
        <w:t xml:space="preserve"> et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DIFFERENT</w:t>
      </w:r>
      <w:r>
        <w:t>, les analyses à examiner et les volumes TDR/rapports.</w:t>
      </w:r>
    </w:p>
    <w:p w14:paraId="22E5F358" w14:textId="77777777" w:rsidR="00C233F9" w:rsidRDefault="00E46065">
      <w:pPr>
        <w:spacing w:after="140"/>
      </w:pPr>
      <w:r>
        <w:t xml:space="preserve">Chaque document de l'historique est cliquable et ouvre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/analyse/&lt;id&gt;/</w:t>
      </w:r>
      <w:r>
        <w:t>.</w:t>
      </w:r>
    </w:p>
    <w:p w14:paraId="6AB5383B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19. Étape 16 — Page de détail</w:t>
      </w:r>
    </w:p>
    <w:p w14:paraId="453B114A" w14:textId="77777777" w:rsidR="00C233F9" w:rsidRDefault="00E46065">
      <w:pPr>
        <w:spacing w:after="140"/>
      </w:pPr>
      <w:proofErr w:type="spellStart"/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analysis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_detail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()</w:t>
      </w:r>
      <w:r>
        <w:t xml:space="preserve"> récupère l'analyse demandée et vérifie qu'elle appartient à l'utilisateur connecté.</w:t>
      </w:r>
    </w:p>
    <w:p w14:paraId="06132644" w14:textId="77777777" w:rsidR="00C233F9" w:rsidRDefault="00E46065">
      <w:pPr>
        <w:spacing w:after="140"/>
      </w:pPr>
      <w:r>
        <w:t xml:space="preserve">La page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analysis_detail.html</w:t>
      </w:r>
      <w:r>
        <w:t xml:space="preserve"> affiche le nom du document, la date, la décision, le mode, le seuil, les scores TF-IDF/sémantique/hybride, la nouveauté, la durée, la meilleur</w:t>
      </w:r>
      <w:r>
        <w:t>e source et les sources proches. En mode plagiat, les passages signalés sont également affichés.</w:t>
      </w:r>
    </w:p>
    <w:p w14:paraId="27AFC523" w14:textId="77777777" w:rsidR="00C233F9" w:rsidRDefault="00E46065">
      <w:pPr>
        <w:pBdr>
          <w:left w:val="single" w:sz="18" w:space="8" w:color="E9A93B"/>
        </w:pBdr>
        <w:shd w:val="clear" w:color="auto" w:fill="FDF3E3"/>
        <w:spacing w:before="100" w:after="160"/>
        <w:ind w:left="260"/>
      </w:pPr>
      <w:r>
        <w:rPr>
          <w:b/>
          <w:bCs/>
          <w:color w:val="8A5A00"/>
        </w:rPr>
        <w:t xml:space="preserve">Bug corrigé — </w:t>
      </w:r>
      <w:r>
        <w:rPr>
          <w:color w:val="5A4B2E"/>
        </w:rPr>
        <w:t xml:space="preserve">une erreur rencontrée sur </w:t>
      </w:r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/analyse/8/</w:t>
      </w:r>
      <w:r>
        <w:rPr>
          <w:color w:val="5A4B2E"/>
        </w:rPr>
        <w:t xml:space="preserve"> provenait d'une référence à </w:t>
      </w:r>
      <w:proofErr w:type="spellStart"/>
      <w:proofErr w:type="gramStart"/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source.document</w:t>
      </w:r>
      <w:proofErr w:type="spellEnd"/>
      <w:proofErr w:type="gramEnd"/>
      <w:r>
        <w:rPr>
          <w:color w:val="5A4B2E"/>
        </w:rPr>
        <w:t xml:space="preserve">, alors que la réponse </w:t>
      </w:r>
      <w:proofErr w:type="spellStart"/>
      <w:r>
        <w:rPr>
          <w:color w:val="5A4B2E"/>
        </w:rPr>
        <w:t>FastAPI</w:t>
      </w:r>
      <w:proofErr w:type="spellEnd"/>
      <w:r>
        <w:rPr>
          <w:color w:val="5A4B2E"/>
        </w:rPr>
        <w:t xml:space="preserve"> utilise la clé </w:t>
      </w:r>
      <w:r>
        <w:rPr>
          <w:rFonts w:ascii="Consolas" w:eastAsia="Consolas" w:hAnsi="Consolas" w:cs="Consolas"/>
          <w:color w:val="5A4B2E"/>
          <w:sz w:val="19"/>
          <w:szCs w:val="19"/>
          <w:shd w:val="clear" w:color="auto" w:fill="F0F1F3"/>
        </w:rPr>
        <w:t>source</w:t>
      </w:r>
      <w:r>
        <w:rPr>
          <w:color w:val="5A4B2E"/>
        </w:rPr>
        <w:t xml:space="preserve">. Le </w:t>
      </w:r>
      <w:proofErr w:type="spellStart"/>
      <w:r>
        <w:rPr>
          <w:color w:val="5A4B2E"/>
        </w:rPr>
        <w:t>templat</w:t>
      </w:r>
      <w:r>
        <w:rPr>
          <w:color w:val="5A4B2E"/>
        </w:rPr>
        <w:t>e</w:t>
      </w:r>
      <w:proofErr w:type="spellEnd"/>
      <w:r>
        <w:rPr>
          <w:color w:val="5A4B2E"/>
        </w:rPr>
        <w:t xml:space="preserve"> a été corrigé pour correspondre à la structure réelle du JSON.</w:t>
      </w:r>
    </w:p>
    <w:p w14:paraId="1D2A9FAA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20. Étape 17 — Exports</w:t>
      </w:r>
    </w:p>
    <w:p w14:paraId="073C0F55" w14:textId="77777777" w:rsidR="00C233F9" w:rsidRDefault="00E46065">
      <w:pPr>
        <w:spacing w:after="140"/>
      </w:pPr>
      <w:proofErr w:type="spellStart"/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export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_excel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()</w:t>
      </w:r>
      <w:r>
        <w:t xml:space="preserve"> utilise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openpyxl</w:t>
      </w:r>
      <w:proofErr w:type="spellEnd"/>
      <w:r>
        <w:t xml:space="preserve"> et produit un fichier Excel contenant les principales informations de l'analyse et la meilleure source.</w:t>
      </w:r>
    </w:p>
    <w:p w14:paraId="2624E9CD" w14:textId="77777777" w:rsidR="00C233F9" w:rsidRDefault="00E46065">
      <w:pPr>
        <w:spacing w:after="140"/>
      </w:pPr>
      <w:proofErr w:type="spellStart"/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export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_pdf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()</w:t>
      </w:r>
      <w:r>
        <w:t xml:space="preserve"> utilise </w:t>
      </w:r>
      <w:proofErr w:type="spellStart"/>
      <w:r>
        <w:t>ReportLab</w:t>
      </w:r>
      <w:proofErr w:type="spellEnd"/>
      <w:r>
        <w:t xml:space="preserve"> e</w:t>
      </w:r>
      <w:r>
        <w:t>t produit un rapport PDF contenant les informations principales et les sources proches.</w:t>
      </w:r>
    </w:p>
    <w:p w14:paraId="712A209B" w14:textId="77777777" w:rsidR="00C233F9" w:rsidRDefault="00E46065">
      <w:r>
        <w:br w:type="page"/>
      </w:r>
    </w:p>
    <w:p w14:paraId="7831D0EB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>21. Processus complet — TDR</w:t>
      </w:r>
    </w:p>
    <w:p w14:paraId="2A28B5E4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r>
        <w:t>L'utilisateur se connecte.</w:t>
      </w:r>
    </w:p>
    <w:p w14:paraId="76D6C2AB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r>
        <w:t>Il sélectionne un TDR DOCX.</w:t>
      </w:r>
    </w:p>
    <w:p w14:paraId="27F707F8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r>
        <w:t>Django valide le fichier.</w:t>
      </w:r>
    </w:p>
    <w:p w14:paraId="4AF973A9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r>
        <w:t xml:space="preserve">Django transmet le fichier à </w:t>
      </w:r>
      <w:proofErr w:type="spellStart"/>
      <w:r>
        <w:t>FastAPI</w:t>
      </w:r>
      <w:proofErr w:type="spellEnd"/>
      <w:r>
        <w:t>.</w:t>
      </w:r>
    </w:p>
    <w:p w14:paraId="5ED6E792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proofErr w:type="spellStart"/>
      <w:r>
        <w:t>FastAPI</w:t>
      </w:r>
      <w:proofErr w:type="spellEnd"/>
      <w:r>
        <w:t xml:space="preserve"> extrait le </w:t>
      </w:r>
      <w:r>
        <w:t>texte.</w:t>
      </w:r>
    </w:p>
    <w:p w14:paraId="757EA952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r>
        <w:t>Le TDR est comparé aux TDR existants.</w:t>
      </w:r>
    </w:p>
    <w:p w14:paraId="1732B477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r>
        <w:t>TF-IDF et Sentence Transformer calculent les similarités.</w:t>
      </w:r>
    </w:p>
    <w:p w14:paraId="0F41EE82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r>
        <w:t>Le score hybride est calculé à 35 % / 65 %.</w:t>
      </w:r>
    </w:p>
    <w:p w14:paraId="6F67AA52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r>
        <w:t>Le meilleur score est comparé au seuil 0,70.</w:t>
      </w:r>
    </w:p>
    <w:p w14:paraId="76FDF55C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SIMILAIRE</w:t>
      </w:r>
      <w:r>
        <w:t xml:space="preserve"> signifie que le TDR est suffisamment proche d'un sujet existant et n'est pas retenu comme nouveau sujet.</w:t>
      </w:r>
    </w:p>
    <w:p w14:paraId="07BAC815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DIFFERENT</w:t>
      </w:r>
      <w:r>
        <w:t xml:space="preserve"> signifie qu'aucune similarité suffisante n'a été détectée et que le sujet peut poursuivre son processus.</w:t>
      </w:r>
    </w:p>
    <w:p w14:paraId="239A7245" w14:textId="77777777" w:rsidR="00C233F9" w:rsidRDefault="00E46065">
      <w:pPr>
        <w:pStyle w:val="Paragraphedeliste"/>
        <w:numPr>
          <w:ilvl w:val="0"/>
          <w:numId w:val="4"/>
        </w:numPr>
        <w:spacing w:after="70"/>
      </w:pPr>
      <w:r>
        <w:t xml:space="preserve">Django enregistre le résultat dans </w:t>
      </w:r>
      <w:r>
        <w:t>PostgreSQL et le rend disponible dans l'historique.</w:t>
      </w:r>
    </w:p>
    <w:p w14:paraId="771E9415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22. Processus complet — Rapport</w:t>
      </w:r>
    </w:p>
    <w:p w14:paraId="6B23F3B8" w14:textId="77777777" w:rsidR="00C233F9" w:rsidRDefault="00E46065">
      <w:pPr>
        <w:pStyle w:val="Paragraphedeliste"/>
        <w:numPr>
          <w:ilvl w:val="0"/>
          <w:numId w:val="5"/>
        </w:numPr>
        <w:spacing w:after="70"/>
      </w:pPr>
      <w:r>
        <w:t>Le rapport est soumis après la réalisation de l'étude.</w:t>
      </w:r>
    </w:p>
    <w:p w14:paraId="5D49D10E" w14:textId="77777777" w:rsidR="00C233F9" w:rsidRDefault="00E46065">
      <w:pPr>
        <w:pStyle w:val="Paragraphedeliste"/>
        <w:numPr>
          <w:ilvl w:val="0"/>
          <w:numId w:val="5"/>
        </w:numPr>
        <w:spacing w:after="70"/>
      </w:pPr>
      <w:r>
        <w:t xml:space="preserve">Django l'envoie au mode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plagiarism</w:t>
      </w:r>
      <w:proofErr w:type="spellEnd"/>
      <w:r>
        <w:t>.</w:t>
      </w:r>
    </w:p>
    <w:p w14:paraId="73E5DF9F" w14:textId="77777777" w:rsidR="00C233F9" w:rsidRDefault="00E46065">
      <w:pPr>
        <w:pStyle w:val="Paragraphedeliste"/>
        <w:numPr>
          <w:ilvl w:val="0"/>
          <w:numId w:val="5"/>
        </w:numPr>
        <w:spacing w:after="70"/>
      </w:pPr>
      <w:proofErr w:type="spellStart"/>
      <w:r>
        <w:t>FastAPI</w:t>
      </w:r>
      <w:proofErr w:type="spellEnd"/>
      <w:r>
        <w:t xml:space="preserve"> le compare au corpus des rapports.</w:t>
      </w:r>
    </w:p>
    <w:p w14:paraId="54C0D949" w14:textId="77777777" w:rsidR="00C233F9" w:rsidRDefault="00E46065">
      <w:pPr>
        <w:pStyle w:val="Paragraphedeliste"/>
        <w:numPr>
          <w:ilvl w:val="0"/>
          <w:numId w:val="5"/>
        </w:numPr>
        <w:spacing w:after="70"/>
      </w:pPr>
      <w:r>
        <w:t>TF-IDF et la similarité sémantique son</w:t>
      </w:r>
      <w:r>
        <w:t>t fusionnés.</w:t>
      </w:r>
    </w:p>
    <w:p w14:paraId="055CAF8C" w14:textId="77777777" w:rsidR="00C233F9" w:rsidRDefault="00E46065">
      <w:pPr>
        <w:pStyle w:val="Paragraphedeliste"/>
        <w:numPr>
          <w:ilvl w:val="0"/>
          <w:numId w:val="5"/>
        </w:numPr>
        <w:spacing w:after="70"/>
      </w:pPr>
      <w:r>
        <w:t>Le seuil global 0,55 est appliqué.</w:t>
      </w:r>
    </w:p>
    <w:p w14:paraId="4FC74229" w14:textId="77777777" w:rsidR="00C233F9" w:rsidRDefault="00E46065">
      <w:pPr>
        <w:pStyle w:val="Paragraphedeliste"/>
        <w:numPr>
          <w:ilvl w:val="0"/>
          <w:numId w:val="5"/>
        </w:numPr>
        <w:spacing w:after="70"/>
      </w:pPr>
      <w:r>
        <w:t>Les cinq sources les plus proches sont approfondies.</w:t>
      </w:r>
    </w:p>
    <w:p w14:paraId="2A41F07E" w14:textId="77777777" w:rsidR="00C233F9" w:rsidRDefault="00E46065">
      <w:pPr>
        <w:pStyle w:val="Paragraphedeliste"/>
        <w:numPr>
          <w:ilvl w:val="0"/>
          <w:numId w:val="5"/>
        </w:numPr>
        <w:spacing w:after="70"/>
      </w:pPr>
      <w:r>
        <w:t>Le moteur par passages recherche les reprises et reformulations à partir de 0,50.</w:t>
      </w:r>
    </w:p>
    <w:p w14:paraId="3EB3E432" w14:textId="77777777" w:rsidR="00C233F9" w:rsidRDefault="00E46065">
      <w:pPr>
        <w:pStyle w:val="Paragraphedeliste"/>
        <w:numPr>
          <w:ilvl w:val="0"/>
          <w:numId w:val="5"/>
        </w:numPr>
        <w:spacing w:after="70"/>
      </w:pPr>
      <w:r>
        <w:t xml:space="preserve">Les résultats sont enregistrés dans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Analysis</w:t>
      </w:r>
      <w:proofErr w:type="spellEnd"/>
      <w:r>
        <w:t>.</w:t>
      </w:r>
    </w:p>
    <w:p w14:paraId="16462483" w14:textId="77777777" w:rsidR="00C233F9" w:rsidRDefault="00E46065">
      <w:pPr>
        <w:pStyle w:val="Paragraphedeliste"/>
        <w:numPr>
          <w:ilvl w:val="0"/>
          <w:numId w:val="5"/>
        </w:numPr>
        <w:spacing w:after="70"/>
      </w:pPr>
      <w:r>
        <w:t>Django permet de consulter les sources et les passages dans le détail.</w:t>
      </w:r>
    </w:p>
    <w:p w14:paraId="1BF380F8" w14:textId="77777777" w:rsidR="00C233F9" w:rsidRDefault="00E46065">
      <w:r>
        <w:br w:type="page"/>
      </w:r>
    </w:p>
    <w:p w14:paraId="67A77997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>23. Chaîne des fichiers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00"/>
      </w:tblGrid>
      <w:tr w:rsidR="00C233F9" w14:paraId="70D81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B25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08B58" w14:textId="77777777" w:rsidR="00C233F9" w:rsidRDefault="00E46065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3400" w:type="dxa"/>
            <w:shd w:val="clear" w:color="auto" w:fill="0B25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E819E" w14:textId="77777777" w:rsidR="00C233F9" w:rsidRDefault="00E46065">
            <w:r>
              <w:rPr>
                <w:b/>
                <w:bCs/>
                <w:color w:val="FFFFFF"/>
                <w:sz w:val="19"/>
                <w:szCs w:val="19"/>
              </w:rPr>
              <w:t>Entrée</w:t>
            </w:r>
          </w:p>
        </w:tc>
        <w:tc>
          <w:tcPr>
            <w:tcW w:w="3800" w:type="dxa"/>
            <w:shd w:val="clear" w:color="auto" w:fill="0B25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F4B49" w14:textId="77777777" w:rsidR="00C233F9" w:rsidRDefault="00E46065">
            <w:r>
              <w:rPr>
                <w:b/>
                <w:bCs/>
                <w:color w:val="FFFFFF"/>
                <w:sz w:val="19"/>
                <w:szCs w:val="19"/>
              </w:rPr>
              <w:t>Sortie</w:t>
            </w:r>
          </w:p>
        </w:tc>
      </w:tr>
      <w:tr w:rsidR="00C233F9" w14:paraId="22B985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68C2E" w14:textId="77777777" w:rsidR="00C233F9" w:rsidRDefault="00E46065">
            <w:r>
              <w:rPr>
                <w:color w:val="000000"/>
                <w:sz w:val="19"/>
                <w:szCs w:val="19"/>
              </w:rPr>
              <w:t>Extraction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C8546" w14:textId="77777777" w:rsidR="00C233F9" w:rsidRDefault="00E46065">
            <w:r>
              <w:rPr>
                <w:color w:val="000000"/>
                <w:sz w:val="19"/>
                <w:szCs w:val="19"/>
              </w:rPr>
              <w:t>DOCX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1899F" w14:textId="77777777" w:rsidR="00C233F9" w:rsidRDefault="00E46065"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documents_extraits.csv</w:t>
            </w:r>
          </w:p>
        </w:tc>
      </w:tr>
      <w:tr w:rsidR="00C233F9" w14:paraId="3AAC84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86EC5" w14:textId="77777777" w:rsidR="00C233F9" w:rsidRDefault="00E46065">
            <w:r>
              <w:rPr>
                <w:color w:val="000000"/>
                <w:sz w:val="19"/>
                <w:szCs w:val="19"/>
              </w:rPr>
              <w:t>Nettoyage</w:t>
            </w:r>
          </w:p>
        </w:tc>
        <w:tc>
          <w:tcPr>
            <w:tcW w:w="34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E4A04" w14:textId="77777777" w:rsidR="00C233F9" w:rsidRDefault="00E46065"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documents_extraits.csv</w:t>
            </w:r>
          </w:p>
        </w:tc>
        <w:tc>
          <w:tcPr>
            <w:tcW w:w="3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A5C1C" w14:textId="77777777" w:rsidR="00C233F9" w:rsidRDefault="00E46065"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documents_nettoyes.csv</w:t>
            </w:r>
          </w:p>
        </w:tc>
      </w:tr>
      <w:tr w:rsidR="00C233F9" w14:paraId="745576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C478E" w14:textId="77777777" w:rsidR="00C233F9" w:rsidRDefault="00E46065">
            <w:r>
              <w:rPr>
                <w:color w:val="000000"/>
                <w:sz w:val="19"/>
                <w:szCs w:val="19"/>
              </w:rPr>
              <w:t>Paires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1D44B" w14:textId="77777777" w:rsidR="00C233F9" w:rsidRDefault="00E46065"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dataset_metadata.csv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A4CE9" w14:textId="77777777" w:rsidR="00C233F9" w:rsidRDefault="00E46065"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pairs.csv</w:t>
            </w:r>
          </w:p>
        </w:tc>
      </w:tr>
      <w:tr w:rsidR="00C233F9" w14:paraId="67DFD0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62071" w14:textId="77777777" w:rsidR="00C233F9" w:rsidRDefault="00E46065">
            <w:r>
              <w:rPr>
                <w:color w:val="000000"/>
                <w:sz w:val="19"/>
                <w:szCs w:val="19"/>
              </w:rPr>
              <w:t>TF-IDF</w:t>
            </w:r>
          </w:p>
        </w:tc>
        <w:tc>
          <w:tcPr>
            <w:tcW w:w="34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74A06" w14:textId="77777777" w:rsidR="00C233F9" w:rsidRDefault="00E46065">
            <w:proofErr w:type="gramStart"/>
            <w:r>
              <w:rPr>
                <w:color w:val="000000"/>
                <w:sz w:val="19"/>
                <w:szCs w:val="19"/>
              </w:rPr>
              <w:t>documents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+ paires</w:t>
            </w:r>
          </w:p>
        </w:tc>
        <w:tc>
          <w:tcPr>
            <w:tcW w:w="3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F79C7" w14:textId="77777777" w:rsidR="00C233F9" w:rsidRDefault="00E46065"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tfidf_predictions.csv</w:t>
            </w:r>
          </w:p>
        </w:tc>
      </w:tr>
      <w:tr w:rsidR="00C233F9" w14:paraId="552097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F5497" w14:textId="77777777" w:rsidR="00C233F9" w:rsidRDefault="00E46065">
            <w:proofErr w:type="spellStart"/>
            <w:r>
              <w:rPr>
                <w:color w:val="000000"/>
                <w:sz w:val="19"/>
                <w:szCs w:val="19"/>
              </w:rPr>
              <w:t>Embeddings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CF0AF" w14:textId="77777777" w:rsidR="00C233F9" w:rsidRDefault="00E46065">
            <w:proofErr w:type="gramStart"/>
            <w:r>
              <w:rPr>
                <w:color w:val="000000"/>
                <w:sz w:val="19"/>
                <w:szCs w:val="19"/>
              </w:rPr>
              <w:t>documents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nettoyés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A3C86" w14:textId="77777777" w:rsidR="00C233F9" w:rsidRDefault="00E46065"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embeddings.npz</w:t>
            </w:r>
            <w:proofErr w:type="spellEnd"/>
          </w:p>
        </w:tc>
      </w:tr>
      <w:tr w:rsidR="00C233F9" w14:paraId="170A2A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0AF28" w14:textId="77777777" w:rsidR="00C233F9" w:rsidRDefault="00E46065">
            <w:r>
              <w:rPr>
                <w:color w:val="000000"/>
                <w:sz w:val="19"/>
                <w:szCs w:val="19"/>
              </w:rPr>
              <w:t>Sémantique</w:t>
            </w:r>
          </w:p>
        </w:tc>
        <w:tc>
          <w:tcPr>
            <w:tcW w:w="34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C8A04" w14:textId="77777777" w:rsidR="00C233F9" w:rsidRDefault="00E46065">
            <w:proofErr w:type="gramStart"/>
            <w:r>
              <w:rPr>
                <w:color w:val="000000"/>
                <w:sz w:val="19"/>
                <w:szCs w:val="19"/>
              </w:rPr>
              <w:t>documents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+ paires</w:t>
            </w:r>
          </w:p>
        </w:tc>
        <w:tc>
          <w:tcPr>
            <w:tcW w:w="3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79849" w14:textId="77777777" w:rsidR="00C233F9" w:rsidRDefault="00E46065"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semantic_predictions.csv</w:t>
            </w:r>
          </w:p>
        </w:tc>
      </w:tr>
      <w:tr w:rsidR="00C233F9" w14:paraId="0B3713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6AF89" w14:textId="77777777" w:rsidR="00C233F9" w:rsidRDefault="00E46065">
            <w:r>
              <w:rPr>
                <w:color w:val="000000"/>
                <w:sz w:val="19"/>
                <w:szCs w:val="19"/>
              </w:rPr>
              <w:t>Entraînement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905EC" w14:textId="77777777" w:rsidR="00C233F9" w:rsidRDefault="00E46065">
            <w:proofErr w:type="gramStart"/>
            <w:r>
              <w:rPr>
                <w:color w:val="000000"/>
                <w:sz w:val="19"/>
                <w:szCs w:val="19"/>
              </w:rPr>
              <w:t>prédictions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sémantiques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4D89F" w14:textId="77777777" w:rsidR="00C233F9" w:rsidRDefault="00E46065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similarity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_classifier.joblib</w:t>
            </w:r>
            <w:proofErr w:type="spellEnd"/>
          </w:p>
        </w:tc>
      </w:tr>
      <w:tr w:rsidR="00C233F9" w14:paraId="45D394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11544" w14:textId="77777777" w:rsidR="00C233F9" w:rsidRDefault="00E46065">
            <w:r>
              <w:rPr>
                <w:color w:val="000000"/>
                <w:sz w:val="19"/>
                <w:szCs w:val="19"/>
              </w:rPr>
              <w:t>Évaluation</w:t>
            </w:r>
          </w:p>
        </w:tc>
        <w:tc>
          <w:tcPr>
            <w:tcW w:w="34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9BCB3" w14:textId="77777777" w:rsidR="00C233F9" w:rsidRDefault="00E46065">
            <w:proofErr w:type="gramStart"/>
            <w:r>
              <w:rPr>
                <w:color w:val="000000"/>
                <w:sz w:val="19"/>
                <w:szCs w:val="19"/>
              </w:rPr>
              <w:t>prédictions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+ modèle</w:t>
            </w:r>
          </w:p>
        </w:tc>
        <w:tc>
          <w:tcPr>
            <w:tcW w:w="3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9078D" w14:textId="77777777" w:rsidR="00C233F9" w:rsidRDefault="00E46065"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0F1F3"/>
              </w:rPr>
              <w:t>evaluation_model.txt</w:t>
            </w:r>
          </w:p>
        </w:tc>
      </w:tr>
      <w:tr w:rsidR="00C233F9" w14:paraId="2DFC9C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EBBF" w14:textId="77777777" w:rsidR="00C233F9" w:rsidRDefault="00E46065">
            <w:r>
              <w:rPr>
                <w:color w:val="000000"/>
                <w:sz w:val="19"/>
                <w:szCs w:val="19"/>
              </w:rPr>
              <w:t>API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EEFAD" w14:textId="77777777" w:rsidR="00C233F9" w:rsidRDefault="00E46065">
            <w:r>
              <w:rPr>
                <w:color w:val="000000"/>
                <w:sz w:val="19"/>
                <w:szCs w:val="19"/>
              </w:rPr>
              <w:t>DOCX envoyé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DB243" w14:textId="77777777" w:rsidR="00C233F9" w:rsidRDefault="00E46065">
            <w:r>
              <w:rPr>
                <w:color w:val="000000"/>
                <w:sz w:val="19"/>
                <w:szCs w:val="19"/>
              </w:rPr>
              <w:t>JSON d'analyse</w:t>
            </w:r>
          </w:p>
        </w:tc>
      </w:tr>
      <w:tr w:rsidR="00C233F9" w14:paraId="4CF63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0D433" w14:textId="77777777" w:rsidR="00C233F9" w:rsidRDefault="00E46065">
            <w:r>
              <w:rPr>
                <w:color w:val="000000"/>
                <w:sz w:val="19"/>
                <w:szCs w:val="19"/>
              </w:rPr>
              <w:t>Django</w:t>
            </w:r>
          </w:p>
        </w:tc>
        <w:tc>
          <w:tcPr>
            <w:tcW w:w="34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97E8B" w14:textId="77777777" w:rsidR="00C233F9" w:rsidRDefault="00E46065">
            <w:r>
              <w:rPr>
                <w:color w:val="000000"/>
                <w:sz w:val="19"/>
                <w:szCs w:val="19"/>
              </w:rPr>
              <w:t xml:space="preserve">JSON </w:t>
            </w:r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3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8886A" w14:textId="77777777" w:rsidR="00C233F9" w:rsidRDefault="00E46065">
            <w:proofErr w:type="gramStart"/>
            <w:r>
              <w:rPr>
                <w:color w:val="000000"/>
                <w:sz w:val="19"/>
                <w:szCs w:val="19"/>
              </w:rPr>
              <w:t>historique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PostgreSQL + interface</w:t>
            </w:r>
          </w:p>
        </w:tc>
      </w:tr>
    </w:tbl>
    <w:p w14:paraId="1C8F1CF8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24. Technologies utilisées</w:t>
      </w:r>
    </w:p>
    <w:p w14:paraId="39571183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t>Python</w:t>
      </w:r>
    </w:p>
    <w:p w14:paraId="5C47AA00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proofErr w:type="gramStart"/>
      <w:r>
        <w:t>python</w:t>
      </w:r>
      <w:proofErr w:type="gramEnd"/>
      <w:r>
        <w:t>-docx</w:t>
      </w:r>
    </w:p>
    <w:p w14:paraId="4451B2EB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proofErr w:type="gramStart"/>
      <w:r>
        <w:t>pandas</w:t>
      </w:r>
      <w:proofErr w:type="gramEnd"/>
      <w:r>
        <w:t xml:space="preserve"> et </w:t>
      </w:r>
      <w:proofErr w:type="spellStart"/>
      <w:r>
        <w:t>NumPy</w:t>
      </w:r>
      <w:proofErr w:type="spellEnd"/>
    </w:p>
    <w:p w14:paraId="0D49B0F3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proofErr w:type="spellStart"/>
      <w:proofErr w:type="gramStart"/>
      <w:r>
        <w:t>scikit</w:t>
      </w:r>
      <w:proofErr w:type="gramEnd"/>
      <w:r>
        <w:t>-learn</w:t>
      </w:r>
      <w:proofErr w:type="spellEnd"/>
    </w:p>
    <w:p w14:paraId="5F160A01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t>Sentence Transformers</w:t>
      </w:r>
    </w:p>
    <w:p w14:paraId="6B8ABD40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proofErr w:type="spellStart"/>
      <w:r>
        <w:t>FastAPI</w:t>
      </w:r>
      <w:proofErr w:type="spellEnd"/>
      <w:r>
        <w:t xml:space="preserve"> et </w:t>
      </w:r>
      <w:proofErr w:type="spellStart"/>
      <w:r>
        <w:t>Uvicorn</w:t>
      </w:r>
      <w:proofErr w:type="spellEnd"/>
    </w:p>
    <w:p w14:paraId="448B27E0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t>Django</w:t>
      </w:r>
    </w:p>
    <w:p w14:paraId="29859E4F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t>PostgreSQL</w:t>
      </w:r>
    </w:p>
    <w:p w14:paraId="0616FFB0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proofErr w:type="spellStart"/>
      <w:proofErr w:type="gramStart"/>
      <w:r>
        <w:t>openpyxl</w:t>
      </w:r>
      <w:proofErr w:type="spellEnd"/>
      <w:proofErr w:type="gramEnd"/>
    </w:p>
    <w:p w14:paraId="3B5BC540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proofErr w:type="spellStart"/>
      <w:r>
        <w:t>ReportLab</w:t>
      </w:r>
      <w:proofErr w:type="spellEnd"/>
    </w:p>
    <w:p w14:paraId="4AAAF893" w14:textId="77777777" w:rsidR="00C233F9" w:rsidRDefault="00E46065">
      <w:r>
        <w:br w:type="page"/>
      </w:r>
    </w:p>
    <w:p w14:paraId="1C0EEE74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>25. Sécurité et contrôles applicatifs</w:t>
      </w:r>
    </w:p>
    <w:p w14:paraId="03DEA3D2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t xml:space="preserve">Les vues métier Django utilisent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login_required</w:t>
      </w:r>
      <w:proofErr w:type="spellEnd"/>
      <w:r>
        <w:t>.</w:t>
      </w:r>
    </w:p>
    <w:p w14:paraId="0F3F744D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t xml:space="preserve">Le détail d'une analyse est filtré sur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user=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request.user</w:t>
      </w:r>
      <w:proofErr w:type="spellEnd"/>
      <w:r>
        <w:t>.</w:t>
      </w:r>
    </w:p>
    <w:p w14:paraId="105D6C9E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t xml:space="preserve">Les noms de fichiers reçus par </w:t>
      </w:r>
      <w:proofErr w:type="spellStart"/>
      <w:r>
        <w:t>FastAPI</w:t>
      </w:r>
      <w:proofErr w:type="spellEnd"/>
      <w:r>
        <w:t xml:space="preserve"> sont assainis avant création du fichier temporaire.</w:t>
      </w:r>
    </w:p>
    <w:p w14:paraId="6B1C972D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TemporaryDirectory</w:t>
      </w:r>
      <w:proofErr w:type="spellEnd"/>
      <w:r>
        <w:t xml:space="preserve"> p</w:t>
      </w:r>
      <w:r>
        <w:t>ermet de supprimer les fichiers temporaires après traitement.</w:t>
      </w:r>
    </w:p>
    <w:p w14:paraId="42E098E0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t>Les paramètres sensibles de Django/PostgreSQL sont prévus via variables d'environnement.</w:t>
      </w:r>
    </w:p>
    <w:p w14:paraId="3D55A935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26. Vérification et démarrage</w:t>
      </w:r>
    </w:p>
    <w:p w14:paraId="1A493C4F" w14:textId="77777777" w:rsidR="00C233F9" w:rsidRDefault="00E46065">
      <w:pPr>
        <w:pStyle w:val="Paragraphedeliste"/>
        <w:numPr>
          <w:ilvl w:val="0"/>
          <w:numId w:val="6"/>
        </w:numPr>
        <w:spacing w:after="70"/>
      </w:pPr>
      <w:proofErr w:type="gram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git</w:t>
      </w:r>
      <w:proofErr w:type="gram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 xml:space="preserve"> pull 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origin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 xml:space="preserve"> main</w:t>
      </w:r>
    </w:p>
    <w:p w14:paraId="069B6550" w14:textId="77777777" w:rsidR="00C233F9" w:rsidRDefault="00E46065">
      <w:pPr>
        <w:pStyle w:val="Paragraphedeliste"/>
        <w:numPr>
          <w:ilvl w:val="0"/>
          <w:numId w:val="6"/>
        </w:numPr>
        <w:spacing w:after="70"/>
      </w:pPr>
      <w:r>
        <w:t>Configurer PostgreSQL et les variables d'environnement</w:t>
      </w:r>
      <w:r>
        <w:t>.</w:t>
      </w:r>
    </w:p>
    <w:p w14:paraId="128A73E6" w14:textId="77777777" w:rsidR="00C233F9" w:rsidRDefault="00E46065">
      <w:pPr>
        <w:pStyle w:val="Paragraphedeliste"/>
        <w:numPr>
          <w:ilvl w:val="0"/>
          <w:numId w:val="6"/>
        </w:numPr>
        <w:spacing w:after="70"/>
      </w:pPr>
      <w:r>
        <w:t>Installer les dépendances Python.</w:t>
      </w:r>
    </w:p>
    <w:p w14:paraId="648CFD1E" w14:textId="77777777" w:rsidR="00C233F9" w:rsidRDefault="00E46065">
      <w:pPr>
        <w:pStyle w:val="Paragraphedeliste"/>
        <w:numPr>
          <w:ilvl w:val="0"/>
          <w:numId w:val="6"/>
        </w:numPr>
        <w:spacing w:after="70"/>
      </w:pPr>
      <w:r>
        <w:t>Appliquer les migrations Django.</w:t>
      </w:r>
    </w:p>
    <w:p w14:paraId="0FD75B71" w14:textId="77777777" w:rsidR="00C233F9" w:rsidRDefault="00E46065">
      <w:pPr>
        <w:pStyle w:val="Paragraphedeliste"/>
        <w:numPr>
          <w:ilvl w:val="0"/>
          <w:numId w:val="6"/>
        </w:numPr>
        <w:spacing w:after="70"/>
      </w:pPr>
      <w:r>
        <w:t xml:space="preserve">Démarrer </w:t>
      </w:r>
      <w:proofErr w:type="spellStart"/>
      <w:r>
        <w:t>FastAPI</w:t>
      </w:r>
      <w:proofErr w:type="spellEnd"/>
      <w:r>
        <w:t>.</w:t>
      </w:r>
    </w:p>
    <w:p w14:paraId="53DBB4F9" w14:textId="77777777" w:rsidR="00C233F9" w:rsidRDefault="00E46065">
      <w:pPr>
        <w:pStyle w:val="Paragraphedeliste"/>
        <w:numPr>
          <w:ilvl w:val="0"/>
          <w:numId w:val="6"/>
        </w:numPr>
        <w:spacing w:after="70"/>
      </w:pPr>
      <w:r>
        <w:t>Démarrer Django.</w:t>
      </w:r>
    </w:p>
    <w:p w14:paraId="2EBA93C4" w14:textId="77777777" w:rsidR="00C233F9" w:rsidRDefault="00E46065">
      <w:pPr>
        <w:pStyle w:val="Paragraphedeliste"/>
        <w:numPr>
          <w:ilvl w:val="0"/>
          <w:numId w:val="6"/>
        </w:numPr>
        <w:spacing w:after="70"/>
      </w:pPr>
      <w:r>
        <w:t xml:space="preserve">Vérifier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/api/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health</w:t>
      </w:r>
      <w:proofErr w:type="spellEnd"/>
      <w:r>
        <w:t>.</w:t>
      </w:r>
    </w:p>
    <w:p w14:paraId="46C3A1D7" w14:textId="77777777" w:rsidR="00C233F9" w:rsidRDefault="00E46065">
      <w:pPr>
        <w:pStyle w:val="Paragraphedeliste"/>
        <w:numPr>
          <w:ilvl w:val="0"/>
          <w:numId w:val="6"/>
        </w:numPr>
        <w:spacing w:after="70"/>
      </w:pPr>
      <w:r>
        <w:t>Tester un TDR.</w:t>
      </w:r>
    </w:p>
    <w:p w14:paraId="5A249490" w14:textId="77777777" w:rsidR="00C233F9" w:rsidRDefault="00E46065">
      <w:pPr>
        <w:pStyle w:val="Paragraphedeliste"/>
        <w:numPr>
          <w:ilvl w:val="0"/>
          <w:numId w:val="6"/>
        </w:numPr>
        <w:spacing w:after="70"/>
      </w:pPr>
      <w:r>
        <w:t>Tester un rapport.</w:t>
      </w:r>
    </w:p>
    <w:p w14:paraId="486441E3" w14:textId="77777777" w:rsidR="00C233F9" w:rsidRDefault="00E46065">
      <w:pPr>
        <w:pStyle w:val="Paragraphedeliste"/>
        <w:numPr>
          <w:ilvl w:val="0"/>
          <w:numId w:val="6"/>
        </w:numPr>
        <w:spacing w:after="70"/>
      </w:pPr>
      <w:r>
        <w:t>Tester l'historique, les filtres, la page de détail et les exports.</w:t>
      </w:r>
    </w:p>
    <w:p w14:paraId="494078AE" w14:textId="77777777" w:rsidR="00C233F9" w:rsidRDefault="00E46065">
      <w:r>
        <w:br w:type="page"/>
      </w:r>
    </w:p>
    <w:p w14:paraId="49629589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lastRenderedPageBreak/>
        <w:t>27. État de l'implémentati</w:t>
      </w:r>
      <w:r>
        <w:rPr>
          <w:color w:val="0B2545"/>
        </w:rPr>
        <w:t>on</w:t>
      </w:r>
    </w:p>
    <w:p w14:paraId="660F78F1" w14:textId="77777777" w:rsidR="00C233F9" w:rsidRDefault="00E46065">
      <w:pPr>
        <w:spacing w:after="140"/>
      </w:pPr>
      <w:r>
        <w:t xml:space="preserve">La branche 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main</w:t>
      </w:r>
      <w:r>
        <w:t xml:space="preserve"> contient le pipeline documentaire, le moteur hybride, l'API </w:t>
      </w:r>
      <w:proofErr w:type="spellStart"/>
      <w:r>
        <w:t>FastAPI</w:t>
      </w:r>
      <w:proofErr w:type="spellEnd"/>
      <w:r>
        <w:t>, l'interface Django, PostgreSQL, l'historique, la page de détail, les indicateurs de traitement et les exports. Le classifieur supervisé est disponible comme composant du pipeline expérim</w:t>
      </w:r>
      <w:r>
        <w:t xml:space="preserve">ental et de comparaison directe, tandis que la décision du </w:t>
      </w:r>
      <w:proofErr w:type="spellStart"/>
      <w:r>
        <w:t>endpoint</w:t>
      </w:r>
      <w:proofErr w:type="spellEnd"/>
      <w:r>
        <w:t xml:space="preserve"> métier actuel repose sur le score hybride et les seuils configurés.</w:t>
      </w:r>
    </w:p>
    <w:p w14:paraId="7A9F9D06" w14:textId="77777777" w:rsidR="00C233F9" w:rsidRDefault="00E46065">
      <w:pPr>
        <w:pStyle w:val="Titre1"/>
        <w:pBdr>
          <w:bottom w:val="single" w:sz="6" w:space="4" w:color="1B6CA8"/>
        </w:pBdr>
        <w:spacing w:before="380" w:after="160"/>
      </w:pPr>
      <w:r>
        <w:rPr>
          <w:color w:val="0B2545"/>
        </w:rPr>
        <w:t>28. Principaux fichiers de référence</w:t>
      </w:r>
    </w:p>
    <w:p w14:paraId="5857E976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api/app.py</w:t>
      </w:r>
    </w:p>
    <w:p w14:paraId="3FA43E7E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src/extraction/extract_docx.py</w:t>
      </w:r>
    </w:p>
    <w:p w14:paraId="1AFE2D76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src/preprocessing/clean_text.py</w:t>
      </w:r>
    </w:p>
    <w:p w14:paraId="2422B87F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src/datas</w:t>
      </w: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et/build_pairs.py</w:t>
      </w:r>
    </w:p>
    <w:p w14:paraId="630CB58E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src/similarity/tfidf_similarity.py</w:t>
      </w:r>
    </w:p>
    <w:p w14:paraId="799DE51F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src/embeddings/generate_embeddings.py</w:t>
      </w:r>
    </w:p>
    <w:p w14:paraId="396BBC9D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src/similarity/semantic_similarity.py</w:t>
      </w:r>
    </w:p>
    <w:p w14:paraId="752FB1AB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src/training/train_model.py</w:t>
      </w:r>
    </w:p>
    <w:p w14:paraId="41BFD6C5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src/evaluation/evaluate_model.py</w:t>
      </w:r>
    </w:p>
    <w:p w14:paraId="779F21E6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src/prediction/predict.py</w:t>
      </w:r>
    </w:p>
    <w:p w14:paraId="2EE468B2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src/passages/passage_engine.py</w:t>
      </w:r>
    </w:p>
    <w:p w14:paraId="0B913D20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frontend/detector/views.py</w:t>
      </w:r>
    </w:p>
    <w:p w14:paraId="5DE29A8A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frontend/detector/models.py</w:t>
      </w:r>
    </w:p>
    <w:p w14:paraId="594F7686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frontend/frontend/settings.py</w:t>
      </w:r>
    </w:p>
    <w:p w14:paraId="5882DD14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frontend/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templates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/dashboard.html</w:t>
      </w:r>
    </w:p>
    <w:p w14:paraId="2F681F69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frontend/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templates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/reception.html</w:t>
      </w:r>
    </w:p>
    <w:p w14:paraId="4889BC23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frontend/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templates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/analyser.html</w:t>
      </w:r>
    </w:p>
    <w:p w14:paraId="67035F02" w14:textId="77777777" w:rsidR="00C233F9" w:rsidRDefault="00E46065">
      <w:pPr>
        <w:pStyle w:val="Paragraphedeliste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frontend/</w:t>
      </w:r>
      <w:proofErr w:type="spellStart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templates</w:t>
      </w:r>
      <w:proofErr w:type="spellEnd"/>
      <w:r>
        <w:rPr>
          <w:rFonts w:ascii="Consolas" w:eastAsia="Consolas" w:hAnsi="Consolas" w:cs="Consolas"/>
          <w:color w:val="A6303F"/>
          <w:sz w:val="19"/>
          <w:szCs w:val="19"/>
          <w:shd w:val="clear" w:color="auto" w:fill="F0F1F3"/>
        </w:rPr>
        <w:t>/analysis_detail.html</w:t>
      </w:r>
    </w:p>
    <w:sectPr w:rsidR="00C233F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B3F2F" w14:textId="77777777" w:rsidR="00E46065" w:rsidRDefault="00E46065">
      <w:r>
        <w:separator/>
      </w:r>
    </w:p>
  </w:endnote>
  <w:endnote w:type="continuationSeparator" w:id="0">
    <w:p w14:paraId="013DCF4F" w14:textId="77777777" w:rsidR="00E46065" w:rsidRDefault="00E46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60479" w14:textId="77777777" w:rsidR="00C233F9" w:rsidRDefault="00E46065">
    <w:pPr>
      <w:jc w:val="center"/>
    </w:pPr>
    <w:r>
      <w:rPr>
        <w:color w:val="5A6B7B"/>
        <w:sz w:val="16"/>
        <w:szCs w:val="16"/>
      </w:rPr>
      <w:t xml:space="preserve">Page </w:t>
    </w:r>
    <w:r>
      <w:rPr>
        <w:color w:val="5A6B7B"/>
        <w:sz w:val="16"/>
        <w:szCs w:val="16"/>
      </w:rPr>
      <w:fldChar w:fldCharType="begin"/>
    </w:r>
    <w:r>
      <w:rPr>
        <w:color w:val="5A6B7B"/>
        <w:sz w:val="16"/>
        <w:szCs w:val="16"/>
      </w:rPr>
      <w:instrText>PAGE</w:instrText>
    </w:r>
    <w:r>
      <w:rPr>
        <w:color w:val="5A6B7B"/>
        <w:sz w:val="16"/>
        <w:szCs w:val="16"/>
      </w:rPr>
      <w:fldChar w:fldCharType="separate"/>
    </w:r>
    <w:r w:rsidR="00166167">
      <w:rPr>
        <w:noProof/>
        <w:color w:val="5A6B7B"/>
        <w:sz w:val="16"/>
        <w:szCs w:val="16"/>
      </w:rPr>
      <w:t>1</w:t>
    </w:r>
    <w:r>
      <w:rPr>
        <w:color w:val="5A6B7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5B9E1" w14:textId="77777777" w:rsidR="00E46065" w:rsidRDefault="00E46065">
      <w:r>
        <w:separator/>
      </w:r>
    </w:p>
  </w:footnote>
  <w:footnote w:type="continuationSeparator" w:id="0">
    <w:p w14:paraId="26FC15D8" w14:textId="77777777" w:rsidR="00E46065" w:rsidRDefault="00E46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BA2D4" w14:textId="0B37C0E5" w:rsidR="00C233F9" w:rsidRDefault="00166167">
    <w:pPr>
      <w:jc w:val="right"/>
    </w:pPr>
    <w:r>
      <w:rPr>
        <w:color w:val="5A6B7B"/>
        <w:sz w:val="16"/>
        <w:szCs w:val="16"/>
      </w:rPr>
      <w:t>TDRDOC-SCAN</w:t>
    </w:r>
    <w:r w:rsidR="00E46065">
      <w:rPr>
        <w:color w:val="5A6B7B"/>
        <w:sz w:val="16"/>
        <w:szCs w:val="16"/>
      </w:rPr>
      <w:t xml:space="preserve"> — Fiche d'implémentation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778A5"/>
    <w:multiLevelType w:val="hybridMultilevel"/>
    <w:tmpl w:val="3934D9EE"/>
    <w:lvl w:ilvl="0" w:tplc="0234F926">
      <w:start w:val="1"/>
      <w:numFmt w:val="decimal"/>
      <w:lvlText w:val="%1."/>
      <w:lvlJc w:val="left"/>
      <w:pPr>
        <w:ind w:left="420" w:hanging="260"/>
      </w:pPr>
    </w:lvl>
    <w:lvl w:ilvl="1" w:tplc="C2A25B1E">
      <w:numFmt w:val="decimal"/>
      <w:lvlText w:val=""/>
      <w:lvlJc w:val="left"/>
    </w:lvl>
    <w:lvl w:ilvl="2" w:tplc="04CC6F8C">
      <w:numFmt w:val="decimal"/>
      <w:lvlText w:val=""/>
      <w:lvlJc w:val="left"/>
    </w:lvl>
    <w:lvl w:ilvl="3" w:tplc="DE503E0C">
      <w:numFmt w:val="decimal"/>
      <w:lvlText w:val=""/>
      <w:lvlJc w:val="left"/>
    </w:lvl>
    <w:lvl w:ilvl="4" w:tplc="E2660772">
      <w:numFmt w:val="decimal"/>
      <w:lvlText w:val=""/>
      <w:lvlJc w:val="left"/>
    </w:lvl>
    <w:lvl w:ilvl="5" w:tplc="2138A568">
      <w:numFmt w:val="decimal"/>
      <w:lvlText w:val=""/>
      <w:lvlJc w:val="left"/>
    </w:lvl>
    <w:lvl w:ilvl="6" w:tplc="23084CFC">
      <w:numFmt w:val="decimal"/>
      <w:lvlText w:val=""/>
      <w:lvlJc w:val="left"/>
    </w:lvl>
    <w:lvl w:ilvl="7" w:tplc="DF766FEE">
      <w:numFmt w:val="decimal"/>
      <w:lvlText w:val=""/>
      <w:lvlJc w:val="left"/>
    </w:lvl>
    <w:lvl w:ilvl="8" w:tplc="74D0C10C">
      <w:numFmt w:val="decimal"/>
      <w:lvlText w:val=""/>
      <w:lvlJc w:val="left"/>
    </w:lvl>
  </w:abstractNum>
  <w:abstractNum w:abstractNumId="1" w15:restartNumberingAfterBreak="0">
    <w:nsid w:val="2D0A0BCE"/>
    <w:multiLevelType w:val="hybridMultilevel"/>
    <w:tmpl w:val="FC1A2C9A"/>
    <w:lvl w:ilvl="0" w:tplc="61322714">
      <w:start w:val="1"/>
      <w:numFmt w:val="decimal"/>
      <w:lvlText w:val="%1."/>
      <w:lvlJc w:val="left"/>
      <w:pPr>
        <w:ind w:left="420" w:hanging="260"/>
      </w:pPr>
    </w:lvl>
    <w:lvl w:ilvl="1" w:tplc="8BFCA6BE">
      <w:numFmt w:val="decimal"/>
      <w:lvlText w:val=""/>
      <w:lvlJc w:val="left"/>
    </w:lvl>
    <w:lvl w:ilvl="2" w:tplc="510EF3FC">
      <w:numFmt w:val="decimal"/>
      <w:lvlText w:val=""/>
      <w:lvlJc w:val="left"/>
    </w:lvl>
    <w:lvl w:ilvl="3" w:tplc="B2F27906">
      <w:numFmt w:val="decimal"/>
      <w:lvlText w:val=""/>
      <w:lvlJc w:val="left"/>
    </w:lvl>
    <w:lvl w:ilvl="4" w:tplc="4254FCA6">
      <w:numFmt w:val="decimal"/>
      <w:lvlText w:val=""/>
      <w:lvlJc w:val="left"/>
    </w:lvl>
    <w:lvl w:ilvl="5" w:tplc="39D29ADC">
      <w:numFmt w:val="decimal"/>
      <w:lvlText w:val=""/>
      <w:lvlJc w:val="left"/>
    </w:lvl>
    <w:lvl w:ilvl="6" w:tplc="6AD87F20">
      <w:numFmt w:val="decimal"/>
      <w:lvlText w:val=""/>
      <w:lvlJc w:val="left"/>
    </w:lvl>
    <w:lvl w:ilvl="7" w:tplc="73A4BE1C">
      <w:numFmt w:val="decimal"/>
      <w:lvlText w:val=""/>
      <w:lvlJc w:val="left"/>
    </w:lvl>
    <w:lvl w:ilvl="8" w:tplc="EFB22BCE">
      <w:numFmt w:val="decimal"/>
      <w:lvlText w:val=""/>
      <w:lvlJc w:val="left"/>
    </w:lvl>
  </w:abstractNum>
  <w:abstractNum w:abstractNumId="2" w15:restartNumberingAfterBreak="0">
    <w:nsid w:val="46392A5B"/>
    <w:multiLevelType w:val="hybridMultilevel"/>
    <w:tmpl w:val="1EFE7262"/>
    <w:lvl w:ilvl="0" w:tplc="B6AEC94C">
      <w:start w:val="1"/>
      <w:numFmt w:val="decimal"/>
      <w:lvlText w:val="%1."/>
      <w:lvlJc w:val="left"/>
      <w:pPr>
        <w:ind w:left="420" w:hanging="260"/>
      </w:pPr>
    </w:lvl>
    <w:lvl w:ilvl="1" w:tplc="DD2EBBFA">
      <w:numFmt w:val="decimal"/>
      <w:lvlText w:val=""/>
      <w:lvlJc w:val="left"/>
    </w:lvl>
    <w:lvl w:ilvl="2" w:tplc="EE14FA9E">
      <w:numFmt w:val="decimal"/>
      <w:lvlText w:val=""/>
      <w:lvlJc w:val="left"/>
    </w:lvl>
    <w:lvl w:ilvl="3" w:tplc="166A41B4">
      <w:numFmt w:val="decimal"/>
      <w:lvlText w:val=""/>
      <w:lvlJc w:val="left"/>
    </w:lvl>
    <w:lvl w:ilvl="4" w:tplc="26620076">
      <w:numFmt w:val="decimal"/>
      <w:lvlText w:val=""/>
      <w:lvlJc w:val="left"/>
    </w:lvl>
    <w:lvl w:ilvl="5" w:tplc="F5008B58">
      <w:numFmt w:val="decimal"/>
      <w:lvlText w:val=""/>
      <w:lvlJc w:val="left"/>
    </w:lvl>
    <w:lvl w:ilvl="6" w:tplc="4CAA6CF4">
      <w:numFmt w:val="decimal"/>
      <w:lvlText w:val=""/>
      <w:lvlJc w:val="left"/>
    </w:lvl>
    <w:lvl w:ilvl="7" w:tplc="5C8848B0">
      <w:numFmt w:val="decimal"/>
      <w:lvlText w:val=""/>
      <w:lvlJc w:val="left"/>
    </w:lvl>
    <w:lvl w:ilvl="8" w:tplc="06567AF8">
      <w:numFmt w:val="decimal"/>
      <w:lvlText w:val=""/>
      <w:lvlJc w:val="left"/>
    </w:lvl>
  </w:abstractNum>
  <w:abstractNum w:abstractNumId="3" w15:restartNumberingAfterBreak="0">
    <w:nsid w:val="4C4D6D30"/>
    <w:multiLevelType w:val="hybridMultilevel"/>
    <w:tmpl w:val="1C72C838"/>
    <w:lvl w:ilvl="0" w:tplc="BE9AB2DE">
      <w:start w:val="1"/>
      <w:numFmt w:val="bullet"/>
      <w:lvlText w:val="•"/>
      <w:lvlJc w:val="left"/>
      <w:pPr>
        <w:ind w:left="420" w:hanging="260"/>
      </w:pPr>
    </w:lvl>
    <w:lvl w:ilvl="1" w:tplc="979CA4BA">
      <w:numFmt w:val="decimal"/>
      <w:lvlText w:val=""/>
      <w:lvlJc w:val="left"/>
    </w:lvl>
    <w:lvl w:ilvl="2" w:tplc="0A363C68">
      <w:numFmt w:val="decimal"/>
      <w:lvlText w:val=""/>
      <w:lvlJc w:val="left"/>
    </w:lvl>
    <w:lvl w:ilvl="3" w:tplc="DC0C3810">
      <w:numFmt w:val="decimal"/>
      <w:lvlText w:val=""/>
      <w:lvlJc w:val="left"/>
    </w:lvl>
    <w:lvl w:ilvl="4" w:tplc="1C08EA10">
      <w:numFmt w:val="decimal"/>
      <w:lvlText w:val=""/>
      <w:lvlJc w:val="left"/>
    </w:lvl>
    <w:lvl w:ilvl="5" w:tplc="FB00EA06">
      <w:numFmt w:val="decimal"/>
      <w:lvlText w:val=""/>
      <w:lvlJc w:val="left"/>
    </w:lvl>
    <w:lvl w:ilvl="6" w:tplc="9BFE04AE">
      <w:numFmt w:val="decimal"/>
      <w:lvlText w:val=""/>
      <w:lvlJc w:val="left"/>
    </w:lvl>
    <w:lvl w:ilvl="7" w:tplc="D996F67A">
      <w:numFmt w:val="decimal"/>
      <w:lvlText w:val=""/>
      <w:lvlJc w:val="left"/>
    </w:lvl>
    <w:lvl w:ilvl="8" w:tplc="2E9EBBD0">
      <w:numFmt w:val="decimal"/>
      <w:lvlText w:val=""/>
      <w:lvlJc w:val="left"/>
    </w:lvl>
  </w:abstractNum>
  <w:abstractNum w:abstractNumId="4" w15:restartNumberingAfterBreak="0">
    <w:nsid w:val="5DD27E47"/>
    <w:multiLevelType w:val="hybridMultilevel"/>
    <w:tmpl w:val="9BFC8BBC"/>
    <w:lvl w:ilvl="0" w:tplc="1A3E2946">
      <w:start w:val="1"/>
      <w:numFmt w:val="decimal"/>
      <w:lvlText w:val="%1."/>
      <w:lvlJc w:val="left"/>
      <w:pPr>
        <w:ind w:left="420" w:hanging="260"/>
      </w:pPr>
    </w:lvl>
    <w:lvl w:ilvl="1" w:tplc="A54E366E">
      <w:numFmt w:val="decimal"/>
      <w:lvlText w:val=""/>
      <w:lvlJc w:val="left"/>
    </w:lvl>
    <w:lvl w:ilvl="2" w:tplc="6ACEC796">
      <w:numFmt w:val="decimal"/>
      <w:lvlText w:val=""/>
      <w:lvlJc w:val="left"/>
    </w:lvl>
    <w:lvl w:ilvl="3" w:tplc="4D064F72">
      <w:numFmt w:val="decimal"/>
      <w:lvlText w:val=""/>
      <w:lvlJc w:val="left"/>
    </w:lvl>
    <w:lvl w:ilvl="4" w:tplc="2EDC2FFC">
      <w:numFmt w:val="decimal"/>
      <w:lvlText w:val=""/>
      <w:lvlJc w:val="left"/>
    </w:lvl>
    <w:lvl w:ilvl="5" w:tplc="38603FBE">
      <w:numFmt w:val="decimal"/>
      <w:lvlText w:val=""/>
      <w:lvlJc w:val="left"/>
    </w:lvl>
    <w:lvl w:ilvl="6" w:tplc="AAAE8430">
      <w:numFmt w:val="decimal"/>
      <w:lvlText w:val=""/>
      <w:lvlJc w:val="left"/>
    </w:lvl>
    <w:lvl w:ilvl="7" w:tplc="926A97E4">
      <w:numFmt w:val="decimal"/>
      <w:lvlText w:val=""/>
      <w:lvlJc w:val="left"/>
    </w:lvl>
    <w:lvl w:ilvl="8" w:tplc="857427EE">
      <w:numFmt w:val="decimal"/>
      <w:lvlText w:val=""/>
      <w:lvlJc w:val="left"/>
    </w:lvl>
  </w:abstractNum>
  <w:abstractNum w:abstractNumId="5" w15:restartNumberingAfterBreak="0">
    <w:nsid w:val="63545D73"/>
    <w:multiLevelType w:val="hybridMultilevel"/>
    <w:tmpl w:val="B2A26A36"/>
    <w:lvl w:ilvl="0" w:tplc="26283850">
      <w:start w:val="1"/>
      <w:numFmt w:val="decimal"/>
      <w:lvlText w:val="%1."/>
      <w:lvlJc w:val="left"/>
      <w:pPr>
        <w:ind w:left="420" w:hanging="260"/>
      </w:pPr>
    </w:lvl>
    <w:lvl w:ilvl="1" w:tplc="9DD0A48A">
      <w:numFmt w:val="decimal"/>
      <w:lvlText w:val=""/>
      <w:lvlJc w:val="left"/>
    </w:lvl>
    <w:lvl w:ilvl="2" w:tplc="E090AE2C">
      <w:numFmt w:val="decimal"/>
      <w:lvlText w:val=""/>
      <w:lvlJc w:val="left"/>
    </w:lvl>
    <w:lvl w:ilvl="3" w:tplc="73E45306">
      <w:numFmt w:val="decimal"/>
      <w:lvlText w:val=""/>
      <w:lvlJc w:val="left"/>
    </w:lvl>
    <w:lvl w:ilvl="4" w:tplc="63D8AB6A">
      <w:numFmt w:val="decimal"/>
      <w:lvlText w:val=""/>
      <w:lvlJc w:val="left"/>
    </w:lvl>
    <w:lvl w:ilvl="5" w:tplc="93827944">
      <w:numFmt w:val="decimal"/>
      <w:lvlText w:val=""/>
      <w:lvlJc w:val="left"/>
    </w:lvl>
    <w:lvl w:ilvl="6" w:tplc="85F0D5C0">
      <w:numFmt w:val="decimal"/>
      <w:lvlText w:val=""/>
      <w:lvlJc w:val="left"/>
    </w:lvl>
    <w:lvl w:ilvl="7" w:tplc="B16E7752">
      <w:numFmt w:val="decimal"/>
      <w:lvlText w:val=""/>
      <w:lvlJc w:val="left"/>
    </w:lvl>
    <w:lvl w:ilvl="8" w:tplc="F6EC3FD0">
      <w:numFmt w:val="decimal"/>
      <w:lvlText w:val=""/>
      <w:lvlJc w:val="left"/>
    </w:lvl>
  </w:abstractNum>
  <w:abstractNum w:abstractNumId="6" w15:restartNumberingAfterBreak="0">
    <w:nsid w:val="76F2049A"/>
    <w:multiLevelType w:val="hybridMultilevel"/>
    <w:tmpl w:val="4B5A289A"/>
    <w:lvl w:ilvl="0" w:tplc="26387AA4">
      <w:start w:val="1"/>
      <w:numFmt w:val="bullet"/>
      <w:lvlText w:val="●"/>
      <w:lvlJc w:val="left"/>
      <w:pPr>
        <w:ind w:left="720" w:hanging="360"/>
      </w:pPr>
    </w:lvl>
    <w:lvl w:ilvl="1" w:tplc="5B5AE544">
      <w:start w:val="1"/>
      <w:numFmt w:val="bullet"/>
      <w:lvlText w:val="○"/>
      <w:lvlJc w:val="left"/>
      <w:pPr>
        <w:ind w:left="1440" w:hanging="360"/>
      </w:pPr>
    </w:lvl>
    <w:lvl w:ilvl="2" w:tplc="F418DDAE">
      <w:start w:val="1"/>
      <w:numFmt w:val="bullet"/>
      <w:lvlText w:val="■"/>
      <w:lvlJc w:val="left"/>
      <w:pPr>
        <w:ind w:left="2160" w:hanging="360"/>
      </w:pPr>
    </w:lvl>
    <w:lvl w:ilvl="3" w:tplc="E110B340">
      <w:start w:val="1"/>
      <w:numFmt w:val="bullet"/>
      <w:lvlText w:val="●"/>
      <w:lvlJc w:val="left"/>
      <w:pPr>
        <w:ind w:left="2880" w:hanging="360"/>
      </w:pPr>
    </w:lvl>
    <w:lvl w:ilvl="4" w:tplc="4B1E2E1E">
      <w:start w:val="1"/>
      <w:numFmt w:val="bullet"/>
      <w:lvlText w:val="○"/>
      <w:lvlJc w:val="left"/>
      <w:pPr>
        <w:ind w:left="3600" w:hanging="360"/>
      </w:pPr>
    </w:lvl>
    <w:lvl w:ilvl="5" w:tplc="A296EEF2">
      <w:start w:val="1"/>
      <w:numFmt w:val="bullet"/>
      <w:lvlText w:val="■"/>
      <w:lvlJc w:val="left"/>
      <w:pPr>
        <w:ind w:left="4320" w:hanging="360"/>
      </w:pPr>
    </w:lvl>
    <w:lvl w:ilvl="6" w:tplc="6E7E4618">
      <w:start w:val="1"/>
      <w:numFmt w:val="bullet"/>
      <w:lvlText w:val="●"/>
      <w:lvlJc w:val="left"/>
      <w:pPr>
        <w:ind w:left="5040" w:hanging="360"/>
      </w:pPr>
    </w:lvl>
    <w:lvl w:ilvl="7" w:tplc="734E03BC">
      <w:start w:val="1"/>
      <w:numFmt w:val="bullet"/>
      <w:lvlText w:val="●"/>
      <w:lvlJc w:val="left"/>
      <w:pPr>
        <w:ind w:left="5760" w:hanging="360"/>
      </w:pPr>
    </w:lvl>
    <w:lvl w:ilvl="8" w:tplc="892493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3F9"/>
    <w:rsid w:val="00166167"/>
    <w:rsid w:val="00AA008A"/>
    <w:rsid w:val="00C233F9"/>
    <w:rsid w:val="00E4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05372"/>
  <w15:docId w15:val="{E9942046-A607-448C-A331-F1374AC2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F" w:eastAsia="fr-BF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2294</Words>
  <Characters>13081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PRINCEPROD</cp:lastModifiedBy>
  <cp:revision>2</cp:revision>
  <dcterms:created xsi:type="dcterms:W3CDTF">2026-09-15T10:19:00Z</dcterms:created>
  <dcterms:modified xsi:type="dcterms:W3CDTF">2026-09-15T10:19:00Z</dcterms:modified>
</cp:coreProperties>
</file>