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sur l’insertion professionnelle des jeunes formés aux métiers techniques</w:t>
      </w:r>
    </w:p>
    <w:p>
      <w:pPr>
        <w:jc w:val="center"/>
      </w:pPr>
      <w:r>
        <w:rPr>
          <w:i/>
          <w:sz w:val="22"/>
        </w:rPr>
        <w:t>Termes de références pour une étude sur formation professionnelle, apprentissage, emploi, entrepreneuriat</w:t>
      </w:r>
    </w:p>
    <w:p>
      <w:pPr>
        <w:jc w:val="center"/>
      </w:pPr>
      <w:r>
        <w:rPr>
          <w:sz w:val="20"/>
        </w:rPr>
        <w:br/>
        <w:t>Référence : TDR-EMP-010</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formation professionnelle, apprentissage, emploi, entrepreneuriat. La mission concerne prioritairement les zones suivantes : Hauts-Bassins, Houet, Kénédougou.</w:t>
      </w:r>
    </w:p>
    <w:p>
      <w:r>
        <w:t>Les évolutions observées dans le secteur de emploi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formation professionnelle, apprentissage, emploi, entrepreneuriat, afin d’orienter la programmation et les décisions des acteurs concernés.</w:t>
      </w:r>
    </w:p>
    <w:p>
      <w:pPr>
        <w:pStyle w:val="Heading2"/>
      </w:pPr>
      <w:r>
        <w:t>2.2 Objectifs spécifiques</w:t>
      </w:r>
    </w:p>
    <w:p>
      <w:pPr>
        <w:pStyle w:val="ListNumber"/>
      </w:pPr>
      <w:r>
        <w:t>Décrire la situation actuelle concernant formation professionnelle, apprentissage, emploi, entrepreneuriat dans les zones couvertes.</w:t>
      </w:r>
    </w:p>
    <w:p>
      <w:pPr>
        <w:pStyle w:val="ListNumber"/>
      </w:pPr>
      <w:r>
        <w:t>Identifier les principaux facteurs qui influencent l’accès, la qualité ou la performance des interventions liées à formation professionnelle, apprentissage, emploi, entrepreneuriat.</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Hauts-Bassins, Houet, Kénédougou.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formation professionnelle, apprentissage, emploi, entrepreneuriat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