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Enquête socioéconomique sur les conditions de vie des ménages ruraux</w:t>
      </w:r>
    </w:p>
    <w:p>
      <w:pPr>
        <w:jc w:val="center"/>
      </w:pPr>
      <w:r>
        <w:rPr>
          <w:i/>
          <w:sz w:val="22"/>
        </w:rPr>
        <w:t>Termes de références pour une étude sur revenus, emploi, logement, accès aux services</w:t>
      </w:r>
    </w:p>
    <w:p>
      <w:pPr>
        <w:jc w:val="center"/>
      </w:pPr>
      <w:r>
        <w:rPr>
          <w:sz w:val="20"/>
        </w:rPr>
        <w:br/>
        <w:t>Référence : TDR-STA-016</w:t>
        <w:br/>
        <w:t>Année : 2026</w:t>
      </w:r>
    </w:p>
    <w:p>
      <w:r>
        <w:br w:type="page"/>
      </w:r>
    </w:p>
    <w:p>
      <w:pPr>
        <w:pStyle w:val="Heading1"/>
      </w:pPr>
      <w:r>
        <w:t>1. Contexte et justification</w:t>
      </w:r>
    </w:p>
    <w:p>
      <w:r>
        <w:t>Dans le cadre de l’amélioration de la programmation des interventions publiques et de l’appui aux acteurs locaux, Service régional de la planification envisage la réalisation d’une étude portant sur revenus, emploi, logement, accès aux services. La mission concerne prioritairement les zones suivantes : Centre-Sud, Zoundwéogo, Bazèga.</w:t>
      </w:r>
    </w:p>
    <w:p>
      <w:r>
        <w:t>Les évolutions observées dans le secteur de statistique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revenus, emploi, logement, accès aux services, afin d’orienter la programmation et les décisions des acteurs concernés.</w:t>
      </w:r>
    </w:p>
    <w:p>
      <w:pPr>
        <w:pStyle w:val="Heading2"/>
      </w:pPr>
      <w:r>
        <w:t>2.2 Objectifs spécifiques</w:t>
      </w:r>
    </w:p>
    <w:p>
      <w:pPr>
        <w:pStyle w:val="ListNumber"/>
      </w:pPr>
      <w:r>
        <w:t>Décrire la situation actuelle concernant revenus, emploi, logement, accès aux services dans les zones couvertes.</w:t>
      </w:r>
    </w:p>
    <w:p>
      <w:pPr>
        <w:pStyle w:val="ListNumber"/>
      </w:pPr>
      <w:r>
        <w:t>Identifier les principaux facteurs qui influencent l’accès, la qualité ou la performance des interventions liées à revenus, emploi, logement, accès aux services.</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Centre-Sud, Zoundwéogo, Bazèga.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revenus, emploi, logement, accès aux services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approche mixte combinant revue documentaire, entretiens semi-directifs, collecte quantitative auprès des acteurs concernés, observations de terrain et atelier de restitution.</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30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5</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8,500,000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