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F0C18" w14:textId="77777777" w:rsidR="005F72CC" w:rsidRPr="00AD7D9E" w:rsidRDefault="005F72CC" w:rsidP="005F72CC">
      <w:pPr>
        <w:pStyle w:val="Default"/>
        <w:rPr>
          <w:lang w:val="es-ES_tradnl"/>
        </w:rPr>
      </w:pPr>
    </w:p>
    <w:p w14:paraId="17FFB383" w14:textId="77777777" w:rsidR="005F72CC" w:rsidRPr="00161EE3" w:rsidRDefault="005F72CC" w:rsidP="005F72CC">
      <w:pPr>
        <w:pStyle w:val="Default"/>
        <w:rPr>
          <w:b/>
          <w:lang w:val="es-ES_tradnl"/>
        </w:rPr>
      </w:pPr>
      <w:r w:rsidRPr="00161EE3">
        <w:rPr>
          <w:b/>
          <w:lang w:val="es-ES_tradnl"/>
        </w:rPr>
        <w:t xml:space="preserve">1. OBJETIVOS </w:t>
      </w:r>
    </w:p>
    <w:p w14:paraId="4796644F" w14:textId="77777777" w:rsidR="005F72CC" w:rsidRPr="00161EE3" w:rsidRDefault="005F72CC" w:rsidP="005F72CC">
      <w:pPr>
        <w:pStyle w:val="Default"/>
        <w:rPr>
          <w:lang w:val="es-ES_tradnl"/>
        </w:rPr>
      </w:pPr>
    </w:p>
    <w:p w14:paraId="6F92FB9F" w14:textId="6C857AB4" w:rsidR="00EF7717" w:rsidRPr="00161EE3" w:rsidRDefault="008A4CF4" w:rsidP="005F72CC">
      <w:pPr>
        <w:pStyle w:val="Listamulticolor-nfasis11"/>
        <w:numPr>
          <w:ilvl w:val="0"/>
          <w:numId w:val="17"/>
        </w:numPr>
        <w:jc w:val="both"/>
        <w:rPr>
          <w:rFonts w:ascii="Arial" w:hAnsi="Arial" w:cs="Arial"/>
          <w:sz w:val="24"/>
          <w:szCs w:val="23"/>
        </w:rPr>
      </w:pPr>
      <w:r w:rsidRPr="00161EE3">
        <w:rPr>
          <w:rFonts w:ascii="Arial" w:hAnsi="Arial" w:cs="Arial"/>
          <w:sz w:val="24"/>
          <w:szCs w:val="23"/>
        </w:rPr>
        <w:t>Coordinar, controlar</w:t>
      </w:r>
      <w:r w:rsidR="00735C30" w:rsidRPr="00161EE3">
        <w:rPr>
          <w:rFonts w:ascii="Arial" w:hAnsi="Arial" w:cs="Arial"/>
          <w:sz w:val="24"/>
          <w:szCs w:val="23"/>
        </w:rPr>
        <w:t>, monitorear</w:t>
      </w:r>
      <w:r w:rsidRPr="00161EE3">
        <w:rPr>
          <w:rFonts w:ascii="Arial" w:hAnsi="Arial" w:cs="Arial"/>
          <w:sz w:val="24"/>
          <w:szCs w:val="23"/>
        </w:rPr>
        <w:t xml:space="preserve"> y verificar l</w:t>
      </w:r>
      <w:r w:rsidR="001A7830" w:rsidRPr="00161EE3">
        <w:rPr>
          <w:rFonts w:ascii="Arial" w:hAnsi="Arial" w:cs="Arial"/>
          <w:sz w:val="24"/>
          <w:szCs w:val="23"/>
        </w:rPr>
        <w:t xml:space="preserve">a </w:t>
      </w:r>
      <w:r w:rsidR="000C0EDD" w:rsidRPr="00161EE3">
        <w:rPr>
          <w:rFonts w:ascii="Arial" w:hAnsi="Arial" w:cs="Arial"/>
          <w:sz w:val="24"/>
          <w:szCs w:val="23"/>
        </w:rPr>
        <w:t xml:space="preserve">cartera generada por la </w:t>
      </w:r>
      <w:r w:rsidR="001A7830" w:rsidRPr="00161EE3">
        <w:rPr>
          <w:rFonts w:ascii="Arial" w:hAnsi="Arial" w:cs="Arial"/>
          <w:sz w:val="24"/>
          <w:szCs w:val="23"/>
        </w:rPr>
        <w:t xml:space="preserve">facturación de los servicios y ventas </w:t>
      </w:r>
      <w:r w:rsidRPr="00161EE3">
        <w:rPr>
          <w:rFonts w:ascii="Arial" w:hAnsi="Arial" w:cs="Arial"/>
          <w:sz w:val="24"/>
          <w:szCs w:val="23"/>
        </w:rPr>
        <w:t xml:space="preserve">prestados por la Zona Franca Internacional de Pereira S.A.S. </w:t>
      </w:r>
      <w:r w:rsidR="00AD7D9E" w:rsidRPr="00161EE3">
        <w:rPr>
          <w:rFonts w:ascii="Arial" w:hAnsi="Arial" w:cs="Arial"/>
          <w:sz w:val="24"/>
          <w:szCs w:val="23"/>
        </w:rPr>
        <w:t>Usuario</w:t>
      </w:r>
      <w:r w:rsidR="005F72CC" w:rsidRPr="00161EE3">
        <w:rPr>
          <w:rFonts w:ascii="Arial" w:hAnsi="Arial" w:cs="Arial"/>
          <w:sz w:val="24"/>
          <w:szCs w:val="23"/>
        </w:rPr>
        <w:t xml:space="preserve"> Operador</w:t>
      </w:r>
      <w:r w:rsidR="00E301F7" w:rsidRPr="00161EE3">
        <w:rPr>
          <w:rFonts w:ascii="Arial" w:hAnsi="Arial" w:cs="Arial"/>
          <w:sz w:val="24"/>
          <w:szCs w:val="23"/>
        </w:rPr>
        <w:t xml:space="preserve"> de zonas francas</w:t>
      </w:r>
      <w:r w:rsidR="005F72CC" w:rsidRPr="00161EE3">
        <w:rPr>
          <w:rFonts w:ascii="Arial" w:hAnsi="Arial" w:cs="Arial"/>
          <w:sz w:val="24"/>
          <w:szCs w:val="23"/>
        </w:rPr>
        <w:t>,</w:t>
      </w:r>
      <w:r w:rsidRPr="00161EE3">
        <w:rPr>
          <w:rFonts w:ascii="Arial" w:hAnsi="Arial" w:cs="Arial"/>
          <w:sz w:val="24"/>
          <w:szCs w:val="23"/>
        </w:rPr>
        <w:t xml:space="preserve"> así como velar por el oportuno recaudo de estos y de los demás ingresos operativos.</w:t>
      </w:r>
    </w:p>
    <w:p w14:paraId="74CBE331" w14:textId="77777777" w:rsidR="005F72CC" w:rsidRPr="00161EE3" w:rsidRDefault="005F72CC" w:rsidP="005F72CC">
      <w:pPr>
        <w:pStyle w:val="Listamulticolor-nfasis11"/>
        <w:jc w:val="both"/>
        <w:rPr>
          <w:rFonts w:ascii="Arial" w:hAnsi="Arial" w:cs="Arial"/>
          <w:sz w:val="24"/>
          <w:szCs w:val="23"/>
        </w:rPr>
      </w:pPr>
    </w:p>
    <w:p w14:paraId="4CD7C650" w14:textId="77777777" w:rsidR="0050287B" w:rsidRPr="00161EE3" w:rsidRDefault="0050287B" w:rsidP="005F72CC">
      <w:pPr>
        <w:pStyle w:val="Listamulticolor-nfasis11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61EE3">
        <w:rPr>
          <w:rFonts w:ascii="Arial" w:hAnsi="Arial" w:cs="Arial"/>
          <w:sz w:val="24"/>
          <w:szCs w:val="24"/>
        </w:rPr>
        <w:t>Determinar las políticas de seguimiento, control y cobranza de la cartera,</w:t>
      </w:r>
      <w:r w:rsidR="00735C30" w:rsidRPr="00161EE3">
        <w:rPr>
          <w:rFonts w:ascii="Arial" w:hAnsi="Arial" w:cs="Arial"/>
          <w:sz w:val="24"/>
          <w:szCs w:val="24"/>
        </w:rPr>
        <w:t xml:space="preserve"> </w:t>
      </w:r>
      <w:r w:rsidRPr="00161EE3">
        <w:rPr>
          <w:rFonts w:ascii="Arial" w:hAnsi="Arial" w:cs="Arial"/>
          <w:sz w:val="24"/>
          <w:szCs w:val="24"/>
        </w:rPr>
        <w:t>buscando implementar procedimientos técnicos para la administración eficiente de la misma.</w:t>
      </w:r>
      <w:bookmarkStart w:id="0" w:name="_GoBack"/>
      <w:bookmarkEnd w:id="0"/>
    </w:p>
    <w:p w14:paraId="0CDFBA1E" w14:textId="77777777" w:rsidR="00C25701" w:rsidRPr="00161EE3" w:rsidRDefault="00C25701" w:rsidP="00C25701">
      <w:pPr>
        <w:pStyle w:val="Listamulticolor-nfasis11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F3B636" w14:textId="77777777" w:rsidR="00814E58" w:rsidRPr="00161EE3" w:rsidRDefault="005F72CC" w:rsidP="005F7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61EE3">
        <w:rPr>
          <w:rFonts w:ascii="Arial" w:hAnsi="Arial" w:cs="Arial"/>
          <w:b/>
          <w:sz w:val="24"/>
          <w:szCs w:val="24"/>
        </w:rPr>
        <w:t xml:space="preserve">2. </w:t>
      </w:r>
      <w:r w:rsidR="00C25701" w:rsidRPr="00161EE3">
        <w:rPr>
          <w:rFonts w:ascii="Arial" w:hAnsi="Arial" w:cs="Arial"/>
          <w:b/>
          <w:sz w:val="24"/>
          <w:szCs w:val="24"/>
        </w:rPr>
        <w:t>ALCANCE</w:t>
      </w:r>
    </w:p>
    <w:p w14:paraId="09A220FE" w14:textId="77777777" w:rsidR="00814E58" w:rsidRPr="00161EE3" w:rsidRDefault="00814E58" w:rsidP="005F7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BD86EFD" w14:textId="77777777" w:rsidR="00C25701" w:rsidRPr="00161EE3" w:rsidRDefault="00411510" w:rsidP="005F7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61EE3">
        <w:rPr>
          <w:rFonts w:ascii="Arial" w:hAnsi="Arial" w:cs="Arial"/>
          <w:sz w:val="24"/>
          <w:szCs w:val="24"/>
        </w:rPr>
        <w:t>Este procedimiento aplica a los clientes de la ZFIP.</w:t>
      </w:r>
    </w:p>
    <w:p w14:paraId="2926BB06" w14:textId="77777777" w:rsidR="00C25701" w:rsidRPr="00161EE3" w:rsidRDefault="00C25701" w:rsidP="00C25701">
      <w:pPr>
        <w:pStyle w:val="Listamulticolor-nfasis11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DE1AA39" w14:textId="77777777" w:rsidR="00814E58" w:rsidRPr="00161EE3" w:rsidRDefault="005F72CC" w:rsidP="005F72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61EE3">
        <w:rPr>
          <w:rFonts w:ascii="Arial" w:hAnsi="Arial" w:cs="Arial"/>
          <w:b/>
          <w:sz w:val="24"/>
          <w:szCs w:val="24"/>
        </w:rPr>
        <w:t xml:space="preserve">3. </w:t>
      </w:r>
      <w:r w:rsidR="00C25701" w:rsidRPr="00161EE3">
        <w:rPr>
          <w:rFonts w:ascii="Arial" w:hAnsi="Arial" w:cs="Arial"/>
          <w:b/>
          <w:sz w:val="24"/>
          <w:szCs w:val="24"/>
        </w:rPr>
        <w:t xml:space="preserve">RESPONSABLE </w:t>
      </w:r>
    </w:p>
    <w:p w14:paraId="654C2CC3" w14:textId="77777777" w:rsidR="00814E58" w:rsidRPr="00161EE3" w:rsidRDefault="00814E58" w:rsidP="005F72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65E2FCC" w14:textId="4823D394" w:rsidR="00C25701" w:rsidRPr="00161EE3" w:rsidRDefault="00E301F7" w:rsidP="005F72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61EE3">
        <w:rPr>
          <w:rFonts w:ascii="Arial" w:hAnsi="Arial" w:cs="Arial"/>
          <w:sz w:val="24"/>
          <w:szCs w:val="24"/>
        </w:rPr>
        <w:t xml:space="preserve">Gestión </w:t>
      </w:r>
      <w:r w:rsidR="001F7EB3" w:rsidRPr="00161EE3">
        <w:rPr>
          <w:rFonts w:ascii="Arial" w:hAnsi="Arial" w:cs="Arial"/>
          <w:sz w:val="24"/>
          <w:szCs w:val="24"/>
        </w:rPr>
        <w:t xml:space="preserve">Contable y </w:t>
      </w:r>
      <w:r w:rsidRPr="00161EE3">
        <w:rPr>
          <w:rFonts w:ascii="Arial" w:hAnsi="Arial" w:cs="Arial"/>
          <w:sz w:val="24"/>
          <w:szCs w:val="24"/>
        </w:rPr>
        <w:t>Financiera</w:t>
      </w:r>
      <w:r w:rsidR="00411510" w:rsidRPr="00161EE3">
        <w:rPr>
          <w:rFonts w:ascii="Arial" w:hAnsi="Arial" w:cs="Arial"/>
          <w:sz w:val="24"/>
          <w:szCs w:val="24"/>
        </w:rPr>
        <w:t>.</w:t>
      </w:r>
    </w:p>
    <w:p w14:paraId="565C81B8" w14:textId="77777777" w:rsidR="005F72CC" w:rsidRPr="00161EE3" w:rsidRDefault="005F72CC" w:rsidP="005F72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E95D2A" w14:textId="77777777" w:rsidR="00C25701" w:rsidRPr="00161EE3" w:rsidRDefault="005F72CC" w:rsidP="005F72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61EE3">
        <w:rPr>
          <w:rFonts w:ascii="Arial" w:hAnsi="Arial" w:cs="Arial"/>
          <w:b/>
          <w:sz w:val="24"/>
          <w:szCs w:val="24"/>
        </w:rPr>
        <w:t xml:space="preserve">4. </w:t>
      </w:r>
      <w:r w:rsidR="00C25701" w:rsidRPr="00161EE3">
        <w:rPr>
          <w:rFonts w:ascii="Arial" w:hAnsi="Arial" w:cs="Arial"/>
          <w:b/>
          <w:sz w:val="24"/>
          <w:szCs w:val="24"/>
        </w:rPr>
        <w:t xml:space="preserve">DESCRIPCIÓN DEL PROCESO </w:t>
      </w:r>
    </w:p>
    <w:p w14:paraId="54A7EE9F" w14:textId="77777777" w:rsidR="0050287B" w:rsidRPr="00161EE3" w:rsidRDefault="0050287B" w:rsidP="005F7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97A25D9" w14:textId="77777777" w:rsidR="0050287B" w:rsidRPr="00161EE3" w:rsidRDefault="00632823" w:rsidP="005F72CC">
      <w:pPr>
        <w:pStyle w:val="Listamulticolor-nfasis11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61EE3">
        <w:rPr>
          <w:rFonts w:ascii="Arial" w:hAnsi="Arial" w:cs="Arial"/>
          <w:b/>
          <w:sz w:val="24"/>
          <w:szCs w:val="24"/>
        </w:rPr>
        <w:t xml:space="preserve">CALIFICACIÓN POR NIVEL DE RIESGO </w:t>
      </w:r>
    </w:p>
    <w:p w14:paraId="6E0AD8BC" w14:textId="77777777" w:rsidR="00AC3030" w:rsidRPr="00161EE3" w:rsidRDefault="00AC3030" w:rsidP="00AC3030">
      <w:pPr>
        <w:pStyle w:val="Listamulticolor-nfasis11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b/>
          <w:sz w:val="24"/>
          <w:szCs w:val="24"/>
        </w:rPr>
      </w:pPr>
    </w:p>
    <w:p w14:paraId="31299B82" w14:textId="14137248" w:rsidR="0050287B" w:rsidRPr="00161EE3" w:rsidRDefault="0050287B" w:rsidP="0050287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61EE3">
        <w:rPr>
          <w:rFonts w:ascii="Arial" w:hAnsi="Arial" w:cs="Arial"/>
          <w:sz w:val="24"/>
          <w:szCs w:val="24"/>
        </w:rPr>
        <w:t>Par</w:t>
      </w:r>
      <w:r w:rsidR="00C53535" w:rsidRPr="00161EE3">
        <w:rPr>
          <w:rFonts w:ascii="Arial" w:hAnsi="Arial" w:cs="Arial"/>
          <w:sz w:val="24"/>
          <w:szCs w:val="24"/>
        </w:rPr>
        <w:t xml:space="preserve">a efectos de provisión la Zona Franca Internacional de Pereira calificará la </w:t>
      </w:r>
      <w:r w:rsidR="00C955AA" w:rsidRPr="00161EE3">
        <w:rPr>
          <w:rFonts w:ascii="Arial" w:hAnsi="Arial" w:cs="Arial"/>
          <w:sz w:val="24"/>
          <w:szCs w:val="24"/>
        </w:rPr>
        <w:t>c</w:t>
      </w:r>
      <w:r w:rsidR="00C53535" w:rsidRPr="00161EE3">
        <w:rPr>
          <w:rFonts w:ascii="Arial" w:hAnsi="Arial" w:cs="Arial"/>
          <w:sz w:val="24"/>
          <w:szCs w:val="24"/>
        </w:rPr>
        <w:t>artera</w:t>
      </w:r>
      <w:r w:rsidRPr="00161EE3">
        <w:rPr>
          <w:rFonts w:ascii="Arial" w:hAnsi="Arial" w:cs="Arial"/>
          <w:sz w:val="24"/>
          <w:szCs w:val="24"/>
        </w:rPr>
        <w:t xml:space="preserve"> en las siguientes categorías:</w:t>
      </w:r>
    </w:p>
    <w:p w14:paraId="243FA3C5" w14:textId="77777777" w:rsidR="00AC3030" w:rsidRPr="00161EE3" w:rsidRDefault="00AC3030" w:rsidP="0050287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7A725E" w14:textId="77777777" w:rsidR="0050287B" w:rsidRPr="00161EE3" w:rsidRDefault="0050287B" w:rsidP="005F72CC">
      <w:pPr>
        <w:pStyle w:val="Listamulticolor-nfasis11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61EE3">
        <w:rPr>
          <w:rFonts w:ascii="Arial" w:hAnsi="Arial" w:cs="Arial"/>
          <w:b/>
          <w:sz w:val="24"/>
          <w:szCs w:val="24"/>
        </w:rPr>
        <w:t>Categoría A o “riesgo normal”</w:t>
      </w:r>
    </w:p>
    <w:p w14:paraId="4C8243A9" w14:textId="77777777" w:rsidR="00842D81" w:rsidRPr="00161EE3" w:rsidRDefault="00842D81" w:rsidP="0050287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6A771F" w14:textId="77777777" w:rsidR="0050287B" w:rsidRPr="00161EE3" w:rsidRDefault="00C53535" w:rsidP="0050287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61EE3">
        <w:rPr>
          <w:rFonts w:ascii="Arial" w:hAnsi="Arial" w:cs="Arial"/>
          <w:sz w:val="24"/>
          <w:szCs w:val="24"/>
        </w:rPr>
        <w:t>La cartera calificada</w:t>
      </w:r>
      <w:r w:rsidR="0050287B" w:rsidRPr="00161EE3">
        <w:rPr>
          <w:rFonts w:ascii="Arial" w:hAnsi="Arial" w:cs="Arial"/>
          <w:sz w:val="24"/>
          <w:szCs w:val="24"/>
        </w:rPr>
        <w:t xml:space="preserve"> en esta categoría </w:t>
      </w:r>
      <w:r w:rsidRPr="00161EE3">
        <w:rPr>
          <w:rFonts w:ascii="Arial" w:hAnsi="Arial" w:cs="Arial"/>
          <w:sz w:val="24"/>
          <w:szCs w:val="24"/>
        </w:rPr>
        <w:t>refleja una atención apropiada</w:t>
      </w:r>
      <w:r w:rsidR="0050287B" w:rsidRPr="00161EE3">
        <w:rPr>
          <w:rFonts w:ascii="Arial" w:hAnsi="Arial" w:cs="Arial"/>
          <w:sz w:val="24"/>
          <w:szCs w:val="24"/>
        </w:rPr>
        <w:t>.</w:t>
      </w:r>
    </w:p>
    <w:p w14:paraId="5B68BA19" w14:textId="77777777" w:rsidR="005F72CC" w:rsidRPr="00161EE3" w:rsidRDefault="005F72CC" w:rsidP="005F72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B8491E" w14:textId="77777777" w:rsidR="0050287B" w:rsidRPr="00161EE3" w:rsidRDefault="0050287B" w:rsidP="005F72CC">
      <w:pPr>
        <w:pStyle w:val="Listamulticolor-nfasis11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61EE3">
        <w:rPr>
          <w:rFonts w:ascii="Arial" w:hAnsi="Arial" w:cs="Arial"/>
          <w:b/>
          <w:sz w:val="24"/>
          <w:szCs w:val="24"/>
        </w:rPr>
        <w:t>Categoría B o “riesgo aceptable, superior al normal”</w:t>
      </w:r>
    </w:p>
    <w:p w14:paraId="47D9DD4A" w14:textId="77777777" w:rsidR="00842D81" w:rsidRPr="00161EE3" w:rsidRDefault="00842D81" w:rsidP="0050287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FA9EA6" w14:textId="0489A95F" w:rsidR="00842D81" w:rsidRPr="00161EE3" w:rsidRDefault="007026CE" w:rsidP="0050287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61EE3">
        <w:rPr>
          <w:rFonts w:ascii="Arial" w:hAnsi="Arial" w:cs="Arial"/>
          <w:sz w:val="24"/>
          <w:szCs w:val="24"/>
        </w:rPr>
        <w:t>Los créditos calificados en esta categoría están atendidos y protegidos de forma aceptable</w:t>
      </w:r>
      <w:r w:rsidR="00AC3030" w:rsidRPr="00161EE3">
        <w:rPr>
          <w:rFonts w:ascii="Arial" w:hAnsi="Arial" w:cs="Arial"/>
          <w:sz w:val="24"/>
          <w:szCs w:val="24"/>
        </w:rPr>
        <w:t xml:space="preserve">, pero </w:t>
      </w:r>
      <w:r w:rsidR="0050287B" w:rsidRPr="00161EE3">
        <w:rPr>
          <w:rFonts w:ascii="Arial" w:hAnsi="Arial" w:cs="Arial"/>
          <w:sz w:val="24"/>
          <w:szCs w:val="24"/>
        </w:rPr>
        <w:t>existen debilidades que pueden afectar, transitoria o permanentemente, la c</w:t>
      </w:r>
      <w:r w:rsidR="00AC3030" w:rsidRPr="00161EE3">
        <w:rPr>
          <w:rFonts w:ascii="Arial" w:hAnsi="Arial" w:cs="Arial"/>
          <w:sz w:val="24"/>
          <w:szCs w:val="24"/>
        </w:rPr>
        <w:t xml:space="preserve">apacidad de pago </w:t>
      </w:r>
      <w:r w:rsidR="0050287B" w:rsidRPr="00161EE3">
        <w:rPr>
          <w:rFonts w:ascii="Arial" w:hAnsi="Arial" w:cs="Arial"/>
          <w:sz w:val="24"/>
          <w:szCs w:val="24"/>
        </w:rPr>
        <w:t>del deudor o los flujos de caja del proyecto, en form</w:t>
      </w:r>
      <w:r w:rsidR="00AC3030" w:rsidRPr="00161EE3">
        <w:rPr>
          <w:rFonts w:ascii="Arial" w:hAnsi="Arial" w:cs="Arial"/>
          <w:sz w:val="24"/>
          <w:szCs w:val="24"/>
        </w:rPr>
        <w:t xml:space="preserve">a tal que, de no ser corregidas </w:t>
      </w:r>
      <w:r w:rsidR="0050287B" w:rsidRPr="00161EE3">
        <w:rPr>
          <w:rFonts w:ascii="Arial" w:hAnsi="Arial" w:cs="Arial"/>
          <w:sz w:val="24"/>
          <w:szCs w:val="24"/>
        </w:rPr>
        <w:t>oportunamente, llegarían a afect</w:t>
      </w:r>
      <w:r w:rsidR="009F4B84" w:rsidRPr="00161EE3">
        <w:rPr>
          <w:rFonts w:ascii="Arial" w:hAnsi="Arial" w:cs="Arial"/>
          <w:sz w:val="24"/>
          <w:szCs w:val="24"/>
        </w:rPr>
        <w:t>ar el normal recaudo de la cartera</w:t>
      </w:r>
      <w:r w:rsidR="0050287B" w:rsidRPr="00161EE3">
        <w:rPr>
          <w:rFonts w:ascii="Arial" w:hAnsi="Arial" w:cs="Arial"/>
          <w:sz w:val="24"/>
          <w:szCs w:val="24"/>
        </w:rPr>
        <w:t>.</w:t>
      </w:r>
    </w:p>
    <w:p w14:paraId="49A50D43" w14:textId="77777777" w:rsidR="0050287B" w:rsidRPr="00161EE3" w:rsidRDefault="0050287B" w:rsidP="005F72CC">
      <w:pPr>
        <w:pStyle w:val="Listamulticolor-nfasis11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61EE3">
        <w:rPr>
          <w:rFonts w:ascii="Arial" w:hAnsi="Arial" w:cs="Arial"/>
          <w:b/>
          <w:sz w:val="24"/>
          <w:szCs w:val="24"/>
        </w:rPr>
        <w:lastRenderedPageBreak/>
        <w:t>Categoría C o “riesgo apreciable”</w:t>
      </w:r>
    </w:p>
    <w:p w14:paraId="5BFA9DB4" w14:textId="77777777" w:rsidR="00842D81" w:rsidRPr="00161EE3" w:rsidRDefault="00842D81" w:rsidP="005456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80DE7A" w14:textId="0B5E5144" w:rsidR="009B575F" w:rsidRPr="00161EE3" w:rsidRDefault="0050287B" w:rsidP="005456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61EE3">
        <w:rPr>
          <w:rFonts w:ascii="Arial" w:hAnsi="Arial" w:cs="Arial"/>
          <w:sz w:val="24"/>
          <w:szCs w:val="24"/>
        </w:rPr>
        <w:t>Se califica</w:t>
      </w:r>
      <w:r w:rsidR="00545684" w:rsidRPr="00161EE3">
        <w:rPr>
          <w:rFonts w:ascii="Arial" w:hAnsi="Arial" w:cs="Arial"/>
          <w:sz w:val="24"/>
          <w:szCs w:val="24"/>
        </w:rPr>
        <w:t>n en esta categoría la cartera</w:t>
      </w:r>
      <w:r w:rsidRPr="00161EE3">
        <w:rPr>
          <w:rFonts w:ascii="Arial" w:hAnsi="Arial" w:cs="Arial"/>
          <w:sz w:val="24"/>
          <w:szCs w:val="24"/>
        </w:rPr>
        <w:t xml:space="preserve"> que presentan insufic</w:t>
      </w:r>
      <w:r w:rsidR="00AC3030" w:rsidRPr="00161EE3">
        <w:rPr>
          <w:rFonts w:ascii="Arial" w:hAnsi="Arial" w:cs="Arial"/>
          <w:sz w:val="24"/>
          <w:szCs w:val="24"/>
        </w:rPr>
        <w:t xml:space="preserve">iencias en la capacidad de pago </w:t>
      </w:r>
      <w:r w:rsidRPr="00161EE3">
        <w:rPr>
          <w:rFonts w:ascii="Arial" w:hAnsi="Arial" w:cs="Arial"/>
          <w:sz w:val="24"/>
          <w:szCs w:val="24"/>
        </w:rPr>
        <w:t>del deudor y comp</w:t>
      </w:r>
      <w:r w:rsidR="00AC3030" w:rsidRPr="00161EE3">
        <w:rPr>
          <w:rFonts w:ascii="Arial" w:hAnsi="Arial" w:cs="Arial"/>
          <w:sz w:val="24"/>
          <w:szCs w:val="24"/>
        </w:rPr>
        <w:t xml:space="preserve">rometen el normal recaudo de la </w:t>
      </w:r>
      <w:r w:rsidRPr="00161EE3">
        <w:rPr>
          <w:rFonts w:ascii="Arial" w:hAnsi="Arial" w:cs="Arial"/>
          <w:sz w:val="24"/>
          <w:szCs w:val="24"/>
        </w:rPr>
        <w:t>obligación en los términos convenidos.</w:t>
      </w:r>
    </w:p>
    <w:p w14:paraId="42E3D13A" w14:textId="77777777" w:rsidR="00545684" w:rsidRPr="00161EE3" w:rsidRDefault="00545684" w:rsidP="005456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DE6EEB" w14:textId="77777777" w:rsidR="00575DB6" w:rsidRPr="00161EE3" w:rsidRDefault="00575DB6" w:rsidP="005F72CC">
      <w:pPr>
        <w:pStyle w:val="Listamulticolor-nfasis11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61EE3">
        <w:rPr>
          <w:rFonts w:ascii="Arial" w:hAnsi="Arial" w:cs="Arial"/>
          <w:b/>
          <w:sz w:val="24"/>
          <w:szCs w:val="24"/>
        </w:rPr>
        <w:t>Categoría D o “riesgo significativo”</w:t>
      </w:r>
    </w:p>
    <w:p w14:paraId="47F05BE0" w14:textId="77777777" w:rsidR="00965383" w:rsidRPr="00161EE3" w:rsidRDefault="00965383" w:rsidP="00965383">
      <w:pPr>
        <w:pStyle w:val="Listamulticolor-nfasis11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85206D6" w14:textId="77777777" w:rsidR="00575DB6" w:rsidRPr="00161EE3" w:rsidRDefault="00545684" w:rsidP="00575D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61EE3">
        <w:rPr>
          <w:rFonts w:ascii="Arial" w:hAnsi="Arial" w:cs="Arial"/>
          <w:sz w:val="24"/>
          <w:szCs w:val="24"/>
        </w:rPr>
        <w:t xml:space="preserve">Es cartera </w:t>
      </w:r>
      <w:r w:rsidR="00575DB6" w:rsidRPr="00161EE3">
        <w:rPr>
          <w:rFonts w:ascii="Arial" w:hAnsi="Arial" w:cs="Arial"/>
          <w:sz w:val="24"/>
          <w:szCs w:val="24"/>
        </w:rPr>
        <w:t xml:space="preserve"> de riesgo apreciable, cuya probabilidad de recaudo es altamente dudosa.</w:t>
      </w:r>
    </w:p>
    <w:p w14:paraId="0DDD14F0" w14:textId="77777777" w:rsidR="00632823" w:rsidRPr="00161EE3" w:rsidRDefault="00632823" w:rsidP="00632823">
      <w:pPr>
        <w:pStyle w:val="Listamulticolor-nfasis11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57902D1" w14:textId="77777777" w:rsidR="00575DB6" w:rsidRPr="00161EE3" w:rsidRDefault="00575DB6" w:rsidP="005F72CC">
      <w:pPr>
        <w:pStyle w:val="Listamulticolor-nfasis11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61EE3">
        <w:rPr>
          <w:rFonts w:ascii="Arial" w:hAnsi="Arial" w:cs="Arial"/>
          <w:b/>
          <w:sz w:val="24"/>
          <w:szCs w:val="24"/>
        </w:rPr>
        <w:t>Categoría E o “riesgo de incobrabilidad”</w:t>
      </w:r>
    </w:p>
    <w:p w14:paraId="6B017651" w14:textId="77777777" w:rsidR="00965383" w:rsidRPr="00161EE3" w:rsidRDefault="00965383" w:rsidP="00965383">
      <w:pPr>
        <w:pStyle w:val="Listamulticolor-nfasis11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E6DFEA4" w14:textId="77777777" w:rsidR="00575DB6" w:rsidRPr="00161EE3" w:rsidRDefault="00545684" w:rsidP="00575D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61EE3">
        <w:rPr>
          <w:rFonts w:ascii="Arial" w:hAnsi="Arial" w:cs="Arial"/>
          <w:sz w:val="24"/>
          <w:szCs w:val="24"/>
        </w:rPr>
        <w:t>Es cartera</w:t>
      </w:r>
      <w:r w:rsidR="00575DB6" w:rsidRPr="00161EE3">
        <w:rPr>
          <w:rFonts w:ascii="Arial" w:hAnsi="Arial" w:cs="Arial"/>
          <w:sz w:val="24"/>
          <w:szCs w:val="24"/>
        </w:rPr>
        <w:t xml:space="preserve"> de riesgo con mínima probabilidad de recaudo.</w:t>
      </w:r>
    </w:p>
    <w:p w14:paraId="1CCEB704" w14:textId="77777777" w:rsidR="00575DB6" w:rsidRPr="00161EE3" w:rsidRDefault="00575DB6" w:rsidP="00575D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4FDB56" w14:textId="77777777" w:rsidR="00575DB6" w:rsidRPr="00161EE3" w:rsidRDefault="00E2421E" w:rsidP="00E2421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61EE3">
        <w:rPr>
          <w:rFonts w:ascii="Arial" w:hAnsi="Arial" w:cs="Arial"/>
          <w:b/>
          <w:sz w:val="24"/>
          <w:szCs w:val="24"/>
        </w:rPr>
        <w:t xml:space="preserve">4.2 </w:t>
      </w:r>
      <w:r w:rsidR="00575DB6" w:rsidRPr="00161EE3">
        <w:rPr>
          <w:rFonts w:ascii="Arial" w:hAnsi="Arial" w:cs="Arial"/>
          <w:b/>
          <w:sz w:val="24"/>
          <w:szCs w:val="24"/>
        </w:rPr>
        <w:t>C</w:t>
      </w:r>
      <w:r w:rsidRPr="00161EE3">
        <w:rPr>
          <w:rFonts w:ascii="Arial" w:hAnsi="Arial" w:cs="Arial"/>
          <w:b/>
          <w:sz w:val="24"/>
          <w:szCs w:val="24"/>
        </w:rPr>
        <w:t>ALIFICACIÓN DE LA CARTERA POR EDAD DE VENCIMIENTO</w:t>
      </w:r>
    </w:p>
    <w:p w14:paraId="2F9E45A4" w14:textId="77777777" w:rsidR="00E2421E" w:rsidRPr="00161EE3" w:rsidRDefault="00E2421E" w:rsidP="00575D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1B995A" w14:textId="7D9DEB73" w:rsidR="000F059F" w:rsidRPr="00161EE3" w:rsidRDefault="000F059F" w:rsidP="00575D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61EE3">
        <w:rPr>
          <w:rFonts w:ascii="Arial" w:hAnsi="Arial" w:cs="Arial"/>
          <w:sz w:val="24"/>
          <w:szCs w:val="24"/>
        </w:rPr>
        <w:t>Las facturas de ZONA FRANCA INTERNACIONAL DE PEREIRA tienen un vencimiento de 30 días para su respectivo pago.</w:t>
      </w:r>
    </w:p>
    <w:p w14:paraId="29B77205" w14:textId="77777777" w:rsidR="000F059F" w:rsidRPr="00161EE3" w:rsidRDefault="000F059F" w:rsidP="00575D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E25E6C" w14:textId="77777777" w:rsidR="00575DB6" w:rsidRPr="00161EE3" w:rsidRDefault="00575DB6" w:rsidP="00575D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61EE3">
        <w:rPr>
          <w:rFonts w:ascii="Arial" w:hAnsi="Arial" w:cs="Arial"/>
          <w:sz w:val="24"/>
          <w:szCs w:val="24"/>
        </w:rPr>
        <w:t>De acuerdo con la edad de venc</w:t>
      </w:r>
      <w:r w:rsidR="00545684" w:rsidRPr="00161EE3">
        <w:rPr>
          <w:rFonts w:ascii="Arial" w:hAnsi="Arial" w:cs="Arial"/>
          <w:sz w:val="24"/>
          <w:szCs w:val="24"/>
        </w:rPr>
        <w:t xml:space="preserve">imiento, la cartera </w:t>
      </w:r>
      <w:r w:rsidRPr="00161EE3">
        <w:rPr>
          <w:rFonts w:ascii="Arial" w:hAnsi="Arial" w:cs="Arial"/>
          <w:sz w:val="24"/>
          <w:szCs w:val="24"/>
        </w:rPr>
        <w:t>se calificará obligatoriamente de</w:t>
      </w:r>
      <w:r w:rsidR="00735C30" w:rsidRPr="00161EE3">
        <w:rPr>
          <w:rFonts w:ascii="Arial" w:hAnsi="Arial" w:cs="Arial"/>
          <w:sz w:val="24"/>
          <w:szCs w:val="24"/>
        </w:rPr>
        <w:t xml:space="preserve"> </w:t>
      </w:r>
      <w:r w:rsidRPr="00161EE3">
        <w:rPr>
          <w:rFonts w:ascii="Arial" w:hAnsi="Arial" w:cs="Arial"/>
          <w:sz w:val="24"/>
          <w:szCs w:val="24"/>
        </w:rPr>
        <w:t>la siguiente manera:</w:t>
      </w:r>
    </w:p>
    <w:p w14:paraId="384D37C4" w14:textId="77777777" w:rsidR="00575DB6" w:rsidRPr="00161EE3" w:rsidRDefault="00575DB6" w:rsidP="00575D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612E94" w14:textId="77777777" w:rsidR="00575DB6" w:rsidRPr="00161EE3" w:rsidRDefault="00575DB6" w:rsidP="00704F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4"/>
        <w:gridCol w:w="3111"/>
      </w:tblGrid>
      <w:tr w:rsidR="00575DB6" w:rsidRPr="00161EE3" w14:paraId="5A09F903" w14:textId="77777777" w:rsidTr="00985B75">
        <w:trPr>
          <w:trHeight w:val="398"/>
          <w:jc w:val="center"/>
        </w:trPr>
        <w:tc>
          <w:tcPr>
            <w:tcW w:w="1974" w:type="dxa"/>
            <w:vAlign w:val="center"/>
          </w:tcPr>
          <w:p w14:paraId="7C44851B" w14:textId="77777777" w:rsidR="00575DB6" w:rsidRPr="00161EE3" w:rsidRDefault="00575DB6" w:rsidP="00985B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61EE3"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3111" w:type="dxa"/>
            <w:vAlign w:val="center"/>
          </w:tcPr>
          <w:p w14:paraId="6BB3567D" w14:textId="77777777" w:rsidR="00575DB6" w:rsidRPr="00161EE3" w:rsidRDefault="00575DB6" w:rsidP="00985B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61EE3">
              <w:rPr>
                <w:rFonts w:ascii="Arial" w:hAnsi="Arial" w:cs="Arial"/>
                <w:b/>
                <w:sz w:val="24"/>
                <w:szCs w:val="24"/>
              </w:rPr>
              <w:t>RANGO</w:t>
            </w:r>
          </w:p>
        </w:tc>
      </w:tr>
      <w:tr w:rsidR="00575DB6" w:rsidRPr="00161EE3" w14:paraId="4FACABEF" w14:textId="77777777" w:rsidTr="00985B75">
        <w:trPr>
          <w:trHeight w:val="398"/>
          <w:jc w:val="center"/>
        </w:trPr>
        <w:tc>
          <w:tcPr>
            <w:tcW w:w="1974" w:type="dxa"/>
            <w:vAlign w:val="center"/>
          </w:tcPr>
          <w:p w14:paraId="4BA2CED1" w14:textId="77777777" w:rsidR="00575DB6" w:rsidRPr="00161EE3" w:rsidRDefault="00575DB6" w:rsidP="00985B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1EE3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3111" w:type="dxa"/>
            <w:vAlign w:val="center"/>
          </w:tcPr>
          <w:p w14:paraId="3FE502E4" w14:textId="77777777" w:rsidR="00575DB6" w:rsidRPr="00161EE3" w:rsidRDefault="008E49FC" w:rsidP="00985B75">
            <w:pPr>
              <w:pStyle w:val="Listamulticolor-nfasis11"/>
              <w:numPr>
                <w:ilvl w:val="0"/>
                <w:numId w:val="22"/>
              </w:numPr>
              <w:tabs>
                <w:tab w:val="left" w:pos="615"/>
                <w:tab w:val="center" w:pos="136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1EE3">
              <w:rPr>
                <w:rFonts w:ascii="Arial" w:hAnsi="Arial" w:cs="Arial"/>
                <w:sz w:val="24"/>
                <w:szCs w:val="24"/>
              </w:rPr>
              <w:t>A 30 DÍAS</w:t>
            </w:r>
          </w:p>
        </w:tc>
      </w:tr>
      <w:tr w:rsidR="00575DB6" w:rsidRPr="00161EE3" w14:paraId="4BED3A3F" w14:textId="77777777" w:rsidTr="00985B75">
        <w:trPr>
          <w:trHeight w:val="398"/>
          <w:jc w:val="center"/>
        </w:trPr>
        <w:tc>
          <w:tcPr>
            <w:tcW w:w="1974" w:type="dxa"/>
            <w:vAlign w:val="center"/>
          </w:tcPr>
          <w:p w14:paraId="2E4CD820" w14:textId="77777777" w:rsidR="00575DB6" w:rsidRPr="00161EE3" w:rsidRDefault="00575DB6" w:rsidP="00985B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1EE3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3111" w:type="dxa"/>
            <w:vAlign w:val="center"/>
          </w:tcPr>
          <w:p w14:paraId="550C1778" w14:textId="77777777" w:rsidR="00575DB6" w:rsidRPr="00161EE3" w:rsidRDefault="00DE47F7" w:rsidP="00985B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1EE3">
              <w:rPr>
                <w:rFonts w:ascii="Arial" w:hAnsi="Arial" w:cs="Arial"/>
                <w:sz w:val="24"/>
                <w:szCs w:val="24"/>
              </w:rPr>
              <w:t>31 A 60</w:t>
            </w:r>
            <w:r w:rsidR="008E49FC" w:rsidRPr="00161EE3">
              <w:rPr>
                <w:rFonts w:ascii="Arial" w:hAnsi="Arial" w:cs="Arial"/>
                <w:sz w:val="24"/>
                <w:szCs w:val="24"/>
              </w:rPr>
              <w:t xml:space="preserve"> DÍAS</w:t>
            </w:r>
          </w:p>
        </w:tc>
      </w:tr>
      <w:tr w:rsidR="00575DB6" w:rsidRPr="00161EE3" w14:paraId="6F2FF054" w14:textId="77777777" w:rsidTr="00985B75">
        <w:trPr>
          <w:trHeight w:val="398"/>
          <w:jc w:val="center"/>
        </w:trPr>
        <w:tc>
          <w:tcPr>
            <w:tcW w:w="1974" w:type="dxa"/>
            <w:vAlign w:val="center"/>
          </w:tcPr>
          <w:p w14:paraId="66E0730D" w14:textId="77777777" w:rsidR="00575DB6" w:rsidRPr="00161EE3" w:rsidRDefault="00575DB6" w:rsidP="00985B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1E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3111" w:type="dxa"/>
            <w:vAlign w:val="center"/>
          </w:tcPr>
          <w:p w14:paraId="4BAAB6B4" w14:textId="77777777" w:rsidR="00575DB6" w:rsidRPr="00161EE3" w:rsidRDefault="00DE47F7" w:rsidP="00985B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1EE3">
              <w:rPr>
                <w:rFonts w:ascii="Arial" w:hAnsi="Arial" w:cs="Arial"/>
                <w:sz w:val="24"/>
                <w:szCs w:val="24"/>
              </w:rPr>
              <w:t>60 A 9</w:t>
            </w:r>
            <w:r w:rsidR="008E49FC" w:rsidRPr="00161EE3">
              <w:rPr>
                <w:rFonts w:ascii="Arial" w:hAnsi="Arial" w:cs="Arial"/>
                <w:sz w:val="24"/>
                <w:szCs w:val="24"/>
              </w:rPr>
              <w:t>0 DÍAS</w:t>
            </w:r>
          </w:p>
        </w:tc>
      </w:tr>
      <w:tr w:rsidR="00575DB6" w:rsidRPr="00161EE3" w14:paraId="66A6070F" w14:textId="77777777" w:rsidTr="00985B75">
        <w:trPr>
          <w:trHeight w:val="398"/>
          <w:jc w:val="center"/>
        </w:trPr>
        <w:tc>
          <w:tcPr>
            <w:tcW w:w="1974" w:type="dxa"/>
            <w:vAlign w:val="center"/>
          </w:tcPr>
          <w:p w14:paraId="1D23B7A9" w14:textId="77777777" w:rsidR="00575DB6" w:rsidRPr="00161EE3" w:rsidRDefault="00575DB6" w:rsidP="00985B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1EE3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3111" w:type="dxa"/>
            <w:vAlign w:val="center"/>
          </w:tcPr>
          <w:p w14:paraId="7E498CA8" w14:textId="77777777" w:rsidR="00575DB6" w:rsidRPr="00161EE3" w:rsidRDefault="00DE47F7" w:rsidP="00985B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1EE3">
              <w:rPr>
                <w:rFonts w:ascii="Arial" w:hAnsi="Arial" w:cs="Arial"/>
                <w:sz w:val="24"/>
                <w:szCs w:val="24"/>
              </w:rPr>
              <w:t>91A12</w:t>
            </w:r>
            <w:r w:rsidR="008E49FC" w:rsidRPr="00161EE3">
              <w:rPr>
                <w:rFonts w:ascii="Arial" w:hAnsi="Arial" w:cs="Arial"/>
                <w:sz w:val="24"/>
                <w:szCs w:val="24"/>
              </w:rPr>
              <w:t>0 DÍAS</w:t>
            </w:r>
          </w:p>
        </w:tc>
      </w:tr>
      <w:tr w:rsidR="00575DB6" w:rsidRPr="00161EE3" w14:paraId="77FE07AC" w14:textId="77777777" w:rsidTr="00985B75">
        <w:trPr>
          <w:trHeight w:val="398"/>
          <w:jc w:val="center"/>
        </w:trPr>
        <w:tc>
          <w:tcPr>
            <w:tcW w:w="1974" w:type="dxa"/>
            <w:vAlign w:val="center"/>
          </w:tcPr>
          <w:p w14:paraId="0A69B85F" w14:textId="77777777" w:rsidR="00575DB6" w:rsidRPr="00161EE3" w:rsidRDefault="00575DB6" w:rsidP="00985B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1EE3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3111" w:type="dxa"/>
            <w:vAlign w:val="center"/>
          </w:tcPr>
          <w:p w14:paraId="14D2D9E6" w14:textId="77777777" w:rsidR="00575DB6" w:rsidRPr="00161EE3" w:rsidRDefault="00DE47F7" w:rsidP="00985B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1EE3">
              <w:rPr>
                <w:rFonts w:ascii="Arial" w:hAnsi="Arial" w:cs="Arial"/>
                <w:sz w:val="24"/>
                <w:szCs w:val="24"/>
              </w:rPr>
              <w:t>&gt;</w:t>
            </w:r>
            <w:r w:rsidR="008E49FC" w:rsidRPr="00161EE3">
              <w:rPr>
                <w:rFonts w:ascii="Arial" w:hAnsi="Arial" w:cs="Arial"/>
                <w:sz w:val="24"/>
                <w:szCs w:val="24"/>
              </w:rPr>
              <w:t>120 DÍAS</w:t>
            </w:r>
          </w:p>
        </w:tc>
      </w:tr>
    </w:tbl>
    <w:p w14:paraId="67793763" w14:textId="77777777" w:rsidR="008E49FC" w:rsidRPr="00161EE3" w:rsidRDefault="008E49FC" w:rsidP="00575D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297070" w14:textId="30BAA05B" w:rsidR="006B7F10" w:rsidRPr="00161EE3" w:rsidRDefault="00575DB6" w:rsidP="00575D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61EE3">
        <w:rPr>
          <w:rFonts w:ascii="Arial" w:hAnsi="Arial" w:cs="Arial"/>
          <w:sz w:val="24"/>
          <w:szCs w:val="24"/>
        </w:rPr>
        <w:t>Las condiciones señaladas en el cuadro anterior, de edad de ve</w:t>
      </w:r>
      <w:r w:rsidR="00BE4F7D" w:rsidRPr="00161EE3">
        <w:rPr>
          <w:rFonts w:ascii="Arial" w:hAnsi="Arial" w:cs="Arial"/>
          <w:sz w:val="24"/>
          <w:szCs w:val="24"/>
        </w:rPr>
        <w:t>ncimiento y clase de cartera</w:t>
      </w:r>
      <w:r w:rsidRPr="00161EE3">
        <w:rPr>
          <w:rFonts w:ascii="Arial" w:hAnsi="Arial" w:cs="Arial"/>
          <w:sz w:val="24"/>
          <w:szCs w:val="24"/>
        </w:rPr>
        <w:t>, son condiciones objetivas suficientes para adqui</w:t>
      </w:r>
      <w:r w:rsidR="006B7F10" w:rsidRPr="00161EE3">
        <w:rPr>
          <w:rFonts w:ascii="Arial" w:hAnsi="Arial" w:cs="Arial"/>
          <w:sz w:val="24"/>
          <w:szCs w:val="24"/>
        </w:rPr>
        <w:t>rir la calificación respectiva.</w:t>
      </w:r>
    </w:p>
    <w:p w14:paraId="02A69F26" w14:textId="77777777" w:rsidR="00507225" w:rsidRPr="00161EE3" w:rsidRDefault="00507225" w:rsidP="006328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30335AE8" w14:textId="77777777" w:rsidR="006C0A2E" w:rsidRPr="00161EE3" w:rsidRDefault="006C0A2E" w:rsidP="006328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3D33555E" w14:textId="77777777" w:rsidR="006C0A2E" w:rsidRPr="00161EE3" w:rsidRDefault="006C0A2E" w:rsidP="006328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31CB5CDE" w14:textId="77777777" w:rsidR="00BF72FB" w:rsidRPr="00161EE3" w:rsidRDefault="00E2421E" w:rsidP="006328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161EE3">
        <w:rPr>
          <w:rFonts w:ascii="Arial" w:hAnsi="Arial" w:cs="Arial"/>
          <w:b/>
          <w:color w:val="000000"/>
          <w:sz w:val="24"/>
          <w:szCs w:val="24"/>
        </w:rPr>
        <w:lastRenderedPageBreak/>
        <w:t>4.3</w:t>
      </w:r>
      <w:r w:rsidR="00735C30" w:rsidRPr="00161EE3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BF72FB" w:rsidRPr="00161EE3">
        <w:rPr>
          <w:rFonts w:ascii="Arial" w:hAnsi="Arial" w:cs="Arial"/>
          <w:b/>
          <w:color w:val="000000"/>
          <w:sz w:val="24"/>
          <w:szCs w:val="24"/>
        </w:rPr>
        <w:t>EVAL</w:t>
      </w:r>
      <w:r w:rsidR="006F0651" w:rsidRPr="00161EE3">
        <w:rPr>
          <w:rFonts w:ascii="Arial" w:hAnsi="Arial" w:cs="Arial"/>
          <w:b/>
          <w:color w:val="000000"/>
          <w:sz w:val="24"/>
          <w:szCs w:val="24"/>
        </w:rPr>
        <w:t xml:space="preserve">UACION DE LA CARTERA </w:t>
      </w:r>
    </w:p>
    <w:p w14:paraId="61B684DE" w14:textId="77777777" w:rsidR="00BF72FB" w:rsidRPr="00161EE3" w:rsidRDefault="00BF72FB" w:rsidP="00BF72F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321418C8" w14:textId="77777777" w:rsidR="00BF72FB" w:rsidRPr="00161EE3" w:rsidRDefault="00BF72FB" w:rsidP="00632823">
      <w:pPr>
        <w:pStyle w:val="Listamulticolor-nfasis11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61EE3">
        <w:rPr>
          <w:rFonts w:ascii="Arial" w:hAnsi="Arial" w:cs="Arial"/>
          <w:b/>
          <w:color w:val="000000"/>
          <w:sz w:val="24"/>
          <w:szCs w:val="24"/>
        </w:rPr>
        <w:t>Periodos de evaluación</w:t>
      </w:r>
    </w:p>
    <w:p w14:paraId="48078C38" w14:textId="77777777" w:rsidR="00B965B6" w:rsidRPr="00161EE3" w:rsidRDefault="00B965B6" w:rsidP="00BF72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49B18D5" w14:textId="5499E6F9" w:rsidR="00BF72FB" w:rsidRPr="00161EE3" w:rsidRDefault="00DE47F7" w:rsidP="00B3516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>S</w:t>
      </w:r>
      <w:r w:rsidR="006F0651" w:rsidRPr="00161EE3">
        <w:rPr>
          <w:rFonts w:ascii="Arial" w:hAnsi="Arial" w:cs="Arial"/>
          <w:color w:val="000000"/>
          <w:sz w:val="24"/>
          <w:szCs w:val="24"/>
        </w:rPr>
        <w:t>e evaluará la cartera</w:t>
      </w:r>
      <w:r w:rsidRPr="00161EE3">
        <w:rPr>
          <w:rFonts w:ascii="Arial" w:hAnsi="Arial" w:cs="Arial"/>
          <w:color w:val="000000"/>
          <w:sz w:val="24"/>
          <w:szCs w:val="24"/>
        </w:rPr>
        <w:t xml:space="preserve"> de manera </w:t>
      </w:r>
      <w:r w:rsidR="001F1B6F" w:rsidRPr="00161EE3">
        <w:rPr>
          <w:rFonts w:ascii="Arial" w:hAnsi="Arial" w:cs="Arial"/>
          <w:color w:val="000000"/>
          <w:sz w:val="24"/>
          <w:szCs w:val="24"/>
        </w:rPr>
        <w:t>mensual</w:t>
      </w:r>
      <w:r w:rsidR="00BF72FB" w:rsidRPr="00161EE3">
        <w:rPr>
          <w:rFonts w:ascii="Arial" w:hAnsi="Arial" w:cs="Arial"/>
          <w:color w:val="000000"/>
          <w:sz w:val="24"/>
          <w:szCs w:val="24"/>
        </w:rPr>
        <w:t xml:space="preserve"> de acuerdo con los</w:t>
      </w:r>
      <w:r w:rsidR="00EA7EAB" w:rsidRPr="00161EE3">
        <w:rPr>
          <w:rFonts w:ascii="Arial" w:hAnsi="Arial" w:cs="Arial"/>
          <w:color w:val="000000"/>
          <w:sz w:val="24"/>
          <w:szCs w:val="24"/>
        </w:rPr>
        <w:t xml:space="preserve"> </w:t>
      </w:r>
      <w:r w:rsidR="00BF72FB" w:rsidRPr="00161EE3">
        <w:rPr>
          <w:rFonts w:ascii="Arial" w:hAnsi="Arial" w:cs="Arial"/>
          <w:color w:val="000000"/>
          <w:sz w:val="24"/>
          <w:szCs w:val="24"/>
        </w:rPr>
        <w:t>c</w:t>
      </w:r>
      <w:r w:rsidR="005B44D7" w:rsidRPr="00161EE3">
        <w:rPr>
          <w:rFonts w:ascii="Arial" w:hAnsi="Arial" w:cs="Arial"/>
          <w:color w:val="000000"/>
          <w:sz w:val="24"/>
          <w:szCs w:val="24"/>
        </w:rPr>
        <w:t>riterios señalados en el punto cuatro</w:t>
      </w:r>
      <w:r w:rsidRPr="00161EE3">
        <w:rPr>
          <w:rFonts w:ascii="Arial" w:hAnsi="Arial" w:cs="Arial"/>
          <w:color w:val="000000"/>
          <w:sz w:val="24"/>
          <w:szCs w:val="24"/>
        </w:rPr>
        <w:t xml:space="preserve"> del presente </w:t>
      </w:r>
      <w:r w:rsidR="000838C0" w:rsidRPr="00161EE3">
        <w:rPr>
          <w:rFonts w:ascii="Arial" w:hAnsi="Arial" w:cs="Arial"/>
          <w:color w:val="000000"/>
          <w:sz w:val="24"/>
          <w:szCs w:val="24"/>
        </w:rPr>
        <w:t>procedimiento</w:t>
      </w:r>
      <w:r w:rsidR="00BF72FB" w:rsidRPr="00161EE3">
        <w:rPr>
          <w:rFonts w:ascii="Arial" w:hAnsi="Arial" w:cs="Arial"/>
          <w:color w:val="000000"/>
          <w:sz w:val="24"/>
          <w:szCs w:val="24"/>
        </w:rPr>
        <w:t xml:space="preserve"> y sus resultados se registrarán al</w:t>
      </w:r>
      <w:r w:rsidR="00735C30" w:rsidRPr="00161E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161EE3">
        <w:rPr>
          <w:rFonts w:ascii="Arial" w:hAnsi="Arial" w:cs="Arial"/>
          <w:color w:val="000000"/>
          <w:sz w:val="24"/>
          <w:szCs w:val="24"/>
        </w:rPr>
        <w:t>corte de cada mes</w:t>
      </w:r>
      <w:r w:rsidR="00BF72FB" w:rsidRPr="00161EE3">
        <w:rPr>
          <w:rFonts w:ascii="Arial" w:hAnsi="Arial" w:cs="Arial"/>
          <w:color w:val="000000"/>
          <w:sz w:val="24"/>
          <w:szCs w:val="24"/>
        </w:rPr>
        <w:t>, respectivamente</w:t>
      </w:r>
      <w:r w:rsidR="001F1B6F" w:rsidRPr="00161EE3">
        <w:rPr>
          <w:rFonts w:ascii="Arial" w:hAnsi="Arial" w:cs="Arial"/>
          <w:color w:val="000000"/>
          <w:sz w:val="24"/>
          <w:szCs w:val="24"/>
        </w:rPr>
        <w:t xml:space="preserve"> en el indicador de cartera</w:t>
      </w:r>
      <w:r w:rsidR="00BF72FB" w:rsidRPr="00161EE3">
        <w:rPr>
          <w:rFonts w:ascii="Arial" w:hAnsi="Arial" w:cs="Arial"/>
          <w:color w:val="000000"/>
          <w:sz w:val="24"/>
          <w:szCs w:val="24"/>
        </w:rPr>
        <w:t>.</w:t>
      </w:r>
    </w:p>
    <w:p w14:paraId="0708D2DF" w14:textId="77777777" w:rsidR="00842D81" w:rsidRPr="00161EE3" w:rsidRDefault="00842D81" w:rsidP="006C0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88E736D" w14:textId="77777777" w:rsidR="00BF72FB" w:rsidRPr="00161EE3" w:rsidRDefault="00BF72FB" w:rsidP="00632823">
      <w:pPr>
        <w:pStyle w:val="Listamulticolor-nfasis11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61EE3">
        <w:rPr>
          <w:rFonts w:ascii="Arial" w:hAnsi="Arial" w:cs="Arial"/>
          <w:b/>
          <w:color w:val="000000"/>
          <w:sz w:val="24"/>
          <w:szCs w:val="24"/>
        </w:rPr>
        <w:t>Comité evaluador de cartera</w:t>
      </w:r>
    </w:p>
    <w:p w14:paraId="0BEF0234" w14:textId="77777777" w:rsidR="00B35161" w:rsidRPr="00161EE3" w:rsidRDefault="00B35161" w:rsidP="00BF72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B34440E" w14:textId="77777777" w:rsidR="00F93B34" w:rsidRPr="00161EE3" w:rsidRDefault="00F93B34" w:rsidP="00F9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61EE3">
        <w:rPr>
          <w:rFonts w:ascii="Arial" w:hAnsi="Arial" w:cs="Arial"/>
          <w:b/>
          <w:color w:val="000000"/>
          <w:sz w:val="24"/>
          <w:szCs w:val="24"/>
        </w:rPr>
        <w:t>Miembros</w:t>
      </w:r>
    </w:p>
    <w:p w14:paraId="4F23ABA5" w14:textId="77777777" w:rsidR="00F93B34" w:rsidRPr="00161EE3" w:rsidRDefault="00F93B34" w:rsidP="00F9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267CBBC6" w14:textId="539E00ED" w:rsidR="00F93B34" w:rsidRPr="00161EE3" w:rsidRDefault="00F93B34" w:rsidP="00F9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 xml:space="preserve">La gerencia designará un comité evaluador de cartera de conformidad con la ley, </w:t>
      </w:r>
      <w:r w:rsidR="00FF6590" w:rsidRPr="00161EE3">
        <w:rPr>
          <w:rFonts w:ascii="Arial" w:hAnsi="Arial" w:cs="Arial"/>
          <w:color w:val="000000"/>
          <w:sz w:val="24"/>
          <w:szCs w:val="24"/>
        </w:rPr>
        <w:t>el cual</w:t>
      </w:r>
      <w:r w:rsidRPr="00161EE3">
        <w:rPr>
          <w:rFonts w:ascii="Arial" w:hAnsi="Arial" w:cs="Arial"/>
          <w:color w:val="000000"/>
          <w:sz w:val="24"/>
          <w:szCs w:val="24"/>
        </w:rPr>
        <w:t xml:space="preserve"> será el órgano encargado de realizar la evaluación de la cartera</w:t>
      </w:r>
      <w:r w:rsidR="00FF6590" w:rsidRPr="00161EE3">
        <w:rPr>
          <w:rFonts w:ascii="Arial" w:hAnsi="Arial" w:cs="Arial"/>
          <w:color w:val="000000"/>
          <w:sz w:val="24"/>
          <w:szCs w:val="24"/>
        </w:rPr>
        <w:t xml:space="preserve"> y estará</w:t>
      </w:r>
      <w:r w:rsidRPr="00161EE3">
        <w:rPr>
          <w:rFonts w:ascii="Arial" w:hAnsi="Arial" w:cs="Arial"/>
          <w:color w:val="000000"/>
          <w:sz w:val="24"/>
          <w:szCs w:val="24"/>
        </w:rPr>
        <w:t xml:space="preserve"> </w:t>
      </w:r>
      <w:r w:rsidR="00FF6590" w:rsidRPr="00161EE3">
        <w:rPr>
          <w:rFonts w:ascii="Arial" w:hAnsi="Arial" w:cs="Arial"/>
          <w:color w:val="000000"/>
          <w:sz w:val="24"/>
          <w:szCs w:val="24"/>
        </w:rPr>
        <w:t xml:space="preserve">conformado por: </w:t>
      </w:r>
    </w:p>
    <w:p w14:paraId="1A3C64D0" w14:textId="77777777" w:rsidR="00F93B34" w:rsidRPr="00161EE3" w:rsidRDefault="00F93B34" w:rsidP="00F9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48E691D7" w14:textId="3D86A5D7" w:rsidR="000119F8" w:rsidRPr="00161EE3" w:rsidRDefault="001F7EB3" w:rsidP="000119F8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>Coordinación</w:t>
      </w:r>
      <w:r w:rsidR="001F1B6F" w:rsidRPr="00161EE3">
        <w:rPr>
          <w:rFonts w:ascii="Arial" w:hAnsi="Arial" w:cs="Arial"/>
          <w:color w:val="000000"/>
          <w:sz w:val="24"/>
          <w:szCs w:val="24"/>
        </w:rPr>
        <w:t xml:space="preserve"> Comercial</w:t>
      </w:r>
      <w:r w:rsidR="00507225" w:rsidRPr="00161EE3">
        <w:rPr>
          <w:rFonts w:ascii="Arial" w:hAnsi="Arial" w:cs="Arial"/>
          <w:color w:val="000000"/>
          <w:sz w:val="24"/>
          <w:szCs w:val="24"/>
        </w:rPr>
        <w:t xml:space="preserve"> y Servicio al Cliente</w:t>
      </w:r>
    </w:p>
    <w:p w14:paraId="5075B042" w14:textId="34D1A953" w:rsidR="00F93B34" w:rsidRPr="00161EE3" w:rsidRDefault="001F7EB3" w:rsidP="000119F8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 xml:space="preserve">Directora </w:t>
      </w:r>
      <w:r w:rsidR="00E301F7" w:rsidRPr="00161EE3">
        <w:rPr>
          <w:rFonts w:ascii="Arial" w:hAnsi="Arial" w:cs="Arial"/>
          <w:color w:val="000000"/>
          <w:sz w:val="24"/>
          <w:szCs w:val="24"/>
        </w:rPr>
        <w:t xml:space="preserve">Gestión </w:t>
      </w:r>
      <w:r w:rsidRPr="00161EE3">
        <w:rPr>
          <w:rFonts w:ascii="Arial" w:hAnsi="Arial" w:cs="Arial"/>
          <w:color w:val="000000"/>
          <w:sz w:val="24"/>
          <w:szCs w:val="24"/>
        </w:rPr>
        <w:t>Contable y Financiera</w:t>
      </w:r>
    </w:p>
    <w:p w14:paraId="4DF7B4EF" w14:textId="2DFD1E40" w:rsidR="00F93B34" w:rsidRPr="00161EE3" w:rsidRDefault="000119F8" w:rsidP="000119F8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 xml:space="preserve">Directora </w:t>
      </w:r>
      <w:r w:rsidR="00E301F7" w:rsidRPr="00161EE3">
        <w:rPr>
          <w:rFonts w:ascii="Arial" w:hAnsi="Arial" w:cs="Arial"/>
          <w:color w:val="000000"/>
          <w:sz w:val="24"/>
          <w:szCs w:val="24"/>
        </w:rPr>
        <w:t xml:space="preserve">Gestión </w:t>
      </w:r>
      <w:r w:rsidR="00507225" w:rsidRPr="00161EE3">
        <w:rPr>
          <w:rFonts w:ascii="Arial" w:hAnsi="Arial" w:cs="Arial"/>
          <w:color w:val="000000"/>
          <w:sz w:val="24"/>
          <w:szCs w:val="24"/>
        </w:rPr>
        <w:t>J</w:t>
      </w:r>
      <w:r w:rsidR="00F93B34" w:rsidRPr="00161EE3">
        <w:rPr>
          <w:rFonts w:ascii="Arial" w:hAnsi="Arial" w:cs="Arial"/>
          <w:color w:val="000000"/>
          <w:sz w:val="24"/>
          <w:szCs w:val="24"/>
        </w:rPr>
        <w:t>urídica</w:t>
      </w:r>
      <w:r w:rsidR="00507225" w:rsidRPr="00161EE3">
        <w:rPr>
          <w:rFonts w:ascii="Arial" w:hAnsi="Arial" w:cs="Arial"/>
          <w:color w:val="000000"/>
          <w:sz w:val="24"/>
          <w:szCs w:val="24"/>
        </w:rPr>
        <w:t xml:space="preserve"> y Propiedad Horizontal</w:t>
      </w:r>
    </w:p>
    <w:p w14:paraId="32E51050" w14:textId="0A85792F" w:rsidR="00F93B34" w:rsidRPr="00161EE3" w:rsidRDefault="00E301F7" w:rsidP="000119F8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>Director Gestión</w:t>
      </w:r>
      <w:r w:rsidR="00507225" w:rsidRPr="00161EE3">
        <w:rPr>
          <w:rFonts w:ascii="Arial" w:hAnsi="Arial" w:cs="Arial"/>
          <w:color w:val="000000"/>
          <w:sz w:val="24"/>
          <w:szCs w:val="24"/>
        </w:rPr>
        <w:t xml:space="preserve"> de</w:t>
      </w:r>
      <w:r w:rsidR="001F7EB3" w:rsidRPr="00161EE3">
        <w:rPr>
          <w:rFonts w:ascii="Arial" w:hAnsi="Arial" w:cs="Arial"/>
          <w:color w:val="000000"/>
          <w:sz w:val="24"/>
          <w:szCs w:val="24"/>
        </w:rPr>
        <w:t xml:space="preserve"> Operaciones</w:t>
      </w:r>
    </w:p>
    <w:p w14:paraId="79CDCB61" w14:textId="670040CC" w:rsidR="001F7EB3" w:rsidRPr="00161EE3" w:rsidRDefault="001F7EB3" w:rsidP="000119F8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>Gerencia</w:t>
      </w:r>
    </w:p>
    <w:p w14:paraId="7234AB8D" w14:textId="77777777" w:rsidR="009D19B9" w:rsidRPr="00161EE3" w:rsidRDefault="009D19B9" w:rsidP="00F9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79E147C2" w14:textId="1667DC25" w:rsidR="001F1B6F" w:rsidRPr="00161EE3" w:rsidRDefault="001F1B6F" w:rsidP="00F9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 xml:space="preserve">La </w:t>
      </w:r>
      <w:r w:rsidR="001F7EB3" w:rsidRPr="00161EE3">
        <w:rPr>
          <w:rFonts w:ascii="Arial" w:hAnsi="Arial" w:cs="Arial"/>
          <w:color w:val="000000"/>
          <w:sz w:val="24"/>
          <w:szCs w:val="24"/>
        </w:rPr>
        <w:t xml:space="preserve">directora </w:t>
      </w:r>
      <w:r w:rsidR="00E301F7" w:rsidRPr="00161EE3">
        <w:rPr>
          <w:rFonts w:ascii="Arial" w:hAnsi="Arial" w:cs="Arial"/>
          <w:color w:val="000000"/>
          <w:sz w:val="24"/>
          <w:szCs w:val="24"/>
        </w:rPr>
        <w:t xml:space="preserve">de la gestión </w:t>
      </w:r>
      <w:r w:rsidR="001F7EB3" w:rsidRPr="00161EE3">
        <w:rPr>
          <w:rFonts w:ascii="Arial" w:hAnsi="Arial" w:cs="Arial"/>
          <w:color w:val="000000"/>
          <w:sz w:val="24"/>
          <w:szCs w:val="24"/>
        </w:rPr>
        <w:t>contable y financiera</w:t>
      </w:r>
      <w:r w:rsidRPr="00161EE3">
        <w:rPr>
          <w:rFonts w:ascii="Arial" w:hAnsi="Arial" w:cs="Arial"/>
          <w:color w:val="000000"/>
          <w:sz w:val="24"/>
          <w:szCs w:val="24"/>
        </w:rPr>
        <w:t xml:space="preserve"> será la responsable de la convocatoria y </w:t>
      </w:r>
      <w:r w:rsidR="00C938AA" w:rsidRPr="00161EE3">
        <w:rPr>
          <w:rFonts w:ascii="Arial" w:hAnsi="Arial" w:cs="Arial"/>
          <w:color w:val="000000"/>
          <w:sz w:val="24"/>
          <w:szCs w:val="24"/>
        </w:rPr>
        <w:t xml:space="preserve">moderación del comité, en caso de su ausencia justificada, asistirá la </w:t>
      </w:r>
      <w:r w:rsidR="001F7EB3" w:rsidRPr="00161EE3">
        <w:rPr>
          <w:rFonts w:ascii="Arial" w:hAnsi="Arial" w:cs="Arial"/>
          <w:color w:val="000000"/>
          <w:sz w:val="24"/>
          <w:szCs w:val="24"/>
        </w:rPr>
        <w:t>analista contable y financiera</w:t>
      </w:r>
      <w:r w:rsidR="00C938AA" w:rsidRPr="00161EE3">
        <w:rPr>
          <w:rFonts w:ascii="Arial" w:hAnsi="Arial" w:cs="Arial"/>
          <w:color w:val="000000"/>
          <w:sz w:val="24"/>
          <w:szCs w:val="24"/>
        </w:rPr>
        <w:t xml:space="preserve"> en su reemplazo con la información contable necesaria para realizarlo.</w:t>
      </w:r>
    </w:p>
    <w:p w14:paraId="0DDB9A61" w14:textId="77777777" w:rsidR="00C938AA" w:rsidRPr="00161EE3" w:rsidRDefault="00C938AA" w:rsidP="00F9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5C58327" w14:textId="582C4BD2" w:rsidR="00C938AA" w:rsidRPr="00161EE3" w:rsidRDefault="00C938AA" w:rsidP="00F9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>En caso de ausencia de algún otro miembro, deberá designar un suplente de su proceso o a quien considere, para asistir al comité.</w:t>
      </w:r>
    </w:p>
    <w:p w14:paraId="74063632" w14:textId="77777777" w:rsidR="00C938AA" w:rsidRPr="00161EE3" w:rsidRDefault="00C938AA" w:rsidP="00F9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899CAA7" w14:textId="77777777" w:rsidR="00F93B34" w:rsidRPr="00161EE3" w:rsidRDefault="00F93B34" w:rsidP="00F9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61EE3">
        <w:rPr>
          <w:rFonts w:ascii="Arial" w:hAnsi="Arial" w:cs="Arial"/>
          <w:b/>
          <w:color w:val="000000"/>
          <w:sz w:val="24"/>
          <w:szCs w:val="24"/>
        </w:rPr>
        <w:t>Periodicidad</w:t>
      </w:r>
    </w:p>
    <w:p w14:paraId="7F00492C" w14:textId="77777777" w:rsidR="00F93B34" w:rsidRPr="00161EE3" w:rsidRDefault="00F93B34" w:rsidP="00F9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49041B63" w14:textId="1B1E1A4F" w:rsidR="00F93B34" w:rsidRPr="00161EE3" w:rsidRDefault="00F93B34" w:rsidP="00F9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 xml:space="preserve">Las reuniones de dicho comité tendrán una periodicidad </w:t>
      </w:r>
      <w:r w:rsidR="00C938AA" w:rsidRPr="00161EE3">
        <w:rPr>
          <w:rFonts w:ascii="Arial" w:hAnsi="Arial" w:cs="Arial"/>
          <w:color w:val="000000"/>
          <w:sz w:val="24"/>
          <w:szCs w:val="24"/>
        </w:rPr>
        <w:t>trimestral</w:t>
      </w:r>
      <w:r w:rsidRPr="00161EE3">
        <w:rPr>
          <w:rFonts w:ascii="Arial" w:hAnsi="Arial" w:cs="Arial"/>
          <w:color w:val="000000"/>
          <w:sz w:val="24"/>
          <w:szCs w:val="24"/>
        </w:rPr>
        <w:t>, esperando ser realizadas el primer viernes de cada mes.</w:t>
      </w:r>
    </w:p>
    <w:p w14:paraId="755EBDE1" w14:textId="77777777" w:rsidR="006C0A2E" w:rsidRPr="00161EE3" w:rsidRDefault="006C0A2E" w:rsidP="00F9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13D4DA0F" w14:textId="77777777" w:rsidR="00F93B34" w:rsidRPr="00161EE3" w:rsidRDefault="00F93B34" w:rsidP="00F9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61EE3">
        <w:rPr>
          <w:rFonts w:ascii="Arial" w:hAnsi="Arial" w:cs="Arial"/>
          <w:b/>
          <w:color w:val="000000"/>
          <w:sz w:val="24"/>
          <w:szCs w:val="24"/>
        </w:rPr>
        <w:t>Registro</w:t>
      </w:r>
    </w:p>
    <w:p w14:paraId="67BE328F" w14:textId="77777777" w:rsidR="00F93B34" w:rsidRPr="00161EE3" w:rsidRDefault="00F93B34" w:rsidP="00F9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06A6923C" w14:textId="010D5B1A" w:rsidR="00F93B34" w:rsidRPr="00161EE3" w:rsidRDefault="00F93B34" w:rsidP="00F9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>Todas las reuniones de dicho comité deberán ser registr</w:t>
      </w:r>
      <w:r w:rsidR="00FF6590" w:rsidRPr="00161EE3">
        <w:rPr>
          <w:rFonts w:ascii="Arial" w:hAnsi="Arial" w:cs="Arial"/>
          <w:color w:val="000000"/>
          <w:sz w:val="24"/>
          <w:szCs w:val="24"/>
        </w:rPr>
        <w:t>adas en el formato de actas de c</w:t>
      </w:r>
      <w:r w:rsidRPr="00161EE3">
        <w:rPr>
          <w:rFonts w:ascii="Arial" w:hAnsi="Arial" w:cs="Arial"/>
          <w:color w:val="000000"/>
          <w:sz w:val="24"/>
          <w:szCs w:val="24"/>
        </w:rPr>
        <w:t>alidad F</w:t>
      </w:r>
      <w:r w:rsidR="00FF6590" w:rsidRPr="00161EE3">
        <w:rPr>
          <w:rFonts w:ascii="Arial" w:hAnsi="Arial" w:cs="Arial"/>
          <w:color w:val="000000"/>
          <w:sz w:val="24"/>
          <w:szCs w:val="24"/>
        </w:rPr>
        <w:t xml:space="preserve">O-CL-13 la cual será enviada a los integrantes en un máximo de </w:t>
      </w:r>
      <w:r w:rsidR="00FF6590" w:rsidRPr="00161EE3">
        <w:rPr>
          <w:rFonts w:ascii="Arial" w:hAnsi="Arial" w:cs="Arial"/>
          <w:color w:val="000000"/>
          <w:sz w:val="24"/>
          <w:szCs w:val="24"/>
        </w:rPr>
        <w:lastRenderedPageBreak/>
        <w:t xml:space="preserve">ocho días, luego de realizarse dicho comité, </w:t>
      </w:r>
      <w:r w:rsidRPr="00161EE3">
        <w:rPr>
          <w:rFonts w:ascii="Arial" w:hAnsi="Arial" w:cs="Arial"/>
          <w:color w:val="000000"/>
          <w:sz w:val="24"/>
          <w:szCs w:val="24"/>
        </w:rPr>
        <w:t>esperando dar cumplimiento a las tareas propuestas.</w:t>
      </w:r>
    </w:p>
    <w:p w14:paraId="3F44CC0F" w14:textId="77777777" w:rsidR="00F93B34" w:rsidRPr="00161EE3" w:rsidRDefault="00F93B34" w:rsidP="00F9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4D552122" w14:textId="4BC13668" w:rsidR="00F93B34" w:rsidRPr="00161EE3" w:rsidRDefault="005E1E10" w:rsidP="00F9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b/>
          <w:color w:val="000000"/>
          <w:sz w:val="24"/>
          <w:szCs w:val="24"/>
        </w:rPr>
        <w:t>Nota:</w:t>
      </w:r>
      <w:r w:rsidR="00F93B34" w:rsidRPr="00161EE3">
        <w:rPr>
          <w:rFonts w:ascii="Arial" w:hAnsi="Arial" w:cs="Arial"/>
          <w:color w:val="000000"/>
          <w:sz w:val="24"/>
          <w:szCs w:val="24"/>
        </w:rPr>
        <w:t xml:space="preserve"> No obstante, serán los miembros del comité evaluador, junto con el gerente, quienes deberán supervisar cuidadosamente tales evaluaciones de cartera, asumiendo responsabilidad empresarial  por las mismas.</w:t>
      </w:r>
    </w:p>
    <w:p w14:paraId="218AEE13" w14:textId="77777777" w:rsidR="006B7BEA" w:rsidRPr="00161EE3" w:rsidRDefault="006B7BEA" w:rsidP="006328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4A4BC163" w14:textId="77777777" w:rsidR="00BF72FB" w:rsidRPr="00161EE3" w:rsidRDefault="00E2421E" w:rsidP="006328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61EE3">
        <w:rPr>
          <w:rFonts w:ascii="Arial" w:hAnsi="Arial" w:cs="Arial"/>
          <w:b/>
          <w:color w:val="000000"/>
          <w:sz w:val="24"/>
          <w:szCs w:val="24"/>
        </w:rPr>
        <w:t xml:space="preserve">4.4 </w:t>
      </w:r>
      <w:r w:rsidR="00632823" w:rsidRPr="00161EE3">
        <w:rPr>
          <w:rFonts w:ascii="Arial" w:hAnsi="Arial" w:cs="Arial"/>
          <w:b/>
          <w:color w:val="000000"/>
          <w:sz w:val="24"/>
          <w:szCs w:val="24"/>
        </w:rPr>
        <w:t>CRITERIOS PARA REALIZAR LA EVALUACIÓN DE LA CARTERA</w:t>
      </w:r>
    </w:p>
    <w:p w14:paraId="5746CF80" w14:textId="77777777" w:rsidR="00B965B6" w:rsidRPr="00161EE3" w:rsidRDefault="00B965B6" w:rsidP="00BF72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529347DA" w14:textId="77777777" w:rsidR="00BF72FB" w:rsidRPr="00161EE3" w:rsidRDefault="00BF72FB" w:rsidP="006328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61EE3">
        <w:rPr>
          <w:rFonts w:ascii="Arial" w:hAnsi="Arial" w:cs="Arial"/>
          <w:b/>
          <w:color w:val="000000"/>
          <w:sz w:val="24"/>
          <w:szCs w:val="24"/>
        </w:rPr>
        <w:t>Capacidad de pago</w:t>
      </w:r>
    </w:p>
    <w:p w14:paraId="773854AD" w14:textId="77777777" w:rsidR="00632823" w:rsidRPr="00161EE3" w:rsidRDefault="00632823" w:rsidP="00632823">
      <w:pPr>
        <w:pStyle w:val="Listamulticolor-nfasis11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471572EC" w14:textId="77777777" w:rsidR="00293F44" w:rsidRPr="00161EE3" w:rsidRDefault="00BF72FB" w:rsidP="005B1B32">
      <w:pPr>
        <w:pStyle w:val="Listamulticolor-nfasis11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>Se actualizará y verificar</w:t>
      </w:r>
      <w:r w:rsidR="008372A9" w:rsidRPr="00161EE3">
        <w:rPr>
          <w:rFonts w:ascii="Arial" w:hAnsi="Arial" w:cs="Arial"/>
          <w:color w:val="000000"/>
          <w:sz w:val="24"/>
          <w:szCs w:val="24"/>
        </w:rPr>
        <w:t xml:space="preserve">á que el </w:t>
      </w:r>
      <w:r w:rsidR="00A8612F" w:rsidRPr="00161EE3">
        <w:rPr>
          <w:rFonts w:ascii="Arial" w:hAnsi="Arial" w:cs="Arial"/>
          <w:color w:val="000000"/>
          <w:sz w:val="24"/>
          <w:szCs w:val="24"/>
        </w:rPr>
        <w:t xml:space="preserve"> deudor mantenga</w:t>
      </w:r>
      <w:r w:rsidR="007D4D30" w:rsidRPr="00161EE3">
        <w:rPr>
          <w:rFonts w:ascii="Arial" w:hAnsi="Arial" w:cs="Arial"/>
          <w:color w:val="000000"/>
          <w:sz w:val="24"/>
          <w:szCs w:val="24"/>
        </w:rPr>
        <w:t xml:space="preserve"> las condiciones </w:t>
      </w:r>
      <w:r w:rsidRPr="00161EE3">
        <w:rPr>
          <w:rFonts w:ascii="Arial" w:hAnsi="Arial" w:cs="Arial"/>
          <w:color w:val="000000"/>
          <w:sz w:val="24"/>
          <w:szCs w:val="24"/>
        </w:rPr>
        <w:t xml:space="preserve">particulares que presentaron al momento </w:t>
      </w:r>
      <w:r w:rsidR="00A8612F" w:rsidRPr="00161EE3">
        <w:rPr>
          <w:rFonts w:ascii="Arial" w:hAnsi="Arial" w:cs="Arial"/>
          <w:color w:val="000000"/>
          <w:sz w:val="24"/>
          <w:szCs w:val="24"/>
        </w:rPr>
        <w:t>de</w:t>
      </w:r>
      <w:r w:rsidR="00293F44" w:rsidRPr="00161EE3">
        <w:rPr>
          <w:rFonts w:ascii="Arial" w:hAnsi="Arial" w:cs="Arial"/>
          <w:color w:val="000000"/>
          <w:sz w:val="24"/>
          <w:szCs w:val="24"/>
        </w:rPr>
        <w:t xml:space="preserve"> solicitar</w:t>
      </w:r>
      <w:r w:rsidR="00A8612F" w:rsidRPr="00161EE3">
        <w:rPr>
          <w:rFonts w:ascii="Arial" w:hAnsi="Arial" w:cs="Arial"/>
          <w:color w:val="000000"/>
          <w:sz w:val="24"/>
          <w:szCs w:val="24"/>
        </w:rPr>
        <w:t xml:space="preserve"> ser usuarios calificados</w:t>
      </w:r>
      <w:r w:rsidR="00293F44" w:rsidRPr="00161EE3">
        <w:rPr>
          <w:rFonts w:ascii="Arial" w:hAnsi="Arial" w:cs="Arial"/>
          <w:color w:val="000000"/>
          <w:sz w:val="24"/>
          <w:szCs w:val="24"/>
        </w:rPr>
        <w:t>, prestadores de servicios y</w:t>
      </w:r>
      <w:r w:rsidR="00735C30" w:rsidRPr="00161EE3">
        <w:rPr>
          <w:rFonts w:ascii="Arial" w:hAnsi="Arial" w:cs="Arial"/>
          <w:color w:val="000000"/>
          <w:sz w:val="24"/>
          <w:szCs w:val="24"/>
        </w:rPr>
        <w:t>/o</w:t>
      </w:r>
      <w:r w:rsidR="00293F44" w:rsidRPr="00161EE3">
        <w:rPr>
          <w:rFonts w:ascii="Arial" w:hAnsi="Arial" w:cs="Arial"/>
          <w:color w:val="000000"/>
          <w:sz w:val="24"/>
          <w:szCs w:val="24"/>
        </w:rPr>
        <w:t xml:space="preserve"> de apoyo</w:t>
      </w:r>
      <w:r w:rsidR="00A8612F" w:rsidRPr="00161EE3">
        <w:rPr>
          <w:rFonts w:ascii="Arial" w:hAnsi="Arial" w:cs="Arial"/>
          <w:color w:val="000000"/>
          <w:sz w:val="24"/>
          <w:szCs w:val="24"/>
        </w:rPr>
        <w:t xml:space="preserve"> de la Zona Franca Internacional de Pereira</w:t>
      </w:r>
      <w:r w:rsidR="00735C30" w:rsidRPr="00161EE3">
        <w:rPr>
          <w:rFonts w:ascii="Arial" w:hAnsi="Arial" w:cs="Arial"/>
          <w:color w:val="000000"/>
          <w:sz w:val="24"/>
          <w:szCs w:val="24"/>
        </w:rPr>
        <w:t>,</w:t>
      </w:r>
      <w:r w:rsidR="007D4D30" w:rsidRPr="00161EE3">
        <w:rPr>
          <w:rFonts w:ascii="Arial" w:hAnsi="Arial" w:cs="Arial"/>
          <w:color w:val="000000"/>
          <w:sz w:val="24"/>
          <w:szCs w:val="24"/>
        </w:rPr>
        <w:t xml:space="preserve"> la vigencia de los documentos </w:t>
      </w:r>
      <w:r w:rsidRPr="00161EE3">
        <w:rPr>
          <w:rFonts w:ascii="Arial" w:hAnsi="Arial" w:cs="Arial"/>
          <w:color w:val="000000"/>
          <w:sz w:val="24"/>
          <w:szCs w:val="24"/>
        </w:rPr>
        <w:t xml:space="preserve">aportados, la información registrada </w:t>
      </w:r>
      <w:r w:rsidR="00A8612F" w:rsidRPr="00161EE3">
        <w:rPr>
          <w:rFonts w:ascii="Arial" w:hAnsi="Arial" w:cs="Arial"/>
          <w:color w:val="000000"/>
          <w:sz w:val="24"/>
          <w:szCs w:val="24"/>
        </w:rPr>
        <w:t xml:space="preserve">en contabilidad </w:t>
      </w:r>
      <w:r w:rsidR="007D4D30" w:rsidRPr="00161EE3">
        <w:rPr>
          <w:rFonts w:ascii="Arial" w:hAnsi="Arial" w:cs="Arial"/>
          <w:color w:val="000000"/>
          <w:sz w:val="24"/>
          <w:szCs w:val="24"/>
        </w:rPr>
        <w:t xml:space="preserve">y la información comercial y </w:t>
      </w:r>
      <w:r w:rsidRPr="00161EE3">
        <w:rPr>
          <w:rFonts w:ascii="Arial" w:hAnsi="Arial" w:cs="Arial"/>
          <w:color w:val="000000"/>
          <w:sz w:val="24"/>
          <w:szCs w:val="24"/>
        </w:rPr>
        <w:t>financiera provenientes de otras fuentes.</w:t>
      </w:r>
    </w:p>
    <w:p w14:paraId="1CE6AE2A" w14:textId="77777777" w:rsidR="00C12F5C" w:rsidRPr="00161EE3" w:rsidRDefault="00C12F5C" w:rsidP="00BF72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58B44059" w14:textId="36D1BBBA" w:rsidR="00BF72FB" w:rsidRPr="00161EE3" w:rsidRDefault="00BB5C1C" w:rsidP="00BF72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61EE3">
        <w:rPr>
          <w:rFonts w:ascii="Arial" w:hAnsi="Arial" w:cs="Arial"/>
          <w:b/>
          <w:color w:val="000000"/>
          <w:sz w:val="24"/>
          <w:szCs w:val="24"/>
        </w:rPr>
        <w:t>Autorización</w:t>
      </w:r>
      <w:r w:rsidR="000F059F" w:rsidRPr="00161EE3">
        <w:rPr>
          <w:rFonts w:ascii="Arial" w:hAnsi="Arial" w:cs="Arial"/>
          <w:b/>
          <w:color w:val="000000"/>
          <w:sz w:val="24"/>
          <w:szCs w:val="24"/>
        </w:rPr>
        <w:t xml:space="preserve"> de consulta</w:t>
      </w:r>
    </w:p>
    <w:p w14:paraId="16156DED" w14:textId="77777777" w:rsidR="00C12F5C" w:rsidRPr="00161EE3" w:rsidRDefault="00C12F5C" w:rsidP="00BF72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4F26DD89" w14:textId="77777777" w:rsidR="00BF72FB" w:rsidRPr="00161EE3" w:rsidRDefault="00BF72FB" w:rsidP="00BF72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>Con el objeto de contar con elementos necesarios para el adecua</w:t>
      </w:r>
      <w:r w:rsidR="00BB5C1C" w:rsidRPr="00161EE3">
        <w:rPr>
          <w:rFonts w:ascii="Arial" w:hAnsi="Arial" w:cs="Arial"/>
          <w:color w:val="000000"/>
          <w:sz w:val="24"/>
          <w:szCs w:val="24"/>
        </w:rPr>
        <w:t>do análisis de riesgo, la Zona Franca Internacional de Pereira d</w:t>
      </w:r>
      <w:r w:rsidRPr="00161EE3">
        <w:rPr>
          <w:rFonts w:ascii="Arial" w:hAnsi="Arial" w:cs="Arial"/>
          <w:color w:val="000000"/>
          <w:sz w:val="24"/>
          <w:szCs w:val="24"/>
        </w:rPr>
        <w:t>eberá:</w:t>
      </w:r>
    </w:p>
    <w:p w14:paraId="210DB2B4" w14:textId="77777777" w:rsidR="00293F44" w:rsidRPr="00161EE3" w:rsidRDefault="00293F44" w:rsidP="00BF72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7EFE8EB8" w14:textId="0FBB90BC" w:rsidR="00C36FA6" w:rsidRPr="00161EE3" w:rsidRDefault="00BF72FB" w:rsidP="00C36FA6">
      <w:pPr>
        <w:pStyle w:val="Listamulticolor-nfasis11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 xml:space="preserve">Mantener en el </w:t>
      </w:r>
      <w:r w:rsidR="00A8612F" w:rsidRPr="00161EE3">
        <w:rPr>
          <w:rFonts w:ascii="Arial" w:hAnsi="Arial" w:cs="Arial"/>
          <w:color w:val="000000"/>
          <w:sz w:val="24"/>
          <w:szCs w:val="24"/>
        </w:rPr>
        <w:t>expediente del respectivo</w:t>
      </w:r>
      <w:r w:rsidR="00D25F02" w:rsidRPr="00161EE3">
        <w:rPr>
          <w:rFonts w:ascii="Arial" w:hAnsi="Arial" w:cs="Arial"/>
          <w:color w:val="000000"/>
          <w:sz w:val="24"/>
          <w:szCs w:val="24"/>
        </w:rPr>
        <w:t xml:space="preserve"> usuario c</w:t>
      </w:r>
      <w:r w:rsidR="00A8612F" w:rsidRPr="00161EE3">
        <w:rPr>
          <w:rFonts w:ascii="Arial" w:hAnsi="Arial" w:cs="Arial"/>
          <w:color w:val="000000"/>
          <w:sz w:val="24"/>
          <w:szCs w:val="24"/>
        </w:rPr>
        <w:t>alificado</w:t>
      </w:r>
      <w:r w:rsidRPr="00161EE3">
        <w:rPr>
          <w:rFonts w:ascii="Arial" w:hAnsi="Arial" w:cs="Arial"/>
          <w:color w:val="000000"/>
          <w:sz w:val="24"/>
          <w:szCs w:val="24"/>
        </w:rPr>
        <w:t>,</w:t>
      </w:r>
      <w:r w:rsidR="00DC686F" w:rsidRPr="00161EE3">
        <w:rPr>
          <w:rFonts w:ascii="Arial" w:hAnsi="Arial" w:cs="Arial"/>
          <w:color w:val="000000"/>
          <w:sz w:val="24"/>
          <w:szCs w:val="24"/>
        </w:rPr>
        <w:t xml:space="preserve"> usuario p</w:t>
      </w:r>
      <w:r w:rsidR="00B90153" w:rsidRPr="00161EE3">
        <w:rPr>
          <w:rFonts w:ascii="Arial" w:hAnsi="Arial" w:cs="Arial"/>
          <w:color w:val="000000"/>
          <w:sz w:val="24"/>
          <w:szCs w:val="24"/>
        </w:rPr>
        <w:t>restador</w:t>
      </w:r>
      <w:r w:rsidR="00D25F02" w:rsidRPr="00161EE3">
        <w:rPr>
          <w:rFonts w:ascii="Arial" w:hAnsi="Arial" w:cs="Arial"/>
          <w:color w:val="000000"/>
          <w:sz w:val="24"/>
          <w:szCs w:val="24"/>
        </w:rPr>
        <w:t xml:space="preserve"> de servicio </w:t>
      </w:r>
      <w:r w:rsidR="00735C30" w:rsidRPr="00161EE3">
        <w:rPr>
          <w:rFonts w:ascii="Arial" w:hAnsi="Arial" w:cs="Arial"/>
          <w:color w:val="000000"/>
          <w:sz w:val="24"/>
          <w:szCs w:val="24"/>
        </w:rPr>
        <w:t>y/</w:t>
      </w:r>
      <w:r w:rsidR="00D25F02" w:rsidRPr="00161EE3">
        <w:rPr>
          <w:rFonts w:ascii="Arial" w:hAnsi="Arial" w:cs="Arial"/>
          <w:color w:val="000000"/>
          <w:sz w:val="24"/>
          <w:szCs w:val="24"/>
        </w:rPr>
        <w:t xml:space="preserve">o de </w:t>
      </w:r>
      <w:r w:rsidR="00DC686F" w:rsidRPr="00161EE3">
        <w:rPr>
          <w:rFonts w:ascii="Arial" w:hAnsi="Arial" w:cs="Arial"/>
          <w:color w:val="000000"/>
          <w:sz w:val="24"/>
          <w:szCs w:val="24"/>
        </w:rPr>
        <w:t>apoyo</w:t>
      </w:r>
      <w:r w:rsidR="00D25F02" w:rsidRPr="00161EE3">
        <w:rPr>
          <w:rFonts w:ascii="Arial" w:hAnsi="Arial" w:cs="Arial"/>
          <w:color w:val="000000"/>
          <w:sz w:val="24"/>
          <w:szCs w:val="24"/>
        </w:rPr>
        <w:t xml:space="preserve"> la </w:t>
      </w:r>
      <w:r w:rsidRPr="00161EE3">
        <w:rPr>
          <w:rFonts w:ascii="Arial" w:hAnsi="Arial" w:cs="Arial"/>
          <w:color w:val="000000"/>
          <w:sz w:val="24"/>
          <w:szCs w:val="24"/>
        </w:rPr>
        <w:t>in</w:t>
      </w:r>
      <w:r w:rsidR="00BB5C1C" w:rsidRPr="00161EE3">
        <w:rPr>
          <w:rFonts w:ascii="Arial" w:hAnsi="Arial" w:cs="Arial"/>
          <w:color w:val="000000"/>
          <w:sz w:val="24"/>
          <w:szCs w:val="24"/>
        </w:rPr>
        <w:t xml:space="preserve">formación personal y financiera </w:t>
      </w:r>
      <w:r w:rsidRPr="00161EE3">
        <w:rPr>
          <w:rFonts w:ascii="Arial" w:hAnsi="Arial" w:cs="Arial"/>
          <w:color w:val="000000"/>
          <w:sz w:val="24"/>
          <w:szCs w:val="24"/>
        </w:rPr>
        <w:t>completa y actualizada (mínimo una vez cada año), infor</w:t>
      </w:r>
      <w:r w:rsidR="00BB5C1C" w:rsidRPr="00161EE3">
        <w:rPr>
          <w:rFonts w:ascii="Arial" w:hAnsi="Arial" w:cs="Arial"/>
          <w:color w:val="000000"/>
          <w:sz w:val="24"/>
          <w:szCs w:val="24"/>
        </w:rPr>
        <w:t xml:space="preserve">mación </w:t>
      </w:r>
      <w:r w:rsidRPr="00161EE3">
        <w:rPr>
          <w:rFonts w:ascii="Arial" w:hAnsi="Arial" w:cs="Arial"/>
          <w:color w:val="000000"/>
          <w:sz w:val="24"/>
          <w:szCs w:val="24"/>
        </w:rPr>
        <w:t>de las garantías, así como el cruce de correspondencia.</w:t>
      </w:r>
    </w:p>
    <w:p w14:paraId="1CC3133D" w14:textId="77777777" w:rsidR="00C938AA" w:rsidRPr="00161EE3" w:rsidRDefault="00C938AA" w:rsidP="006C0D75">
      <w:pPr>
        <w:pStyle w:val="Listamulticolor-nfasis11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</w:rPr>
      </w:pPr>
    </w:p>
    <w:p w14:paraId="1D79B166" w14:textId="77777777" w:rsidR="00BF72FB" w:rsidRPr="00161EE3" w:rsidRDefault="00BF72FB" w:rsidP="00BF72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61EE3">
        <w:rPr>
          <w:rFonts w:ascii="Arial" w:hAnsi="Arial" w:cs="Arial"/>
          <w:b/>
          <w:color w:val="000000"/>
          <w:sz w:val="24"/>
          <w:szCs w:val="24"/>
        </w:rPr>
        <w:t>Calificación</w:t>
      </w:r>
    </w:p>
    <w:p w14:paraId="60976208" w14:textId="77777777" w:rsidR="00632823" w:rsidRPr="00161EE3" w:rsidRDefault="00632823" w:rsidP="00BF72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2A98ADCA" w14:textId="77777777" w:rsidR="00BF72FB" w:rsidRPr="00161EE3" w:rsidRDefault="00BF72FB" w:rsidP="00632823">
      <w:pPr>
        <w:pStyle w:val="Listamulticolor-nfasis11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>Una vez evaluados los aspectos anteriormente descritos, se proc</w:t>
      </w:r>
      <w:r w:rsidR="0032571F" w:rsidRPr="00161EE3">
        <w:rPr>
          <w:rFonts w:ascii="Arial" w:hAnsi="Arial" w:cs="Arial"/>
          <w:color w:val="000000"/>
          <w:sz w:val="24"/>
          <w:szCs w:val="24"/>
        </w:rPr>
        <w:t xml:space="preserve">ederá a otorgar la calificación </w:t>
      </w:r>
      <w:r w:rsidRPr="00161EE3">
        <w:rPr>
          <w:rFonts w:ascii="Arial" w:hAnsi="Arial" w:cs="Arial"/>
          <w:color w:val="000000"/>
          <w:sz w:val="24"/>
          <w:szCs w:val="24"/>
        </w:rPr>
        <w:t>definitiva de la obligación observando cada una de las característi</w:t>
      </w:r>
      <w:r w:rsidR="0032571F" w:rsidRPr="00161EE3">
        <w:rPr>
          <w:rFonts w:ascii="Arial" w:hAnsi="Arial" w:cs="Arial"/>
          <w:color w:val="000000"/>
          <w:sz w:val="24"/>
          <w:szCs w:val="24"/>
        </w:rPr>
        <w:t xml:space="preserve">cas que identifica la categoría </w:t>
      </w:r>
      <w:r w:rsidR="00131F41" w:rsidRPr="00161EE3">
        <w:rPr>
          <w:rFonts w:ascii="Arial" w:hAnsi="Arial" w:cs="Arial"/>
          <w:color w:val="000000"/>
          <w:sz w:val="24"/>
          <w:szCs w:val="24"/>
        </w:rPr>
        <w:t>de cartera</w:t>
      </w:r>
      <w:r w:rsidRPr="00161EE3">
        <w:rPr>
          <w:rFonts w:ascii="Arial" w:hAnsi="Arial" w:cs="Arial"/>
          <w:color w:val="000000"/>
          <w:sz w:val="24"/>
          <w:szCs w:val="24"/>
        </w:rPr>
        <w:t>.</w:t>
      </w:r>
    </w:p>
    <w:p w14:paraId="69A63F99" w14:textId="77777777" w:rsidR="009D19B9" w:rsidRPr="00161EE3" w:rsidRDefault="009D19B9" w:rsidP="009D19B9">
      <w:pPr>
        <w:pStyle w:val="Listamulticolor-nfasis11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29E2C8B2" w14:textId="77777777" w:rsidR="009D19B9" w:rsidRPr="00161EE3" w:rsidRDefault="009D19B9" w:rsidP="009D19B9">
      <w:pPr>
        <w:pStyle w:val="Listamulticolor-nfasis11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7C3A0EA8" w14:textId="77777777" w:rsidR="009D19B9" w:rsidRPr="00161EE3" w:rsidRDefault="009D19B9" w:rsidP="009D19B9">
      <w:pPr>
        <w:pStyle w:val="Listamulticolor-nfasis11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5A51337F" w14:textId="77777777" w:rsidR="009D19B9" w:rsidRPr="00161EE3" w:rsidRDefault="009D19B9" w:rsidP="009D19B9">
      <w:pPr>
        <w:pStyle w:val="Listamulticolor-nfasis11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783181B3" w14:textId="77777777" w:rsidR="009D19B9" w:rsidRPr="00161EE3" w:rsidRDefault="009D19B9" w:rsidP="009D19B9">
      <w:pPr>
        <w:pStyle w:val="Listamulticolor-nfasis11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BF48B23" w14:textId="77777777" w:rsidR="006B7BEA" w:rsidRPr="00161EE3" w:rsidRDefault="006B7BEA" w:rsidP="00BF72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10402B8B" w14:textId="77777777" w:rsidR="00BF72FB" w:rsidRPr="00161EE3" w:rsidRDefault="00E2421E" w:rsidP="004C72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161EE3">
        <w:rPr>
          <w:rFonts w:ascii="Arial" w:hAnsi="Arial" w:cs="Arial"/>
          <w:b/>
          <w:color w:val="000000"/>
          <w:sz w:val="24"/>
          <w:szCs w:val="24"/>
        </w:rPr>
        <w:lastRenderedPageBreak/>
        <w:t>4.5</w:t>
      </w:r>
      <w:r w:rsidR="00151414" w:rsidRPr="00161EE3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BF72FB" w:rsidRPr="00161EE3">
        <w:rPr>
          <w:rFonts w:ascii="Arial" w:hAnsi="Arial" w:cs="Arial"/>
          <w:b/>
          <w:color w:val="000000"/>
          <w:sz w:val="24"/>
          <w:szCs w:val="24"/>
        </w:rPr>
        <w:t>PROCESO DE COBRANZA</w:t>
      </w:r>
    </w:p>
    <w:p w14:paraId="08D33CB4" w14:textId="77777777" w:rsidR="00B42B62" w:rsidRPr="00161EE3" w:rsidRDefault="00B42B62" w:rsidP="001509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4512BCC0" w14:textId="59C943E3" w:rsidR="00704FE2" w:rsidRPr="00161EE3" w:rsidRDefault="00BF72FB" w:rsidP="00704FE2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61EE3">
        <w:rPr>
          <w:rFonts w:ascii="Arial" w:hAnsi="Arial" w:cs="Arial"/>
          <w:b/>
          <w:color w:val="000000"/>
          <w:sz w:val="24"/>
          <w:szCs w:val="24"/>
        </w:rPr>
        <w:t>Etapas de cobro de cartera</w:t>
      </w:r>
    </w:p>
    <w:p w14:paraId="193E31BF" w14:textId="77777777" w:rsidR="00704FE2" w:rsidRPr="00161EE3" w:rsidRDefault="00704FE2" w:rsidP="00704FE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006D6145" w14:textId="4914006F" w:rsidR="00BF72FB" w:rsidRPr="00161EE3" w:rsidRDefault="00BF72FB" w:rsidP="00BF72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>Este proceso de gestión de cobro de cartera se realizará estab</w:t>
      </w:r>
      <w:r w:rsidR="001509BC" w:rsidRPr="00161EE3">
        <w:rPr>
          <w:rFonts w:ascii="Arial" w:hAnsi="Arial" w:cs="Arial"/>
          <w:color w:val="000000"/>
          <w:sz w:val="24"/>
          <w:szCs w:val="24"/>
        </w:rPr>
        <w:t xml:space="preserve">leciendo segmentación del total </w:t>
      </w:r>
      <w:r w:rsidR="007D7BDF" w:rsidRPr="00161EE3">
        <w:rPr>
          <w:rFonts w:ascii="Arial" w:hAnsi="Arial" w:cs="Arial"/>
          <w:color w:val="000000"/>
          <w:sz w:val="24"/>
          <w:szCs w:val="24"/>
        </w:rPr>
        <w:t>de la cartera</w:t>
      </w:r>
      <w:r w:rsidRPr="00161EE3">
        <w:rPr>
          <w:rFonts w:ascii="Arial" w:hAnsi="Arial" w:cs="Arial"/>
          <w:color w:val="000000"/>
          <w:sz w:val="24"/>
          <w:szCs w:val="24"/>
        </w:rPr>
        <w:t>, con el fin de determinar el co</w:t>
      </w:r>
      <w:r w:rsidR="0029107D" w:rsidRPr="00161EE3">
        <w:rPr>
          <w:rFonts w:ascii="Arial" w:hAnsi="Arial" w:cs="Arial"/>
          <w:color w:val="000000"/>
          <w:sz w:val="24"/>
          <w:szCs w:val="24"/>
        </w:rPr>
        <w:t>bro preventivo</w:t>
      </w:r>
      <w:r w:rsidR="001509BC" w:rsidRPr="00161EE3">
        <w:rPr>
          <w:rFonts w:ascii="Arial" w:hAnsi="Arial" w:cs="Arial"/>
          <w:color w:val="000000"/>
          <w:sz w:val="24"/>
          <w:szCs w:val="24"/>
        </w:rPr>
        <w:t xml:space="preserve">, </w:t>
      </w:r>
      <w:r w:rsidRPr="00161EE3">
        <w:rPr>
          <w:rFonts w:ascii="Arial" w:hAnsi="Arial" w:cs="Arial"/>
          <w:color w:val="000000"/>
          <w:sz w:val="24"/>
          <w:szCs w:val="24"/>
        </w:rPr>
        <w:t>pre</w:t>
      </w:r>
      <w:r w:rsidR="00C955AA" w:rsidRPr="00161EE3">
        <w:rPr>
          <w:rFonts w:ascii="Arial" w:hAnsi="Arial" w:cs="Arial"/>
          <w:color w:val="000000"/>
          <w:sz w:val="24"/>
          <w:szCs w:val="24"/>
        </w:rPr>
        <w:t>-</w:t>
      </w:r>
      <w:r w:rsidRPr="00161EE3">
        <w:rPr>
          <w:rFonts w:ascii="Arial" w:hAnsi="Arial" w:cs="Arial"/>
          <w:color w:val="000000"/>
          <w:sz w:val="24"/>
          <w:szCs w:val="24"/>
        </w:rPr>
        <w:t>jurídico y ju</w:t>
      </w:r>
      <w:r w:rsidR="001509BC" w:rsidRPr="00161EE3">
        <w:rPr>
          <w:rFonts w:ascii="Arial" w:hAnsi="Arial" w:cs="Arial"/>
          <w:color w:val="000000"/>
          <w:sz w:val="24"/>
          <w:szCs w:val="24"/>
        </w:rPr>
        <w:t xml:space="preserve">rídico; clasificando la cartera </w:t>
      </w:r>
      <w:r w:rsidRPr="00161EE3">
        <w:rPr>
          <w:rFonts w:ascii="Arial" w:hAnsi="Arial" w:cs="Arial"/>
          <w:color w:val="000000"/>
          <w:sz w:val="24"/>
          <w:szCs w:val="24"/>
        </w:rPr>
        <w:t>vencida por edade</w:t>
      </w:r>
      <w:r w:rsidR="007D7BDF" w:rsidRPr="00161EE3">
        <w:rPr>
          <w:rFonts w:ascii="Arial" w:hAnsi="Arial" w:cs="Arial"/>
          <w:color w:val="000000"/>
          <w:sz w:val="24"/>
          <w:szCs w:val="24"/>
        </w:rPr>
        <w:t>s en todas las líneas</w:t>
      </w:r>
      <w:r w:rsidRPr="00161EE3">
        <w:rPr>
          <w:rFonts w:ascii="Arial" w:hAnsi="Arial" w:cs="Arial"/>
          <w:color w:val="000000"/>
          <w:sz w:val="24"/>
          <w:szCs w:val="24"/>
        </w:rPr>
        <w:t>, una vez re</w:t>
      </w:r>
      <w:r w:rsidR="001509BC" w:rsidRPr="00161EE3">
        <w:rPr>
          <w:rFonts w:ascii="Arial" w:hAnsi="Arial" w:cs="Arial"/>
          <w:color w:val="000000"/>
          <w:sz w:val="24"/>
          <w:szCs w:val="24"/>
        </w:rPr>
        <w:t xml:space="preserve">alizado el cierre mensual de la </w:t>
      </w:r>
      <w:r w:rsidRPr="00161EE3">
        <w:rPr>
          <w:rFonts w:ascii="Arial" w:hAnsi="Arial" w:cs="Arial"/>
          <w:color w:val="000000"/>
          <w:sz w:val="24"/>
          <w:szCs w:val="24"/>
        </w:rPr>
        <w:t>cartera.</w:t>
      </w:r>
    </w:p>
    <w:p w14:paraId="7F3947FD" w14:textId="77777777" w:rsidR="0084106F" w:rsidRPr="00161EE3" w:rsidRDefault="0084106F" w:rsidP="00BF72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538BB064" w14:textId="32CD1F61" w:rsidR="0084106F" w:rsidRPr="00161EE3" w:rsidRDefault="0084106F" w:rsidP="00BF72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 xml:space="preserve">El proceso de cobro de la cartera se realizará </w:t>
      </w:r>
      <w:r w:rsidR="00C938AA" w:rsidRPr="00161EE3">
        <w:rPr>
          <w:rFonts w:ascii="Arial" w:hAnsi="Arial" w:cs="Arial"/>
          <w:color w:val="000000"/>
          <w:sz w:val="24"/>
          <w:szCs w:val="24"/>
        </w:rPr>
        <w:t xml:space="preserve">si se requiere según el caso, los </w:t>
      </w:r>
      <w:r w:rsidR="001E483E" w:rsidRPr="00161EE3">
        <w:rPr>
          <w:rFonts w:ascii="Arial" w:hAnsi="Arial" w:cs="Arial"/>
          <w:color w:val="000000"/>
          <w:sz w:val="24"/>
          <w:szCs w:val="24"/>
        </w:rPr>
        <w:t>días</w:t>
      </w:r>
      <w:r w:rsidR="00C938AA" w:rsidRPr="00161E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161EE3">
        <w:rPr>
          <w:rFonts w:ascii="Arial" w:hAnsi="Arial" w:cs="Arial"/>
          <w:color w:val="000000"/>
          <w:sz w:val="24"/>
          <w:szCs w:val="24"/>
        </w:rPr>
        <w:t xml:space="preserve"> viernes </w:t>
      </w:r>
      <w:r w:rsidR="006B7BEA" w:rsidRPr="00161EE3">
        <w:rPr>
          <w:rFonts w:ascii="Arial" w:hAnsi="Arial" w:cs="Arial"/>
          <w:color w:val="000000"/>
          <w:sz w:val="24"/>
          <w:szCs w:val="24"/>
        </w:rPr>
        <w:t>de manera</w:t>
      </w:r>
      <w:r w:rsidRPr="00161EE3">
        <w:rPr>
          <w:rFonts w:ascii="Arial" w:hAnsi="Arial" w:cs="Arial"/>
          <w:color w:val="000000"/>
          <w:sz w:val="24"/>
          <w:szCs w:val="24"/>
        </w:rPr>
        <w:t xml:space="preserve"> telefónica por parte de la secretaria, previo listado suministrado por </w:t>
      </w:r>
      <w:r w:rsidR="00AF787F" w:rsidRPr="00161EE3">
        <w:rPr>
          <w:rFonts w:ascii="Arial" w:hAnsi="Arial" w:cs="Arial"/>
          <w:color w:val="000000"/>
          <w:sz w:val="24"/>
          <w:szCs w:val="24"/>
        </w:rPr>
        <w:t>la gestión</w:t>
      </w:r>
      <w:r w:rsidRPr="00161EE3">
        <w:rPr>
          <w:rFonts w:ascii="Arial" w:hAnsi="Arial" w:cs="Arial"/>
          <w:color w:val="000000"/>
          <w:sz w:val="24"/>
          <w:szCs w:val="24"/>
        </w:rPr>
        <w:t xml:space="preserve"> </w:t>
      </w:r>
      <w:r w:rsidR="00ED06E4" w:rsidRPr="00161EE3">
        <w:rPr>
          <w:rFonts w:ascii="Arial" w:hAnsi="Arial" w:cs="Arial"/>
          <w:color w:val="000000"/>
          <w:sz w:val="24"/>
          <w:szCs w:val="24"/>
        </w:rPr>
        <w:t xml:space="preserve">contable y </w:t>
      </w:r>
      <w:r w:rsidR="00AF787F" w:rsidRPr="00161EE3">
        <w:rPr>
          <w:rFonts w:ascii="Arial" w:hAnsi="Arial" w:cs="Arial"/>
          <w:color w:val="000000"/>
          <w:sz w:val="24"/>
          <w:szCs w:val="24"/>
        </w:rPr>
        <w:t>financiera</w:t>
      </w:r>
      <w:r w:rsidRPr="00161EE3">
        <w:rPr>
          <w:rFonts w:ascii="Arial" w:hAnsi="Arial" w:cs="Arial"/>
          <w:color w:val="000000"/>
          <w:sz w:val="24"/>
          <w:szCs w:val="24"/>
        </w:rPr>
        <w:t>.</w:t>
      </w:r>
    </w:p>
    <w:p w14:paraId="30FADEE5" w14:textId="77777777" w:rsidR="0084106F" w:rsidRPr="00161EE3" w:rsidRDefault="0084106F" w:rsidP="00BF72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2345C69E" w14:textId="1C158A41" w:rsidR="0084106F" w:rsidRPr="00161EE3" w:rsidRDefault="0084106F" w:rsidP="00BF72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 xml:space="preserve">La secretaria deberá diligenciar </w:t>
      </w:r>
      <w:r w:rsidR="00E80492" w:rsidRPr="00161EE3">
        <w:rPr>
          <w:rFonts w:ascii="Arial" w:hAnsi="Arial" w:cs="Arial"/>
          <w:color w:val="000000"/>
          <w:sz w:val="24"/>
          <w:szCs w:val="24"/>
        </w:rPr>
        <w:t>el formato FO-FI-11</w:t>
      </w:r>
      <w:r w:rsidR="00BE32FF" w:rsidRPr="00161EE3">
        <w:rPr>
          <w:rFonts w:ascii="Arial" w:hAnsi="Arial" w:cs="Arial"/>
          <w:color w:val="000000"/>
          <w:sz w:val="24"/>
          <w:szCs w:val="24"/>
        </w:rPr>
        <w:t xml:space="preserve"> Minuta de cobranza de cartera, </w:t>
      </w:r>
      <w:r w:rsidRPr="00161EE3">
        <w:rPr>
          <w:rFonts w:ascii="Arial" w:hAnsi="Arial" w:cs="Arial"/>
          <w:color w:val="000000"/>
          <w:sz w:val="24"/>
          <w:szCs w:val="24"/>
        </w:rPr>
        <w:t xml:space="preserve"> con las respuestas otorgadas por los clientes, con el </w:t>
      </w:r>
      <w:r w:rsidR="00AD7D9E" w:rsidRPr="00161EE3">
        <w:rPr>
          <w:rFonts w:ascii="Arial" w:hAnsi="Arial" w:cs="Arial"/>
          <w:color w:val="000000"/>
          <w:sz w:val="24"/>
          <w:szCs w:val="24"/>
        </w:rPr>
        <w:t>fin</w:t>
      </w:r>
      <w:r w:rsidRPr="00161EE3">
        <w:rPr>
          <w:rFonts w:ascii="Arial" w:hAnsi="Arial" w:cs="Arial"/>
          <w:color w:val="000000"/>
          <w:sz w:val="24"/>
          <w:szCs w:val="24"/>
        </w:rPr>
        <w:t xml:space="preserve"> de hacerle el seguimiento respectivo</w:t>
      </w:r>
      <w:r w:rsidR="00AF787F" w:rsidRPr="00161EE3">
        <w:rPr>
          <w:rFonts w:ascii="Arial" w:hAnsi="Arial" w:cs="Arial"/>
          <w:color w:val="000000"/>
          <w:sz w:val="24"/>
          <w:szCs w:val="24"/>
        </w:rPr>
        <w:t xml:space="preserve"> y presentar informe a la gestión </w:t>
      </w:r>
      <w:r w:rsidR="00ED06E4" w:rsidRPr="00161EE3">
        <w:rPr>
          <w:rFonts w:ascii="Arial" w:hAnsi="Arial" w:cs="Arial"/>
          <w:color w:val="000000"/>
          <w:sz w:val="24"/>
          <w:szCs w:val="24"/>
        </w:rPr>
        <w:t xml:space="preserve">contable y </w:t>
      </w:r>
      <w:r w:rsidRPr="00161EE3">
        <w:rPr>
          <w:rFonts w:ascii="Arial" w:hAnsi="Arial" w:cs="Arial"/>
          <w:color w:val="000000"/>
          <w:sz w:val="24"/>
          <w:szCs w:val="24"/>
        </w:rPr>
        <w:t>financie</w:t>
      </w:r>
      <w:r w:rsidR="00DB64B0" w:rsidRPr="00161EE3">
        <w:rPr>
          <w:rFonts w:ascii="Arial" w:hAnsi="Arial" w:cs="Arial"/>
          <w:color w:val="000000"/>
          <w:sz w:val="24"/>
          <w:szCs w:val="24"/>
        </w:rPr>
        <w:t>r</w:t>
      </w:r>
      <w:r w:rsidR="00AF787F" w:rsidRPr="00161EE3">
        <w:rPr>
          <w:rFonts w:ascii="Arial" w:hAnsi="Arial" w:cs="Arial"/>
          <w:color w:val="000000"/>
          <w:sz w:val="24"/>
          <w:szCs w:val="24"/>
        </w:rPr>
        <w:t>a</w:t>
      </w:r>
      <w:r w:rsidR="00DB64B0" w:rsidRPr="00161EE3">
        <w:rPr>
          <w:rFonts w:ascii="Arial" w:hAnsi="Arial" w:cs="Arial"/>
          <w:color w:val="000000"/>
          <w:sz w:val="24"/>
          <w:szCs w:val="24"/>
        </w:rPr>
        <w:t xml:space="preserve"> sobre su jornada de cobranza.</w:t>
      </w:r>
      <w:r w:rsidRPr="00161EE3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6E1638E" w14:textId="77777777" w:rsidR="001509BC" w:rsidRPr="00161EE3" w:rsidRDefault="001509BC" w:rsidP="00BF72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4FB5155A" w14:textId="77777777" w:rsidR="00BF72FB" w:rsidRPr="00161EE3" w:rsidRDefault="004C7212" w:rsidP="002A4168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61EE3">
        <w:rPr>
          <w:rFonts w:ascii="Arial" w:hAnsi="Arial" w:cs="Arial"/>
          <w:b/>
          <w:color w:val="000000"/>
          <w:sz w:val="24"/>
          <w:szCs w:val="24"/>
        </w:rPr>
        <w:t>Etapa Preventiva</w:t>
      </w:r>
    </w:p>
    <w:p w14:paraId="3224E861" w14:textId="77777777" w:rsidR="00965383" w:rsidRPr="00161EE3" w:rsidRDefault="00BB78F3" w:rsidP="00750D53">
      <w:pPr>
        <w:pStyle w:val="NormalWeb"/>
        <w:jc w:val="both"/>
        <w:rPr>
          <w:rFonts w:ascii="Arial" w:hAnsi="Arial" w:cs="Arial"/>
          <w:color w:val="000000"/>
        </w:rPr>
      </w:pPr>
      <w:r w:rsidRPr="00161EE3">
        <w:rPr>
          <w:rFonts w:ascii="Arial" w:hAnsi="Arial" w:cs="Arial"/>
          <w:color w:val="000000"/>
        </w:rPr>
        <w:t>Para l</w:t>
      </w:r>
      <w:r w:rsidR="0029107D" w:rsidRPr="00161EE3">
        <w:rPr>
          <w:rFonts w:ascii="Arial" w:hAnsi="Arial" w:cs="Arial"/>
          <w:color w:val="000000"/>
        </w:rPr>
        <w:t>as o</w:t>
      </w:r>
      <w:r w:rsidR="00BF72FB" w:rsidRPr="00161EE3">
        <w:rPr>
          <w:rFonts w:ascii="Arial" w:hAnsi="Arial" w:cs="Arial"/>
          <w:color w:val="000000"/>
        </w:rPr>
        <w:t>bligaciones</w:t>
      </w:r>
      <w:r w:rsidR="00A00129" w:rsidRPr="00161EE3">
        <w:rPr>
          <w:rFonts w:ascii="Arial" w:hAnsi="Arial" w:cs="Arial"/>
          <w:color w:val="000000"/>
        </w:rPr>
        <w:t xml:space="preserve"> después de pasados</w:t>
      </w:r>
      <w:r w:rsidR="00151414" w:rsidRPr="00161EE3">
        <w:rPr>
          <w:rFonts w:ascii="Arial" w:hAnsi="Arial" w:cs="Arial"/>
          <w:color w:val="000000"/>
        </w:rPr>
        <w:t xml:space="preserve"> </w:t>
      </w:r>
      <w:r w:rsidR="00581CC1" w:rsidRPr="00161EE3">
        <w:rPr>
          <w:rFonts w:ascii="Arial" w:hAnsi="Arial" w:cs="Arial"/>
          <w:color w:val="000000"/>
        </w:rPr>
        <w:t>cinco</w:t>
      </w:r>
      <w:r w:rsidR="00E2421E" w:rsidRPr="00161EE3">
        <w:rPr>
          <w:rFonts w:ascii="Arial" w:hAnsi="Arial" w:cs="Arial"/>
          <w:color w:val="000000"/>
        </w:rPr>
        <w:t xml:space="preserve"> (</w:t>
      </w:r>
      <w:r w:rsidR="00581CC1" w:rsidRPr="00161EE3">
        <w:rPr>
          <w:rFonts w:ascii="Arial" w:hAnsi="Arial" w:cs="Arial"/>
          <w:color w:val="000000"/>
        </w:rPr>
        <w:t>5</w:t>
      </w:r>
      <w:r w:rsidRPr="00161EE3">
        <w:rPr>
          <w:rFonts w:ascii="Arial" w:hAnsi="Arial" w:cs="Arial"/>
          <w:color w:val="000000"/>
        </w:rPr>
        <w:t>)</w:t>
      </w:r>
      <w:r w:rsidR="00F530D4" w:rsidRPr="00161EE3">
        <w:rPr>
          <w:rFonts w:ascii="Arial" w:hAnsi="Arial" w:cs="Arial"/>
          <w:color w:val="000000"/>
        </w:rPr>
        <w:t xml:space="preserve"> </w:t>
      </w:r>
      <w:r w:rsidR="00151414" w:rsidRPr="00161EE3">
        <w:rPr>
          <w:rFonts w:ascii="Arial" w:hAnsi="Arial" w:cs="Arial"/>
          <w:color w:val="000000"/>
        </w:rPr>
        <w:t>días</w:t>
      </w:r>
      <w:r w:rsidR="00581CC1" w:rsidRPr="00161EE3">
        <w:rPr>
          <w:rFonts w:ascii="Arial" w:hAnsi="Arial" w:cs="Arial"/>
          <w:color w:val="000000"/>
        </w:rPr>
        <w:t xml:space="preserve"> de vencimiento de la factura</w:t>
      </w:r>
      <w:r w:rsidR="00F530D4" w:rsidRPr="00161EE3">
        <w:rPr>
          <w:rFonts w:ascii="Arial" w:hAnsi="Arial" w:cs="Arial"/>
          <w:color w:val="000000"/>
        </w:rPr>
        <w:t xml:space="preserve">, se les </w:t>
      </w:r>
      <w:r w:rsidR="00A00129" w:rsidRPr="00161EE3">
        <w:rPr>
          <w:rFonts w:ascii="Arial" w:hAnsi="Arial" w:cs="Arial"/>
          <w:color w:val="000000"/>
        </w:rPr>
        <w:t>dará un avis</w:t>
      </w:r>
      <w:r w:rsidR="00411510" w:rsidRPr="00161EE3">
        <w:rPr>
          <w:rFonts w:ascii="Arial" w:hAnsi="Arial" w:cs="Arial"/>
          <w:color w:val="000000"/>
        </w:rPr>
        <w:t>o</w:t>
      </w:r>
      <w:r w:rsidR="00A00129" w:rsidRPr="00161EE3">
        <w:rPr>
          <w:rFonts w:ascii="Arial" w:hAnsi="Arial" w:cs="Arial"/>
          <w:color w:val="000000"/>
        </w:rPr>
        <w:t xml:space="preserve"> </w:t>
      </w:r>
      <w:r w:rsidR="00581CC1" w:rsidRPr="00161EE3">
        <w:rPr>
          <w:rFonts w:ascii="Arial" w:hAnsi="Arial" w:cs="Arial"/>
          <w:color w:val="000000"/>
        </w:rPr>
        <w:t xml:space="preserve">a los clientes, </w:t>
      </w:r>
      <w:r w:rsidRPr="00161EE3">
        <w:rPr>
          <w:rFonts w:ascii="Arial" w:hAnsi="Arial" w:cs="Arial"/>
          <w:color w:val="000000"/>
        </w:rPr>
        <w:t xml:space="preserve">por los </w:t>
      </w:r>
      <w:r w:rsidR="00F530D4" w:rsidRPr="00161EE3">
        <w:rPr>
          <w:rFonts w:ascii="Arial" w:hAnsi="Arial" w:cs="Arial"/>
          <w:color w:val="000000"/>
        </w:rPr>
        <w:t>siguientes canales: telefónico</w:t>
      </w:r>
      <w:r w:rsidR="00581CC1" w:rsidRPr="00161EE3">
        <w:rPr>
          <w:rFonts w:ascii="Arial" w:hAnsi="Arial" w:cs="Arial"/>
          <w:color w:val="000000"/>
        </w:rPr>
        <w:t>;</w:t>
      </w:r>
      <w:r w:rsidRPr="00161EE3">
        <w:rPr>
          <w:rFonts w:ascii="Arial" w:hAnsi="Arial" w:cs="Arial"/>
          <w:color w:val="000000"/>
        </w:rPr>
        <w:t xml:space="preserve"> </w:t>
      </w:r>
      <w:r w:rsidR="00581CC1" w:rsidRPr="00161EE3">
        <w:rPr>
          <w:rFonts w:ascii="Arial" w:hAnsi="Arial" w:cs="Arial"/>
          <w:color w:val="000000"/>
        </w:rPr>
        <w:t xml:space="preserve">para </w:t>
      </w:r>
      <w:r w:rsidRPr="00161EE3">
        <w:rPr>
          <w:rFonts w:ascii="Arial" w:hAnsi="Arial" w:cs="Arial"/>
          <w:color w:val="000000"/>
        </w:rPr>
        <w:t xml:space="preserve">las obligaciones que excedan los </w:t>
      </w:r>
      <w:r w:rsidR="00581CC1" w:rsidRPr="00161EE3">
        <w:rPr>
          <w:rFonts w:ascii="Arial" w:hAnsi="Arial" w:cs="Arial"/>
          <w:color w:val="000000"/>
        </w:rPr>
        <w:t>treinta</w:t>
      </w:r>
      <w:r w:rsidRPr="00161EE3">
        <w:rPr>
          <w:rFonts w:ascii="Arial" w:hAnsi="Arial" w:cs="Arial"/>
          <w:color w:val="000000"/>
        </w:rPr>
        <w:t xml:space="preserve"> </w:t>
      </w:r>
      <w:r w:rsidR="0029107D" w:rsidRPr="00161EE3">
        <w:rPr>
          <w:rFonts w:ascii="Arial" w:hAnsi="Arial" w:cs="Arial"/>
          <w:color w:val="000000"/>
        </w:rPr>
        <w:t>(</w:t>
      </w:r>
      <w:r w:rsidR="00581CC1" w:rsidRPr="00161EE3">
        <w:rPr>
          <w:rFonts w:ascii="Arial" w:hAnsi="Arial" w:cs="Arial"/>
          <w:color w:val="000000"/>
        </w:rPr>
        <w:t>3</w:t>
      </w:r>
      <w:r w:rsidR="0029107D" w:rsidRPr="00161EE3">
        <w:rPr>
          <w:rFonts w:ascii="Arial" w:hAnsi="Arial" w:cs="Arial"/>
          <w:color w:val="000000"/>
        </w:rPr>
        <w:t>0</w:t>
      </w:r>
      <w:r w:rsidR="00E608B8" w:rsidRPr="00161EE3">
        <w:rPr>
          <w:rFonts w:ascii="Arial" w:hAnsi="Arial" w:cs="Arial"/>
          <w:color w:val="000000"/>
        </w:rPr>
        <w:t xml:space="preserve">) </w:t>
      </w:r>
      <w:r w:rsidR="00BF72FB" w:rsidRPr="00161EE3">
        <w:rPr>
          <w:rFonts w:ascii="Arial" w:hAnsi="Arial" w:cs="Arial"/>
          <w:color w:val="000000"/>
        </w:rPr>
        <w:t>días</w:t>
      </w:r>
      <w:r w:rsidR="001509BC" w:rsidRPr="00161EE3">
        <w:rPr>
          <w:rFonts w:ascii="Arial" w:hAnsi="Arial" w:cs="Arial"/>
          <w:color w:val="000000"/>
        </w:rPr>
        <w:t xml:space="preserve"> de mora, se debe</w:t>
      </w:r>
      <w:r w:rsidR="00A00129" w:rsidRPr="00161EE3">
        <w:rPr>
          <w:rFonts w:ascii="Arial" w:hAnsi="Arial" w:cs="Arial"/>
          <w:color w:val="000000"/>
        </w:rPr>
        <w:t>rá</w:t>
      </w:r>
      <w:r w:rsidR="00735C30" w:rsidRPr="00161EE3">
        <w:rPr>
          <w:rFonts w:ascii="Arial" w:hAnsi="Arial" w:cs="Arial"/>
          <w:color w:val="000000"/>
        </w:rPr>
        <w:t xml:space="preserve"> </w:t>
      </w:r>
      <w:r w:rsidR="00BF72FB" w:rsidRPr="00161EE3">
        <w:rPr>
          <w:rFonts w:ascii="Arial" w:hAnsi="Arial" w:cs="Arial"/>
          <w:color w:val="000000"/>
        </w:rPr>
        <w:t>gestionar y buscar solución de pago, con una primera comun</w:t>
      </w:r>
      <w:r w:rsidR="00E608B8" w:rsidRPr="00161EE3">
        <w:rPr>
          <w:rFonts w:ascii="Arial" w:hAnsi="Arial" w:cs="Arial"/>
          <w:color w:val="000000"/>
        </w:rPr>
        <w:t>icación p</w:t>
      </w:r>
      <w:r w:rsidR="00A00129" w:rsidRPr="00161EE3">
        <w:rPr>
          <w:rFonts w:ascii="Arial" w:hAnsi="Arial" w:cs="Arial"/>
          <w:color w:val="000000"/>
        </w:rPr>
        <w:t>or escrito al usuario</w:t>
      </w:r>
      <w:r w:rsidR="009B3E37" w:rsidRPr="00161EE3">
        <w:rPr>
          <w:rFonts w:ascii="Arial" w:hAnsi="Arial" w:cs="Arial"/>
          <w:color w:val="000000"/>
        </w:rPr>
        <w:t>,</w:t>
      </w:r>
      <w:r w:rsidR="00735C30" w:rsidRPr="00161EE3">
        <w:rPr>
          <w:rFonts w:ascii="Arial" w:hAnsi="Arial" w:cs="Arial"/>
          <w:color w:val="000000"/>
        </w:rPr>
        <w:t xml:space="preserve"> </w:t>
      </w:r>
      <w:r w:rsidR="00BF72FB" w:rsidRPr="00161EE3">
        <w:rPr>
          <w:rFonts w:ascii="Arial" w:hAnsi="Arial" w:cs="Arial"/>
          <w:color w:val="000000"/>
        </w:rPr>
        <w:t xml:space="preserve">y </w:t>
      </w:r>
      <w:r w:rsidR="00735C30" w:rsidRPr="00161EE3">
        <w:rPr>
          <w:rFonts w:ascii="Arial" w:hAnsi="Arial" w:cs="Arial"/>
          <w:color w:val="000000"/>
        </w:rPr>
        <w:t xml:space="preserve">diez (10) días después, </w:t>
      </w:r>
      <w:r w:rsidR="00BF72FB" w:rsidRPr="00161EE3">
        <w:rPr>
          <w:rFonts w:ascii="Arial" w:hAnsi="Arial" w:cs="Arial"/>
          <w:color w:val="000000"/>
        </w:rPr>
        <w:t>una segunda comunicación</w:t>
      </w:r>
      <w:r w:rsidR="00F93B34" w:rsidRPr="00161EE3">
        <w:rPr>
          <w:rFonts w:ascii="Arial" w:hAnsi="Arial" w:cs="Arial"/>
          <w:color w:val="000000"/>
        </w:rPr>
        <w:t xml:space="preserve"> o reunión personalizada por parte de la ger</w:t>
      </w:r>
      <w:r w:rsidR="009B3E37" w:rsidRPr="00161EE3">
        <w:rPr>
          <w:rFonts w:ascii="Arial" w:hAnsi="Arial" w:cs="Arial"/>
          <w:color w:val="000000"/>
        </w:rPr>
        <w:t>encia o quien delegue el comité, en la cual se le informa</w:t>
      </w:r>
      <w:r w:rsidR="00AD0873" w:rsidRPr="00161EE3">
        <w:rPr>
          <w:rFonts w:ascii="Arial" w:hAnsi="Arial" w:cs="Arial"/>
          <w:color w:val="000000"/>
        </w:rPr>
        <w:t xml:space="preserve">rá que en caso de no generarse </w:t>
      </w:r>
      <w:r w:rsidR="009B3E37" w:rsidRPr="00161EE3">
        <w:rPr>
          <w:rFonts w:ascii="Arial" w:hAnsi="Arial" w:cs="Arial"/>
          <w:color w:val="000000"/>
        </w:rPr>
        <w:t>el pago INMEDIATO de su cartera</w:t>
      </w:r>
      <w:r w:rsidR="00AD0873" w:rsidRPr="00161EE3">
        <w:rPr>
          <w:rFonts w:ascii="Arial" w:hAnsi="Arial" w:cs="Arial"/>
          <w:color w:val="000000"/>
        </w:rPr>
        <w:t xml:space="preserve">, se </w:t>
      </w:r>
      <w:r w:rsidR="009B3E37" w:rsidRPr="00161EE3">
        <w:rPr>
          <w:rFonts w:ascii="Arial" w:hAnsi="Arial" w:cs="Arial"/>
          <w:color w:val="000000"/>
        </w:rPr>
        <w:t xml:space="preserve">procederá al corte de los servicios </w:t>
      </w:r>
      <w:r w:rsidR="00AD0873" w:rsidRPr="00161EE3">
        <w:rPr>
          <w:rFonts w:ascii="Arial" w:hAnsi="Arial" w:cs="Arial"/>
          <w:color w:val="000000"/>
        </w:rPr>
        <w:t>prestados por parte del proceso de operaciones en lo que respecta a: 1. Aprobación</w:t>
      </w:r>
      <w:r w:rsidR="001061A9" w:rsidRPr="00161EE3">
        <w:rPr>
          <w:rFonts w:ascii="Arial" w:hAnsi="Arial" w:cs="Arial"/>
          <w:color w:val="000000"/>
        </w:rPr>
        <w:t xml:space="preserve"> </w:t>
      </w:r>
      <w:r w:rsidR="00AD0873" w:rsidRPr="00161EE3">
        <w:rPr>
          <w:rFonts w:ascii="Arial" w:hAnsi="Arial" w:cs="Arial"/>
          <w:color w:val="000000"/>
        </w:rPr>
        <w:t xml:space="preserve">de </w:t>
      </w:r>
      <w:r w:rsidR="001061A9" w:rsidRPr="00161EE3">
        <w:rPr>
          <w:rFonts w:ascii="Arial" w:hAnsi="Arial" w:cs="Arial"/>
          <w:color w:val="000000"/>
        </w:rPr>
        <w:t>formularios de ingreso</w:t>
      </w:r>
      <w:r w:rsidR="00AD0873" w:rsidRPr="00161EE3">
        <w:rPr>
          <w:rFonts w:ascii="Arial" w:hAnsi="Arial" w:cs="Arial"/>
          <w:color w:val="000000"/>
        </w:rPr>
        <w:t xml:space="preserve"> </w:t>
      </w:r>
      <w:r w:rsidR="001061A9" w:rsidRPr="00161EE3">
        <w:rPr>
          <w:rFonts w:ascii="Arial" w:hAnsi="Arial" w:cs="Arial"/>
          <w:color w:val="000000"/>
        </w:rPr>
        <w:t xml:space="preserve">desde el TAN </w:t>
      </w:r>
      <w:r w:rsidR="00AD0873" w:rsidRPr="00161EE3">
        <w:rPr>
          <w:rFonts w:ascii="Arial" w:hAnsi="Arial" w:cs="Arial"/>
          <w:color w:val="000000"/>
        </w:rPr>
        <w:t xml:space="preserve">de mercancía </w:t>
      </w:r>
      <w:r w:rsidR="001061A9" w:rsidRPr="00161EE3">
        <w:rPr>
          <w:rFonts w:ascii="Arial" w:hAnsi="Arial" w:cs="Arial"/>
          <w:color w:val="000000"/>
        </w:rPr>
        <w:t>nacional o nacionalizada. 2. Autorización de ingreso del TAN de mercancía nacional o nacionalizada.</w:t>
      </w:r>
      <w:r w:rsidR="00750D53" w:rsidRPr="00161EE3">
        <w:rPr>
          <w:rFonts w:ascii="Arial" w:hAnsi="Arial" w:cs="Arial"/>
          <w:color w:val="000000"/>
        </w:rPr>
        <w:t xml:space="preserve"> 3. Autorización de salida de mercancías y la aprobación de sus correspondientes formularios.</w:t>
      </w:r>
    </w:p>
    <w:p w14:paraId="2280DBD7" w14:textId="20F6A950" w:rsidR="00965383" w:rsidRPr="00161EE3" w:rsidRDefault="00750D53" w:rsidP="009653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</w:rPr>
        <w:t xml:space="preserve"> </w:t>
      </w:r>
      <w:r w:rsidR="00965383" w:rsidRPr="00161EE3">
        <w:rPr>
          <w:rFonts w:ascii="Arial" w:hAnsi="Arial" w:cs="Arial"/>
          <w:b/>
          <w:color w:val="000000"/>
          <w:sz w:val="24"/>
          <w:szCs w:val="24"/>
        </w:rPr>
        <w:t>Parágrafo 1.</w:t>
      </w:r>
      <w:r w:rsidR="00965383" w:rsidRPr="00161EE3">
        <w:rPr>
          <w:rFonts w:ascii="Arial" w:hAnsi="Arial" w:cs="Arial"/>
          <w:color w:val="000000"/>
          <w:sz w:val="24"/>
          <w:szCs w:val="24"/>
        </w:rPr>
        <w:t xml:space="preserve"> </w:t>
      </w:r>
      <w:r w:rsidR="004A3ADD" w:rsidRPr="00161EE3">
        <w:rPr>
          <w:rFonts w:ascii="Arial" w:hAnsi="Arial" w:cs="Arial"/>
          <w:color w:val="000000"/>
          <w:sz w:val="24"/>
          <w:szCs w:val="24"/>
        </w:rPr>
        <w:t xml:space="preserve">En el caso de la comunicación que informa el corte de los servicios, deberá realizarse un pago no inferior al 80% de la obligación </w:t>
      </w:r>
      <w:r w:rsidR="007E23E3" w:rsidRPr="00161EE3">
        <w:rPr>
          <w:rFonts w:ascii="Arial" w:hAnsi="Arial" w:cs="Arial"/>
          <w:color w:val="000000"/>
          <w:sz w:val="24"/>
          <w:szCs w:val="24"/>
        </w:rPr>
        <w:t xml:space="preserve">vencida </w:t>
      </w:r>
      <w:r w:rsidR="004A3ADD" w:rsidRPr="00161EE3">
        <w:rPr>
          <w:rFonts w:ascii="Arial" w:hAnsi="Arial" w:cs="Arial"/>
          <w:color w:val="000000"/>
          <w:sz w:val="24"/>
          <w:szCs w:val="24"/>
        </w:rPr>
        <w:t xml:space="preserve">para que </w:t>
      </w:r>
      <w:r w:rsidR="00D02CE8" w:rsidRPr="00161EE3">
        <w:rPr>
          <w:rFonts w:ascii="Arial" w:hAnsi="Arial" w:cs="Arial"/>
          <w:color w:val="000000"/>
          <w:sz w:val="24"/>
          <w:szCs w:val="24"/>
        </w:rPr>
        <w:t>no proceda el respectivo corte.  Si el cliente efectúa un pago menor, se realizará de igual forma el corte de los servicios.</w:t>
      </w:r>
    </w:p>
    <w:p w14:paraId="48678177" w14:textId="77777777" w:rsidR="00AF787F" w:rsidRPr="00161EE3" w:rsidRDefault="00AF787F" w:rsidP="009653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041552B5" w14:textId="6CEA4E9C" w:rsidR="00AF787F" w:rsidRPr="00161EE3" w:rsidRDefault="00AF787F" w:rsidP="00AF78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b/>
          <w:color w:val="000000"/>
          <w:sz w:val="24"/>
          <w:szCs w:val="24"/>
        </w:rPr>
        <w:lastRenderedPageBreak/>
        <w:t>Parágrafo 2.</w:t>
      </w:r>
      <w:r w:rsidR="007E23E3" w:rsidRPr="00161EE3">
        <w:rPr>
          <w:rFonts w:ascii="Arial" w:hAnsi="Arial" w:cs="Arial"/>
          <w:color w:val="000000"/>
          <w:sz w:val="24"/>
          <w:szCs w:val="24"/>
        </w:rPr>
        <w:t xml:space="preserve"> Si se presentan dos cortes de servicios consecutivos, el deudor deberá cancelar el 100% del total de la obligación (vencida y no vencida) a la fecha del pago, para que se le restablezcan los servicios nuevamente. </w:t>
      </w:r>
    </w:p>
    <w:p w14:paraId="4774C256" w14:textId="77777777" w:rsidR="006B7BEA" w:rsidRPr="00161EE3" w:rsidRDefault="006B7BEA" w:rsidP="00F9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54A8E6C0" w14:textId="77777777" w:rsidR="00F93B34" w:rsidRPr="00161EE3" w:rsidRDefault="00F93B34" w:rsidP="001E483E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161EE3">
        <w:rPr>
          <w:rFonts w:ascii="Arial" w:hAnsi="Arial" w:cs="Arial"/>
          <w:b/>
          <w:color w:val="000000"/>
          <w:sz w:val="24"/>
          <w:szCs w:val="24"/>
        </w:rPr>
        <w:t>Prejurídico</w:t>
      </w:r>
      <w:proofErr w:type="spellEnd"/>
      <w:r w:rsidRPr="00161EE3">
        <w:rPr>
          <w:rFonts w:ascii="Arial" w:hAnsi="Arial" w:cs="Arial"/>
          <w:b/>
          <w:color w:val="000000"/>
          <w:sz w:val="24"/>
          <w:szCs w:val="24"/>
        </w:rPr>
        <w:t>:</w:t>
      </w:r>
    </w:p>
    <w:p w14:paraId="6EA934A1" w14:textId="77777777" w:rsidR="00F93B34" w:rsidRPr="00161EE3" w:rsidRDefault="00F93B34" w:rsidP="00F9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C54FF5E" w14:textId="386E8452" w:rsidR="00F93B34" w:rsidRPr="00161EE3" w:rsidRDefault="00F93B34" w:rsidP="00F9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 xml:space="preserve">Pasado el estado preventivo de gestión sin respuesta satisfactoria y con mora superior a </w:t>
      </w:r>
      <w:r w:rsidR="0046646E" w:rsidRPr="00161EE3">
        <w:rPr>
          <w:rFonts w:ascii="Arial" w:hAnsi="Arial" w:cs="Arial"/>
          <w:color w:val="000000"/>
          <w:sz w:val="24"/>
          <w:szCs w:val="24"/>
        </w:rPr>
        <w:t>sesenta</w:t>
      </w:r>
      <w:r w:rsidRPr="00161EE3">
        <w:rPr>
          <w:rFonts w:ascii="Arial" w:hAnsi="Arial" w:cs="Arial"/>
          <w:color w:val="000000"/>
          <w:sz w:val="24"/>
          <w:szCs w:val="24"/>
        </w:rPr>
        <w:t xml:space="preserve"> y un días (</w:t>
      </w:r>
      <w:r w:rsidR="0046646E" w:rsidRPr="00161EE3">
        <w:rPr>
          <w:rFonts w:ascii="Arial" w:hAnsi="Arial" w:cs="Arial"/>
          <w:color w:val="000000"/>
          <w:sz w:val="24"/>
          <w:szCs w:val="24"/>
        </w:rPr>
        <w:t>6</w:t>
      </w:r>
      <w:r w:rsidRPr="00161EE3">
        <w:rPr>
          <w:rFonts w:ascii="Arial" w:hAnsi="Arial" w:cs="Arial"/>
          <w:color w:val="000000"/>
          <w:sz w:val="24"/>
          <w:szCs w:val="24"/>
        </w:rPr>
        <w:t>1), se remitirá el caso a la directora jurídica.</w:t>
      </w:r>
    </w:p>
    <w:p w14:paraId="08938AB0" w14:textId="77777777" w:rsidR="00F93B34" w:rsidRPr="00161EE3" w:rsidRDefault="00F93B34" w:rsidP="00F9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F3C3C89" w14:textId="77777777" w:rsidR="00F93B34" w:rsidRPr="00161EE3" w:rsidRDefault="00F93B34" w:rsidP="001E483E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61EE3">
        <w:rPr>
          <w:rFonts w:ascii="Arial" w:hAnsi="Arial" w:cs="Arial"/>
          <w:b/>
          <w:color w:val="000000"/>
          <w:sz w:val="24"/>
          <w:szCs w:val="24"/>
        </w:rPr>
        <w:t>Etapa Jurídica:</w:t>
      </w:r>
    </w:p>
    <w:p w14:paraId="64EB08E4" w14:textId="77777777" w:rsidR="00F93B34" w:rsidRPr="00161EE3" w:rsidRDefault="00F93B34" w:rsidP="00F93B34">
      <w:pPr>
        <w:pStyle w:val="Prrafode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color w:val="000000"/>
          <w:sz w:val="24"/>
          <w:szCs w:val="24"/>
        </w:rPr>
      </w:pPr>
    </w:p>
    <w:p w14:paraId="27C10AB7" w14:textId="7EA25DAC" w:rsidR="00F93B34" w:rsidRPr="00161EE3" w:rsidRDefault="00F93B34" w:rsidP="00F9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 xml:space="preserve">No existiendo solución de pago en las anteriores etapas de gestión y transcurridos un periodo mayor a ciento veinte </w:t>
      </w:r>
      <w:r w:rsidR="006B7BEA" w:rsidRPr="00161EE3">
        <w:rPr>
          <w:rFonts w:ascii="Arial" w:hAnsi="Arial" w:cs="Arial"/>
          <w:color w:val="000000"/>
          <w:sz w:val="24"/>
          <w:szCs w:val="24"/>
        </w:rPr>
        <w:t>días</w:t>
      </w:r>
      <w:r w:rsidRPr="00161EE3">
        <w:rPr>
          <w:rFonts w:ascii="Arial" w:hAnsi="Arial" w:cs="Arial"/>
          <w:color w:val="000000"/>
          <w:sz w:val="24"/>
          <w:szCs w:val="24"/>
        </w:rPr>
        <w:t xml:space="preserve"> (120) días sin resultado alguno, se judicializará la obligación a través de la directora jurídica.</w:t>
      </w:r>
    </w:p>
    <w:p w14:paraId="33C4D9EF" w14:textId="77777777" w:rsidR="004C7212" w:rsidRPr="00161EE3" w:rsidRDefault="004C7212" w:rsidP="00F9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21E97C4B" w14:textId="77777777" w:rsidR="00BF72FB" w:rsidRPr="00161EE3" w:rsidRDefault="00BF72FB" w:rsidP="00BF72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b/>
          <w:color w:val="000000"/>
          <w:sz w:val="24"/>
          <w:szCs w:val="24"/>
        </w:rPr>
        <w:t>Parágrafo 1.</w:t>
      </w:r>
      <w:r w:rsidRPr="00161EE3">
        <w:rPr>
          <w:rFonts w:ascii="Arial" w:hAnsi="Arial" w:cs="Arial"/>
          <w:color w:val="000000"/>
          <w:sz w:val="24"/>
          <w:szCs w:val="24"/>
        </w:rPr>
        <w:t xml:space="preserve"> Todos los gastos que ocasione el proceso de cobro jurídico, es</w:t>
      </w:r>
      <w:r w:rsidR="001509BC" w:rsidRPr="00161EE3">
        <w:rPr>
          <w:rFonts w:ascii="Arial" w:hAnsi="Arial" w:cs="Arial"/>
          <w:color w:val="000000"/>
          <w:sz w:val="24"/>
          <w:szCs w:val="24"/>
        </w:rPr>
        <w:t xml:space="preserve">tarán a cargo del </w:t>
      </w:r>
      <w:r w:rsidRPr="00161EE3">
        <w:rPr>
          <w:rFonts w:ascii="Arial" w:hAnsi="Arial" w:cs="Arial"/>
          <w:color w:val="000000"/>
          <w:sz w:val="24"/>
          <w:szCs w:val="24"/>
        </w:rPr>
        <w:t>deudor y/o deudores solidarios.</w:t>
      </w:r>
    </w:p>
    <w:p w14:paraId="15521441" w14:textId="77777777" w:rsidR="004C7212" w:rsidRPr="00161EE3" w:rsidRDefault="004C7212" w:rsidP="00BF72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08DFAE46" w14:textId="77777777" w:rsidR="00BF72FB" w:rsidRPr="00161EE3" w:rsidRDefault="00BF72FB" w:rsidP="00BF72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b/>
          <w:color w:val="000000"/>
          <w:sz w:val="24"/>
          <w:szCs w:val="24"/>
        </w:rPr>
        <w:t>Parágrafo 2.</w:t>
      </w:r>
      <w:r w:rsidRPr="00161EE3">
        <w:rPr>
          <w:rFonts w:ascii="Arial" w:hAnsi="Arial" w:cs="Arial"/>
          <w:color w:val="000000"/>
          <w:sz w:val="24"/>
          <w:szCs w:val="24"/>
        </w:rPr>
        <w:t xml:space="preserve"> Para entablar el proceso de demanda se requiere</w:t>
      </w:r>
      <w:r w:rsidR="001509BC" w:rsidRPr="00161EE3">
        <w:rPr>
          <w:rFonts w:ascii="Arial" w:hAnsi="Arial" w:cs="Arial"/>
          <w:color w:val="000000"/>
          <w:sz w:val="24"/>
          <w:szCs w:val="24"/>
        </w:rPr>
        <w:t xml:space="preserve"> evaluar si el caso lo amerita, </w:t>
      </w:r>
      <w:r w:rsidRPr="00161EE3">
        <w:rPr>
          <w:rFonts w:ascii="Arial" w:hAnsi="Arial" w:cs="Arial"/>
          <w:color w:val="000000"/>
          <w:sz w:val="24"/>
          <w:szCs w:val="24"/>
        </w:rPr>
        <w:t>determinando la viabilidad de recuperar la obligación por esta vía.</w:t>
      </w:r>
    </w:p>
    <w:p w14:paraId="4DEB0E04" w14:textId="77777777" w:rsidR="00C36FA6" w:rsidRPr="00161EE3" w:rsidRDefault="00C36FA6" w:rsidP="00BF72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5C06D8E5" w14:textId="77777777" w:rsidR="00BF72FB" w:rsidRPr="00161EE3" w:rsidRDefault="00BF72FB" w:rsidP="001E483E">
      <w:pPr>
        <w:pStyle w:val="Listamulticolor-nfasis11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61EE3">
        <w:rPr>
          <w:rFonts w:ascii="Arial" w:hAnsi="Arial" w:cs="Arial"/>
          <w:b/>
          <w:color w:val="000000"/>
          <w:sz w:val="24"/>
          <w:szCs w:val="24"/>
        </w:rPr>
        <w:t>Acuerdos de pago</w:t>
      </w:r>
      <w:r w:rsidR="00B02FDC" w:rsidRPr="00161EE3">
        <w:rPr>
          <w:rFonts w:ascii="Arial" w:hAnsi="Arial" w:cs="Arial"/>
          <w:b/>
          <w:color w:val="000000"/>
          <w:sz w:val="24"/>
          <w:szCs w:val="24"/>
        </w:rPr>
        <w:t>:</w:t>
      </w:r>
    </w:p>
    <w:p w14:paraId="0DBBB6D1" w14:textId="77777777" w:rsidR="00C541F4" w:rsidRPr="00161EE3" w:rsidRDefault="00C541F4" w:rsidP="00C541F4">
      <w:pPr>
        <w:pStyle w:val="Listamulticolor-nfasis11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color w:val="000000"/>
          <w:sz w:val="24"/>
          <w:szCs w:val="24"/>
        </w:rPr>
      </w:pPr>
    </w:p>
    <w:p w14:paraId="7561196F" w14:textId="77777777" w:rsidR="00735C30" w:rsidRPr="00161EE3" w:rsidRDefault="00BF72FB" w:rsidP="00BF72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>Para facilitar la recup</w:t>
      </w:r>
      <w:r w:rsidR="000D2D64" w:rsidRPr="00161EE3">
        <w:rPr>
          <w:rFonts w:ascii="Arial" w:hAnsi="Arial" w:cs="Arial"/>
          <w:color w:val="000000"/>
          <w:sz w:val="24"/>
          <w:szCs w:val="24"/>
        </w:rPr>
        <w:t>eración de la cartera, la Zona Franca Internacional de Pereira</w:t>
      </w:r>
      <w:r w:rsidRPr="00161EE3">
        <w:rPr>
          <w:rFonts w:ascii="Arial" w:hAnsi="Arial" w:cs="Arial"/>
          <w:color w:val="000000"/>
          <w:sz w:val="24"/>
          <w:szCs w:val="24"/>
        </w:rPr>
        <w:t xml:space="preserve"> podrá llegar a acuerdos de pa</w:t>
      </w:r>
      <w:r w:rsidR="001509BC" w:rsidRPr="00161EE3">
        <w:rPr>
          <w:rFonts w:ascii="Arial" w:hAnsi="Arial" w:cs="Arial"/>
          <w:color w:val="000000"/>
          <w:sz w:val="24"/>
          <w:szCs w:val="24"/>
        </w:rPr>
        <w:t xml:space="preserve">go, </w:t>
      </w:r>
      <w:r w:rsidRPr="00161EE3">
        <w:rPr>
          <w:rFonts w:ascii="Arial" w:hAnsi="Arial" w:cs="Arial"/>
          <w:color w:val="000000"/>
          <w:sz w:val="24"/>
          <w:szCs w:val="24"/>
        </w:rPr>
        <w:t>para lo cual será necesario elaborar un acta de</w:t>
      </w:r>
      <w:r w:rsidR="001509BC" w:rsidRPr="00161EE3">
        <w:rPr>
          <w:rFonts w:ascii="Arial" w:hAnsi="Arial" w:cs="Arial"/>
          <w:color w:val="000000"/>
          <w:sz w:val="24"/>
          <w:szCs w:val="24"/>
        </w:rPr>
        <w:t xml:space="preserve"> acuerdo que tenga como mínimo: </w:t>
      </w:r>
      <w:r w:rsidRPr="00161EE3">
        <w:rPr>
          <w:rFonts w:ascii="Arial" w:hAnsi="Arial" w:cs="Arial"/>
          <w:color w:val="000000"/>
          <w:sz w:val="24"/>
          <w:szCs w:val="24"/>
        </w:rPr>
        <w:t xml:space="preserve">fechas de pago, cuota, plazo y demás condiciones pactadas. Deberá estar firmada </w:t>
      </w:r>
      <w:r w:rsidR="00735C30" w:rsidRPr="00161EE3">
        <w:rPr>
          <w:rFonts w:ascii="Arial" w:hAnsi="Arial" w:cs="Arial"/>
          <w:color w:val="000000"/>
          <w:sz w:val="24"/>
          <w:szCs w:val="24"/>
        </w:rPr>
        <w:t>y aprobada por los representantes legales y/o gerentes de las dos empresas.</w:t>
      </w:r>
    </w:p>
    <w:p w14:paraId="2919A94B" w14:textId="77777777" w:rsidR="00735C30" w:rsidRPr="00161EE3" w:rsidRDefault="00735C30" w:rsidP="00BF72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5880605C" w14:textId="77777777" w:rsidR="00BF72FB" w:rsidRPr="00161EE3" w:rsidRDefault="00BF72FB" w:rsidP="001E483E">
      <w:pPr>
        <w:pStyle w:val="Listamulticolor-nfasis11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61EE3">
        <w:rPr>
          <w:rFonts w:ascii="Arial" w:hAnsi="Arial" w:cs="Arial"/>
          <w:b/>
          <w:color w:val="000000"/>
          <w:sz w:val="24"/>
          <w:szCs w:val="24"/>
        </w:rPr>
        <w:t>Requisitos para celebrar acuerdos de pago</w:t>
      </w:r>
      <w:r w:rsidR="004C7212" w:rsidRPr="00161EE3">
        <w:rPr>
          <w:rFonts w:ascii="Arial" w:hAnsi="Arial" w:cs="Arial"/>
          <w:b/>
          <w:color w:val="000000"/>
          <w:sz w:val="24"/>
          <w:szCs w:val="24"/>
        </w:rPr>
        <w:t>:</w:t>
      </w:r>
    </w:p>
    <w:p w14:paraId="4FFD9984" w14:textId="77777777" w:rsidR="004C7212" w:rsidRPr="00161EE3" w:rsidRDefault="004C7212" w:rsidP="004C7212">
      <w:pPr>
        <w:pStyle w:val="Listamulticolor-nfasis11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color w:val="000000"/>
          <w:sz w:val="24"/>
          <w:szCs w:val="24"/>
        </w:rPr>
      </w:pPr>
    </w:p>
    <w:p w14:paraId="4EF72C9A" w14:textId="77777777" w:rsidR="00BF72FB" w:rsidRPr="00161EE3" w:rsidRDefault="00BF72FB" w:rsidP="00BF72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>Para la celebración de acuerdos de pago se tendrán en cuenta los siguientes requisitos:</w:t>
      </w:r>
    </w:p>
    <w:p w14:paraId="7B76ED01" w14:textId="77777777" w:rsidR="004C7212" w:rsidRPr="00161EE3" w:rsidRDefault="004C7212" w:rsidP="00BF72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C6F3022" w14:textId="1613C706" w:rsidR="004C7212" w:rsidRPr="00161EE3" w:rsidRDefault="00BF72FB" w:rsidP="004A3ADD">
      <w:pPr>
        <w:pStyle w:val="Listamulticolor-nfasis11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 xml:space="preserve">En caso de encontrarse el deudor en instancia </w:t>
      </w:r>
      <w:r w:rsidR="00FC6DC7" w:rsidRPr="00161EE3">
        <w:rPr>
          <w:rFonts w:ascii="Arial" w:hAnsi="Arial" w:cs="Arial"/>
          <w:color w:val="000000"/>
          <w:sz w:val="24"/>
          <w:szCs w:val="24"/>
        </w:rPr>
        <w:t>pre</w:t>
      </w:r>
      <w:r w:rsidR="00C955AA" w:rsidRPr="00161EE3">
        <w:rPr>
          <w:rFonts w:ascii="Arial" w:hAnsi="Arial" w:cs="Arial"/>
          <w:color w:val="000000"/>
          <w:sz w:val="24"/>
          <w:szCs w:val="24"/>
        </w:rPr>
        <w:t>-</w:t>
      </w:r>
      <w:r w:rsidR="00FC6DC7" w:rsidRPr="00161EE3">
        <w:rPr>
          <w:rFonts w:ascii="Arial" w:hAnsi="Arial" w:cs="Arial"/>
          <w:color w:val="000000"/>
          <w:sz w:val="24"/>
          <w:szCs w:val="24"/>
        </w:rPr>
        <w:t>jurídica</w:t>
      </w:r>
      <w:r w:rsidR="00E52D8B" w:rsidRPr="00161EE3">
        <w:rPr>
          <w:rFonts w:ascii="Arial" w:hAnsi="Arial" w:cs="Arial"/>
          <w:color w:val="000000"/>
          <w:sz w:val="24"/>
          <w:szCs w:val="24"/>
        </w:rPr>
        <w:t xml:space="preserve"> o jurídica, la elaboración del </w:t>
      </w:r>
      <w:r w:rsidRPr="00161EE3">
        <w:rPr>
          <w:rFonts w:ascii="Arial" w:hAnsi="Arial" w:cs="Arial"/>
          <w:color w:val="000000"/>
          <w:sz w:val="24"/>
          <w:szCs w:val="24"/>
        </w:rPr>
        <w:t xml:space="preserve">Acuerdo de Pago corresponderá </w:t>
      </w:r>
      <w:r w:rsidR="002D6AD3" w:rsidRPr="00161EE3">
        <w:rPr>
          <w:rFonts w:ascii="Arial" w:hAnsi="Arial" w:cs="Arial"/>
          <w:color w:val="000000"/>
          <w:sz w:val="24"/>
          <w:szCs w:val="24"/>
        </w:rPr>
        <w:t>a la Directora Jurídica</w:t>
      </w:r>
      <w:r w:rsidRPr="00161EE3">
        <w:rPr>
          <w:rFonts w:ascii="Arial" w:hAnsi="Arial" w:cs="Arial"/>
          <w:color w:val="000000"/>
          <w:sz w:val="24"/>
          <w:szCs w:val="24"/>
        </w:rPr>
        <w:t xml:space="preserve"> de acuerdo a </w:t>
      </w:r>
      <w:r w:rsidR="00E52D8B" w:rsidRPr="00161EE3">
        <w:rPr>
          <w:rFonts w:ascii="Arial" w:hAnsi="Arial" w:cs="Arial"/>
          <w:color w:val="000000"/>
          <w:sz w:val="24"/>
          <w:szCs w:val="24"/>
        </w:rPr>
        <w:t xml:space="preserve">las instrucciones recibidas por </w:t>
      </w:r>
      <w:r w:rsidR="00FC6DC7" w:rsidRPr="00161EE3">
        <w:rPr>
          <w:rFonts w:ascii="Arial" w:hAnsi="Arial" w:cs="Arial"/>
          <w:color w:val="000000"/>
          <w:sz w:val="24"/>
          <w:szCs w:val="24"/>
        </w:rPr>
        <w:t>la Zona Franca Internacional de Pereira</w:t>
      </w:r>
      <w:r w:rsidRPr="00161EE3">
        <w:rPr>
          <w:rFonts w:ascii="Arial" w:hAnsi="Arial" w:cs="Arial"/>
          <w:color w:val="000000"/>
          <w:sz w:val="24"/>
          <w:szCs w:val="24"/>
        </w:rPr>
        <w:t>.</w:t>
      </w:r>
    </w:p>
    <w:p w14:paraId="70964A10" w14:textId="77777777" w:rsidR="00735C30" w:rsidRPr="00161EE3" w:rsidRDefault="00735C30" w:rsidP="00117DC3">
      <w:pPr>
        <w:pStyle w:val="Listamulticolor-nfasis11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50A42D1D" w14:textId="77777777" w:rsidR="004C7212" w:rsidRPr="00161EE3" w:rsidRDefault="00BF72FB" w:rsidP="004A3ADD">
      <w:pPr>
        <w:pStyle w:val="Listamulticolor-nfasis11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lastRenderedPageBreak/>
        <w:t>Para acogerse al acuerdo de pago, el deudor debe demostrar capacidad de pago.</w:t>
      </w:r>
    </w:p>
    <w:p w14:paraId="4563A18E" w14:textId="77777777" w:rsidR="00735C30" w:rsidRPr="00161EE3" w:rsidRDefault="00735C30" w:rsidP="00117DC3">
      <w:pPr>
        <w:pStyle w:val="Listamulticolor-nfasis11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14:paraId="1A398D45" w14:textId="77777777" w:rsidR="00BF72FB" w:rsidRPr="00161EE3" w:rsidRDefault="00BF72FB" w:rsidP="004A3ADD">
      <w:pPr>
        <w:pStyle w:val="Listamulticolor-nfasis11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>Atribuciones para aprobación de acuerdos de pago</w:t>
      </w:r>
      <w:r w:rsidR="00735C30" w:rsidRPr="00161EE3">
        <w:rPr>
          <w:rFonts w:ascii="Arial" w:hAnsi="Arial" w:cs="Arial"/>
          <w:color w:val="000000"/>
          <w:sz w:val="24"/>
          <w:szCs w:val="24"/>
        </w:rPr>
        <w:t>.</w:t>
      </w:r>
    </w:p>
    <w:p w14:paraId="2CED4AE3" w14:textId="77777777" w:rsidR="00735C30" w:rsidRPr="00161EE3" w:rsidRDefault="00735C30" w:rsidP="00117DC3">
      <w:pPr>
        <w:pStyle w:val="Listamulticolor-nfasis11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14:paraId="265EB07F" w14:textId="77777777" w:rsidR="00BF72FB" w:rsidRPr="00161EE3" w:rsidRDefault="00BF72FB" w:rsidP="004A3ADD">
      <w:pPr>
        <w:pStyle w:val="Listamulticolor-nfasis11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>Para saldos de deuda hasta (30) SMLMV,</w:t>
      </w:r>
      <w:r w:rsidR="00735C30" w:rsidRPr="00161EE3">
        <w:rPr>
          <w:rFonts w:ascii="Arial" w:hAnsi="Arial" w:cs="Arial"/>
          <w:color w:val="000000"/>
          <w:sz w:val="24"/>
          <w:szCs w:val="24"/>
        </w:rPr>
        <w:t xml:space="preserve"> serán aprobados por el Gerente.</w:t>
      </w:r>
    </w:p>
    <w:p w14:paraId="19A5BD4C" w14:textId="77777777" w:rsidR="00735C30" w:rsidRPr="00161EE3" w:rsidRDefault="00735C30" w:rsidP="00117DC3">
      <w:pPr>
        <w:pStyle w:val="Listamulticolor-nfasis11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14:paraId="065BD931" w14:textId="2D55B67B" w:rsidR="00B10BA2" w:rsidRPr="00161EE3" w:rsidRDefault="00BF72FB" w:rsidP="004A3ADD">
      <w:pPr>
        <w:pStyle w:val="Listamulticolor-nfasis11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>Para saldos de deuda superiores a (30) SMLMV</w:t>
      </w:r>
      <w:r w:rsidR="00E52D8B" w:rsidRPr="00161EE3">
        <w:rPr>
          <w:rFonts w:ascii="Arial" w:hAnsi="Arial" w:cs="Arial"/>
          <w:color w:val="000000"/>
          <w:sz w:val="24"/>
          <w:szCs w:val="24"/>
        </w:rPr>
        <w:t xml:space="preserve">, serán aprobados por </w:t>
      </w:r>
      <w:r w:rsidR="000F059F" w:rsidRPr="00161EE3">
        <w:rPr>
          <w:rFonts w:ascii="Arial" w:hAnsi="Arial" w:cs="Arial"/>
          <w:color w:val="000000"/>
          <w:sz w:val="24"/>
          <w:szCs w:val="24"/>
        </w:rPr>
        <w:t>la Junta Directiva de ZFIP, o un representante que esta designe.</w:t>
      </w:r>
    </w:p>
    <w:p w14:paraId="6B8D59C8" w14:textId="77777777" w:rsidR="00A24DF8" w:rsidRPr="00161EE3" w:rsidRDefault="00A24DF8" w:rsidP="00A24DF8">
      <w:pPr>
        <w:pStyle w:val="Prrafodelista"/>
        <w:widowControl w:val="0"/>
        <w:spacing w:after="0" w:line="0" w:lineRule="atLeast"/>
        <w:jc w:val="both"/>
        <w:rPr>
          <w:rFonts w:ascii="Arial" w:hAnsi="Arial" w:cs="Arial"/>
          <w:noProof/>
          <w:sz w:val="24"/>
          <w:szCs w:val="24"/>
          <w:lang w:val="es-ES"/>
        </w:rPr>
      </w:pPr>
    </w:p>
    <w:p w14:paraId="0DE29EAB" w14:textId="77777777" w:rsidR="0062585F" w:rsidRPr="00161EE3" w:rsidRDefault="00096B91" w:rsidP="0062585F">
      <w:pPr>
        <w:pStyle w:val="Prrafodelista"/>
        <w:widowControl w:val="0"/>
        <w:numPr>
          <w:ilvl w:val="0"/>
          <w:numId w:val="32"/>
        </w:numPr>
        <w:spacing w:after="0" w:line="0" w:lineRule="atLeast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161EE3">
        <w:rPr>
          <w:rFonts w:ascii="Arial" w:hAnsi="Arial" w:cs="Arial"/>
          <w:b/>
          <w:bCs/>
          <w:noProof/>
          <w:sz w:val="24"/>
          <w:szCs w:val="24"/>
          <w:lang w:val="es-ES"/>
        </w:rPr>
        <w:t>Intereses de Mora:</w:t>
      </w:r>
      <w:r w:rsidRPr="00161EE3">
        <w:rPr>
          <w:rFonts w:ascii="Arial" w:hAnsi="Arial" w:cs="Arial"/>
          <w:noProof/>
          <w:sz w:val="24"/>
          <w:szCs w:val="24"/>
          <w:lang w:val="es-ES"/>
        </w:rPr>
        <w:t xml:space="preserve"> </w:t>
      </w:r>
    </w:p>
    <w:p w14:paraId="0F2AA6BD" w14:textId="77777777" w:rsidR="0062585F" w:rsidRPr="00161EE3" w:rsidRDefault="0062585F" w:rsidP="0062585F">
      <w:pPr>
        <w:widowControl w:val="0"/>
        <w:spacing w:after="0" w:line="0" w:lineRule="atLeast"/>
        <w:ind w:left="360"/>
        <w:jc w:val="both"/>
        <w:rPr>
          <w:rFonts w:ascii="Arial" w:hAnsi="Arial" w:cs="Arial"/>
          <w:noProof/>
          <w:sz w:val="24"/>
          <w:szCs w:val="24"/>
          <w:lang w:val="es-ES"/>
        </w:rPr>
      </w:pPr>
    </w:p>
    <w:p w14:paraId="33E15690" w14:textId="77777777" w:rsidR="004F1DCB" w:rsidRPr="00161EE3" w:rsidRDefault="00151EB6" w:rsidP="00F22BA5">
      <w:pPr>
        <w:widowControl w:val="0"/>
        <w:spacing w:after="0" w:line="0" w:lineRule="atLeast"/>
        <w:ind w:left="360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161EE3">
        <w:rPr>
          <w:rFonts w:ascii="Arial" w:hAnsi="Arial" w:cs="Arial"/>
          <w:noProof/>
          <w:sz w:val="24"/>
          <w:szCs w:val="24"/>
          <w:lang w:val="es-ES"/>
        </w:rPr>
        <w:t>La mora en el pago de</w:t>
      </w:r>
      <w:r w:rsidR="00336B3A" w:rsidRPr="00161EE3">
        <w:rPr>
          <w:rFonts w:ascii="Arial" w:hAnsi="Arial" w:cs="Arial"/>
          <w:noProof/>
          <w:sz w:val="24"/>
          <w:szCs w:val="24"/>
          <w:lang w:val="es-ES"/>
        </w:rPr>
        <w:t xml:space="preserve"> las obligaciones</w:t>
      </w:r>
      <w:r w:rsidRPr="00161EE3">
        <w:rPr>
          <w:rFonts w:ascii="Arial" w:hAnsi="Arial" w:cs="Arial"/>
          <w:noProof/>
          <w:sz w:val="24"/>
          <w:szCs w:val="24"/>
          <w:lang w:val="es-ES"/>
        </w:rPr>
        <w:t xml:space="preserve">, causará intereses </w:t>
      </w:r>
      <w:r w:rsidR="004F1DCB" w:rsidRPr="00161EE3">
        <w:rPr>
          <w:rFonts w:ascii="Arial" w:hAnsi="Arial" w:cs="Arial"/>
          <w:noProof/>
          <w:sz w:val="24"/>
          <w:szCs w:val="24"/>
          <w:lang w:val="es-ES"/>
        </w:rPr>
        <w:t>moratorios</w:t>
      </w:r>
      <w:r w:rsidRPr="00161EE3">
        <w:rPr>
          <w:rFonts w:ascii="Arial" w:hAnsi="Arial" w:cs="Arial"/>
          <w:noProof/>
          <w:sz w:val="24"/>
          <w:szCs w:val="24"/>
          <w:lang w:val="es-ES"/>
        </w:rPr>
        <w:t xml:space="preserve"> a cargo de los res</w:t>
      </w:r>
      <w:r w:rsidR="000D3595" w:rsidRPr="00161EE3">
        <w:rPr>
          <w:rFonts w:ascii="Arial" w:hAnsi="Arial" w:cs="Arial"/>
          <w:noProof/>
          <w:sz w:val="24"/>
          <w:szCs w:val="24"/>
          <w:lang w:val="es-ES"/>
        </w:rPr>
        <w:t>ponsables y a favor del usuario operador</w:t>
      </w:r>
      <w:r w:rsidRPr="00161EE3">
        <w:rPr>
          <w:rFonts w:ascii="Arial" w:hAnsi="Arial" w:cs="Arial"/>
          <w:noProof/>
          <w:sz w:val="24"/>
          <w:szCs w:val="24"/>
          <w:lang w:val="es-ES"/>
        </w:rPr>
        <w:t xml:space="preserve">. La  tasa de liquidación de estos intereses será la tasa máxima </w:t>
      </w:r>
      <w:r w:rsidR="00F22BA5" w:rsidRPr="00161EE3">
        <w:rPr>
          <w:rFonts w:ascii="Arial" w:hAnsi="Arial" w:cs="Arial"/>
          <w:noProof/>
          <w:sz w:val="24"/>
          <w:szCs w:val="24"/>
          <w:lang w:val="es-ES"/>
        </w:rPr>
        <w:t xml:space="preserve">legal vigente, establecida por la Superfinanciera. </w:t>
      </w:r>
    </w:p>
    <w:p w14:paraId="5106375F" w14:textId="77777777" w:rsidR="004F1DCB" w:rsidRPr="00161EE3" w:rsidRDefault="004F1DCB" w:rsidP="00F22BA5">
      <w:pPr>
        <w:widowControl w:val="0"/>
        <w:spacing w:after="0" w:line="0" w:lineRule="atLeast"/>
        <w:ind w:left="360"/>
        <w:jc w:val="both"/>
        <w:rPr>
          <w:rFonts w:ascii="Arial" w:hAnsi="Arial" w:cs="Arial"/>
          <w:noProof/>
          <w:sz w:val="24"/>
          <w:szCs w:val="24"/>
          <w:lang w:val="es-ES"/>
        </w:rPr>
      </w:pPr>
    </w:p>
    <w:p w14:paraId="0CA7D258" w14:textId="77726870" w:rsidR="00B10BA2" w:rsidRPr="00161EE3" w:rsidRDefault="004F1DCB" w:rsidP="00F22BA5">
      <w:pPr>
        <w:widowControl w:val="0"/>
        <w:spacing w:after="0" w:line="0" w:lineRule="atLeast"/>
        <w:ind w:left="360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161EE3">
        <w:rPr>
          <w:rFonts w:ascii="Arial" w:hAnsi="Arial" w:cs="Arial"/>
          <w:noProof/>
          <w:sz w:val="24"/>
          <w:szCs w:val="24"/>
          <w:lang w:val="es-ES"/>
        </w:rPr>
        <w:t xml:space="preserve">Estos intereses </w:t>
      </w:r>
      <w:r w:rsidR="00533056" w:rsidRPr="00161EE3">
        <w:rPr>
          <w:rFonts w:ascii="Arial" w:hAnsi="Arial" w:cs="Arial"/>
          <w:noProof/>
          <w:sz w:val="24"/>
          <w:szCs w:val="24"/>
          <w:lang w:val="es-ES"/>
        </w:rPr>
        <w:t>empezará</w:t>
      </w:r>
      <w:r w:rsidRPr="00161EE3">
        <w:rPr>
          <w:rFonts w:ascii="Arial" w:hAnsi="Arial" w:cs="Arial"/>
          <w:noProof/>
          <w:sz w:val="24"/>
          <w:szCs w:val="24"/>
          <w:lang w:val="es-ES"/>
        </w:rPr>
        <w:t>n a generarse a partir de</w:t>
      </w:r>
      <w:r w:rsidR="00F22BA5" w:rsidRPr="00161EE3">
        <w:rPr>
          <w:rFonts w:ascii="Arial" w:hAnsi="Arial" w:cs="Arial"/>
          <w:noProof/>
          <w:sz w:val="24"/>
          <w:szCs w:val="24"/>
          <w:lang w:val="es-ES"/>
        </w:rPr>
        <w:t xml:space="preserve">l </w:t>
      </w:r>
      <w:r w:rsidR="00443DCE" w:rsidRPr="00161EE3">
        <w:rPr>
          <w:rFonts w:ascii="Arial" w:hAnsi="Arial" w:cs="Arial"/>
          <w:noProof/>
          <w:sz w:val="24"/>
          <w:szCs w:val="24"/>
          <w:lang w:val="es-ES"/>
        </w:rPr>
        <w:t xml:space="preserve">dia </w:t>
      </w:r>
      <w:r w:rsidR="00F5322B" w:rsidRPr="00161EE3">
        <w:rPr>
          <w:rFonts w:ascii="Arial" w:hAnsi="Arial" w:cs="Arial"/>
          <w:noProof/>
          <w:sz w:val="24"/>
          <w:szCs w:val="24"/>
          <w:lang w:val="es-ES"/>
        </w:rPr>
        <w:t>siguiente al vencimiento de</w:t>
      </w:r>
      <w:r w:rsidR="00E918C5" w:rsidRPr="00161EE3">
        <w:rPr>
          <w:rFonts w:ascii="Arial" w:hAnsi="Arial" w:cs="Arial"/>
          <w:noProof/>
          <w:sz w:val="24"/>
          <w:szCs w:val="24"/>
          <w:lang w:val="es-ES"/>
        </w:rPr>
        <w:t xml:space="preserve"> </w:t>
      </w:r>
      <w:r w:rsidR="00F5322B" w:rsidRPr="00161EE3">
        <w:rPr>
          <w:rFonts w:ascii="Arial" w:hAnsi="Arial" w:cs="Arial"/>
          <w:noProof/>
          <w:sz w:val="24"/>
          <w:szCs w:val="24"/>
          <w:lang w:val="es-ES"/>
        </w:rPr>
        <w:t>l</w:t>
      </w:r>
      <w:r w:rsidR="00E918C5" w:rsidRPr="00161EE3">
        <w:rPr>
          <w:rFonts w:ascii="Arial" w:hAnsi="Arial" w:cs="Arial"/>
          <w:noProof/>
          <w:sz w:val="24"/>
          <w:szCs w:val="24"/>
          <w:lang w:val="es-ES"/>
        </w:rPr>
        <w:t xml:space="preserve">a fecha </w:t>
      </w:r>
      <w:r w:rsidR="00797327" w:rsidRPr="00161EE3">
        <w:rPr>
          <w:rFonts w:ascii="Arial" w:hAnsi="Arial" w:cs="Arial"/>
          <w:noProof/>
          <w:sz w:val="24"/>
          <w:szCs w:val="24"/>
          <w:lang w:val="es-ES"/>
        </w:rPr>
        <w:t>de</w:t>
      </w:r>
      <w:r w:rsidR="00F5322B" w:rsidRPr="00161EE3">
        <w:rPr>
          <w:rFonts w:ascii="Arial" w:hAnsi="Arial" w:cs="Arial"/>
          <w:noProof/>
          <w:sz w:val="24"/>
          <w:szCs w:val="24"/>
          <w:lang w:val="es-ES"/>
        </w:rPr>
        <w:t xml:space="preserve"> pago de </w:t>
      </w:r>
      <w:r w:rsidR="00F22BA5" w:rsidRPr="00161EE3">
        <w:rPr>
          <w:rFonts w:ascii="Arial" w:hAnsi="Arial" w:cs="Arial"/>
          <w:noProof/>
          <w:sz w:val="24"/>
          <w:szCs w:val="24"/>
          <w:lang w:val="es-ES"/>
        </w:rPr>
        <w:t>la factura.</w:t>
      </w:r>
    </w:p>
    <w:p w14:paraId="7C69D433" w14:textId="77777777" w:rsidR="004A3ADD" w:rsidRPr="00161EE3" w:rsidRDefault="004A3ADD" w:rsidP="00F22BA5">
      <w:pPr>
        <w:widowControl w:val="0"/>
        <w:spacing w:after="0" w:line="0" w:lineRule="atLeast"/>
        <w:ind w:left="360"/>
        <w:jc w:val="both"/>
        <w:rPr>
          <w:rFonts w:ascii="Arial" w:hAnsi="Arial" w:cs="Arial"/>
          <w:noProof/>
          <w:sz w:val="24"/>
          <w:szCs w:val="24"/>
          <w:lang w:val="es-ES"/>
        </w:rPr>
      </w:pPr>
    </w:p>
    <w:p w14:paraId="02FE9FBE" w14:textId="171575B3" w:rsidR="004A3ADD" w:rsidRPr="00161EE3" w:rsidRDefault="004A3ADD" w:rsidP="004A3ADD">
      <w:pPr>
        <w:pStyle w:val="Prrafodelista"/>
        <w:widowControl w:val="0"/>
        <w:numPr>
          <w:ilvl w:val="0"/>
          <w:numId w:val="32"/>
        </w:numPr>
        <w:spacing w:after="0" w:line="0" w:lineRule="atLeast"/>
        <w:jc w:val="both"/>
        <w:rPr>
          <w:rFonts w:ascii="Arial" w:hAnsi="Arial" w:cs="Arial"/>
          <w:b/>
          <w:color w:val="000000"/>
          <w:sz w:val="24"/>
          <w:szCs w:val="24"/>
          <w:lang w:val="es-ES"/>
        </w:rPr>
      </w:pPr>
      <w:r w:rsidRPr="00161EE3">
        <w:rPr>
          <w:rFonts w:ascii="Arial" w:hAnsi="Arial" w:cs="Arial"/>
          <w:b/>
          <w:color w:val="000000"/>
          <w:sz w:val="24"/>
          <w:szCs w:val="24"/>
          <w:lang w:val="es-ES"/>
        </w:rPr>
        <w:t>Pago con cheque:</w:t>
      </w:r>
    </w:p>
    <w:p w14:paraId="2D46FAEF" w14:textId="77777777" w:rsidR="004A3ADD" w:rsidRPr="00161EE3" w:rsidRDefault="004A3ADD" w:rsidP="004A3ADD">
      <w:pPr>
        <w:widowControl w:val="0"/>
        <w:spacing w:after="0" w:line="0" w:lineRule="atLeast"/>
        <w:ind w:left="36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14:paraId="67FE867B" w14:textId="72DBDCFB" w:rsidR="004A3ADD" w:rsidRPr="00161EE3" w:rsidRDefault="004A3ADD" w:rsidP="004A3ADD">
      <w:pPr>
        <w:widowControl w:val="0"/>
        <w:spacing w:after="0" w:line="0" w:lineRule="atLeast"/>
        <w:ind w:left="36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161EE3">
        <w:rPr>
          <w:rFonts w:ascii="Arial" w:hAnsi="Arial" w:cs="Arial"/>
          <w:color w:val="000000"/>
          <w:sz w:val="24"/>
          <w:szCs w:val="24"/>
          <w:lang w:val="es-ES"/>
        </w:rPr>
        <w:t>En caso</w:t>
      </w:r>
      <w:r w:rsidR="005821CA" w:rsidRPr="00161EE3">
        <w:rPr>
          <w:rFonts w:ascii="Arial" w:hAnsi="Arial" w:cs="Arial"/>
          <w:color w:val="000000"/>
          <w:sz w:val="24"/>
          <w:szCs w:val="24"/>
          <w:lang w:val="es-ES"/>
        </w:rPr>
        <w:t xml:space="preserve"> de efectuar</w:t>
      </w:r>
      <w:r w:rsidR="00DC4203" w:rsidRPr="00161EE3">
        <w:rPr>
          <w:rFonts w:ascii="Arial" w:hAnsi="Arial" w:cs="Arial"/>
          <w:color w:val="000000"/>
          <w:sz w:val="24"/>
          <w:szCs w:val="24"/>
          <w:lang w:val="es-ES"/>
        </w:rPr>
        <w:t xml:space="preserve"> un pago </w:t>
      </w:r>
      <w:r w:rsidR="005821CA" w:rsidRPr="00161EE3">
        <w:rPr>
          <w:rFonts w:ascii="Arial" w:hAnsi="Arial" w:cs="Arial"/>
          <w:color w:val="000000"/>
          <w:sz w:val="24"/>
          <w:szCs w:val="24"/>
          <w:lang w:val="es-ES"/>
        </w:rPr>
        <w:t xml:space="preserve">con cheque, deberá realizarse mínimo con dos (2) días de anticipación a la fecha máxima de pago, para verificar que se realice el respectivo canje, además en caso de que el cheque </w:t>
      </w:r>
      <w:r w:rsidR="00EB3863" w:rsidRPr="00161EE3">
        <w:rPr>
          <w:rFonts w:ascii="Arial" w:hAnsi="Arial" w:cs="Arial"/>
          <w:color w:val="000000"/>
          <w:sz w:val="24"/>
          <w:szCs w:val="24"/>
          <w:lang w:val="es-ES"/>
        </w:rPr>
        <w:t>sea devuelto por la causal –</w:t>
      </w:r>
      <w:r w:rsidR="00D02CE8" w:rsidRPr="00161EE3">
        <w:rPr>
          <w:rFonts w:ascii="Arial" w:hAnsi="Arial" w:cs="Arial"/>
          <w:color w:val="000000"/>
          <w:sz w:val="24"/>
          <w:szCs w:val="24"/>
          <w:lang w:val="es-ES"/>
        </w:rPr>
        <w:t>insuficiencia de fondos</w:t>
      </w:r>
      <w:r w:rsidR="00EB3863" w:rsidRPr="00161EE3">
        <w:rPr>
          <w:rFonts w:ascii="Arial" w:hAnsi="Arial" w:cs="Arial"/>
          <w:color w:val="000000"/>
          <w:sz w:val="24"/>
          <w:szCs w:val="24"/>
          <w:lang w:val="es-ES"/>
        </w:rPr>
        <w:t xml:space="preserve">-, el cliente </w:t>
      </w:r>
      <w:r w:rsidR="00BF6ECB" w:rsidRPr="00161EE3">
        <w:rPr>
          <w:rFonts w:ascii="Arial" w:hAnsi="Arial" w:cs="Arial"/>
          <w:color w:val="000000"/>
          <w:sz w:val="24"/>
          <w:szCs w:val="24"/>
          <w:lang w:val="es-ES"/>
        </w:rPr>
        <w:t xml:space="preserve">se hará acreedor a </w:t>
      </w:r>
      <w:r w:rsidR="00EB3863" w:rsidRPr="00161EE3">
        <w:rPr>
          <w:rFonts w:ascii="Arial" w:hAnsi="Arial" w:cs="Arial"/>
          <w:color w:val="000000"/>
          <w:sz w:val="24"/>
          <w:szCs w:val="24"/>
          <w:lang w:val="es-ES"/>
        </w:rPr>
        <w:t>una penalidad equivalente al 20% del valor del cheque</w:t>
      </w:r>
      <w:r w:rsidR="00D02CE8" w:rsidRPr="00161EE3">
        <w:rPr>
          <w:rFonts w:ascii="Arial" w:hAnsi="Arial" w:cs="Arial"/>
          <w:color w:val="000000"/>
          <w:sz w:val="24"/>
          <w:szCs w:val="24"/>
          <w:lang w:val="es-ES"/>
        </w:rPr>
        <w:t>, establecida en el art. 731 del Código de Comercio.</w:t>
      </w:r>
      <w:r w:rsidR="00DC4203" w:rsidRPr="00161EE3">
        <w:rPr>
          <w:rFonts w:ascii="Arial" w:hAnsi="Arial" w:cs="Arial"/>
          <w:color w:val="000000"/>
          <w:sz w:val="24"/>
          <w:szCs w:val="24"/>
          <w:lang w:val="es-ES"/>
        </w:rPr>
        <w:t xml:space="preserve"> </w:t>
      </w:r>
    </w:p>
    <w:p w14:paraId="7E957988" w14:textId="77777777" w:rsidR="00151EB6" w:rsidRPr="00161EE3" w:rsidRDefault="00151EB6" w:rsidP="00FC6D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14:paraId="1D3D2D86" w14:textId="70337A5A" w:rsidR="007377BF" w:rsidRPr="00161EE3" w:rsidRDefault="001E483E" w:rsidP="00C36FA6">
      <w:pPr>
        <w:pStyle w:val="Listamulticolor-nfasis11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61EE3">
        <w:rPr>
          <w:rFonts w:ascii="Arial" w:hAnsi="Arial" w:cs="Arial"/>
          <w:b/>
          <w:color w:val="000000"/>
          <w:sz w:val="24"/>
          <w:szCs w:val="24"/>
        </w:rPr>
        <w:t xml:space="preserve">5. </w:t>
      </w:r>
      <w:r w:rsidR="007377BF" w:rsidRPr="00161EE3">
        <w:rPr>
          <w:rFonts w:ascii="Arial" w:hAnsi="Arial" w:cs="Arial"/>
          <w:b/>
          <w:color w:val="000000"/>
          <w:sz w:val="24"/>
          <w:szCs w:val="24"/>
        </w:rPr>
        <w:t>CONTROL Y CUSTODIA DE DOCUMENTOS</w:t>
      </w:r>
    </w:p>
    <w:p w14:paraId="4F081FF5" w14:textId="77777777" w:rsidR="002F3865" w:rsidRPr="00161EE3" w:rsidRDefault="002F3865" w:rsidP="002F3865">
      <w:pPr>
        <w:pStyle w:val="Listamulticolor-nfasis11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05BECF47" w14:textId="77777777" w:rsidR="002F3865" w:rsidRPr="00161EE3" w:rsidRDefault="002F3865" w:rsidP="00A7422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>La factura es el documento que ampara la obligación contraída por el cliente hacia la ZFIP.</w:t>
      </w:r>
    </w:p>
    <w:p w14:paraId="04227F09" w14:textId="77777777" w:rsidR="002F3865" w:rsidRPr="00161EE3" w:rsidRDefault="002F3865" w:rsidP="002F3865">
      <w:pPr>
        <w:pStyle w:val="Listamulticolor-nfasis11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A701E23" w14:textId="1A0B7565" w:rsidR="002F3865" w:rsidRPr="00161EE3" w:rsidRDefault="002F3865" w:rsidP="00A7422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>Estos documentos en original deberán permanecer baj</w:t>
      </w:r>
      <w:r w:rsidR="00A7422D" w:rsidRPr="00161EE3">
        <w:rPr>
          <w:rFonts w:ascii="Arial" w:hAnsi="Arial" w:cs="Arial"/>
          <w:color w:val="000000"/>
          <w:sz w:val="24"/>
          <w:szCs w:val="24"/>
        </w:rPr>
        <w:t>o el control y la custodia del proceso</w:t>
      </w:r>
      <w:r w:rsidR="002D6AD3" w:rsidRPr="00161EE3">
        <w:rPr>
          <w:rFonts w:ascii="Arial" w:hAnsi="Arial" w:cs="Arial"/>
          <w:color w:val="000000"/>
          <w:sz w:val="24"/>
          <w:szCs w:val="24"/>
        </w:rPr>
        <w:t xml:space="preserve"> contable y</w:t>
      </w:r>
      <w:r w:rsidR="00A7422D" w:rsidRPr="00161EE3">
        <w:rPr>
          <w:rFonts w:ascii="Arial" w:hAnsi="Arial" w:cs="Arial"/>
          <w:color w:val="000000"/>
          <w:sz w:val="24"/>
          <w:szCs w:val="24"/>
        </w:rPr>
        <w:t xml:space="preserve"> f</w:t>
      </w:r>
      <w:r w:rsidRPr="00161EE3">
        <w:rPr>
          <w:rFonts w:ascii="Arial" w:hAnsi="Arial" w:cs="Arial"/>
          <w:color w:val="000000"/>
          <w:sz w:val="24"/>
          <w:szCs w:val="24"/>
        </w:rPr>
        <w:t>inanciero, hasta que se haga efectivo su pago para realizar la debida entrega al cliente de cada una de ellas.</w:t>
      </w:r>
    </w:p>
    <w:p w14:paraId="7A410272" w14:textId="77777777" w:rsidR="002F3865" w:rsidRPr="00161EE3" w:rsidRDefault="002F3865" w:rsidP="002F3865">
      <w:pPr>
        <w:pStyle w:val="Listamulticolor-nfasis11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2B07D889" w14:textId="77777777" w:rsidR="002F3865" w:rsidRPr="00161EE3" w:rsidRDefault="00A7422D" w:rsidP="00A7422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>El área de c</w:t>
      </w:r>
      <w:r w:rsidR="002F3865" w:rsidRPr="00161EE3">
        <w:rPr>
          <w:rFonts w:ascii="Arial" w:hAnsi="Arial" w:cs="Arial"/>
          <w:color w:val="000000"/>
          <w:sz w:val="24"/>
          <w:szCs w:val="24"/>
        </w:rPr>
        <w:t xml:space="preserve">ustodia, recibirá los documentos legales originales que amparan la venta y la obligación contraída por el cliente. La consulta, entrega, recepción, </w:t>
      </w:r>
      <w:r w:rsidR="002F3865" w:rsidRPr="00161EE3">
        <w:rPr>
          <w:rFonts w:ascii="Arial" w:hAnsi="Arial" w:cs="Arial"/>
          <w:color w:val="000000"/>
          <w:sz w:val="24"/>
          <w:szCs w:val="24"/>
        </w:rPr>
        <w:lastRenderedPageBreak/>
        <w:t>endoso o devolución de los documentos originales se realizará exclusi</w:t>
      </w:r>
      <w:r w:rsidR="001665C8" w:rsidRPr="00161EE3">
        <w:rPr>
          <w:rFonts w:ascii="Arial" w:hAnsi="Arial" w:cs="Arial"/>
          <w:color w:val="000000"/>
          <w:sz w:val="24"/>
          <w:szCs w:val="24"/>
        </w:rPr>
        <w:t>vamente en el área de c</w:t>
      </w:r>
      <w:r w:rsidR="002F3865" w:rsidRPr="00161EE3">
        <w:rPr>
          <w:rFonts w:ascii="Arial" w:hAnsi="Arial" w:cs="Arial"/>
          <w:color w:val="000000"/>
          <w:sz w:val="24"/>
          <w:szCs w:val="24"/>
        </w:rPr>
        <w:t>ustodia de documentos.</w:t>
      </w:r>
    </w:p>
    <w:p w14:paraId="670AC2D4" w14:textId="77777777" w:rsidR="002F3865" w:rsidRPr="00161EE3" w:rsidRDefault="002F3865" w:rsidP="002F3865">
      <w:pPr>
        <w:pStyle w:val="Listamulticolor-nfasis11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22E12EA9" w14:textId="77777777" w:rsidR="002F3865" w:rsidRPr="00161EE3" w:rsidRDefault="002F3865" w:rsidP="00A7422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>Estos documentos legales que respaldan la cuenta por cobrar, se mantendrán en un área de acceso restringido, con el fin de garantizar la integridad física de los mismos.</w:t>
      </w:r>
    </w:p>
    <w:p w14:paraId="33C7D599" w14:textId="77777777" w:rsidR="002F3865" w:rsidRPr="00161EE3" w:rsidRDefault="002F3865" w:rsidP="002F3865">
      <w:pPr>
        <w:pStyle w:val="Listamulticolor-nfasis11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45A1E02" w14:textId="16B904E2" w:rsidR="002F3865" w:rsidRPr="00161EE3" w:rsidRDefault="002F3865" w:rsidP="00A7422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 xml:space="preserve">Los documentos legales originales que hayan sido liquidados, así como los convenios de pago se mantendrá su custodia en el área, </w:t>
      </w:r>
      <w:r w:rsidR="00C955AA" w:rsidRPr="00161EE3">
        <w:rPr>
          <w:rFonts w:ascii="Arial" w:hAnsi="Arial" w:cs="Arial"/>
          <w:color w:val="000000"/>
          <w:sz w:val="24"/>
          <w:szCs w:val="24"/>
        </w:rPr>
        <w:t>aun</w:t>
      </w:r>
      <w:r w:rsidRPr="00161EE3">
        <w:rPr>
          <w:rFonts w:ascii="Arial" w:hAnsi="Arial" w:cs="Arial"/>
          <w:color w:val="000000"/>
          <w:sz w:val="24"/>
          <w:szCs w:val="24"/>
        </w:rPr>
        <w:t xml:space="preserve"> cuando no se encuentren en el espacio de acceso restringido.</w:t>
      </w:r>
    </w:p>
    <w:p w14:paraId="603DFAE2" w14:textId="77777777" w:rsidR="002F3865" w:rsidRPr="00161EE3" w:rsidRDefault="002F3865" w:rsidP="002F3865">
      <w:pPr>
        <w:pStyle w:val="Listamulticolor-nfasis11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44CE86DE" w14:textId="7555208B" w:rsidR="002F3865" w:rsidRPr="00161EE3" w:rsidRDefault="002F3865" w:rsidP="00A7422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>Una vez que un cliente ha cancelado una factura, podrá solicitar su entrega a</w:t>
      </w:r>
      <w:r w:rsidR="00EA7EAB" w:rsidRPr="00161E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161EE3">
        <w:rPr>
          <w:rFonts w:ascii="Arial" w:hAnsi="Arial" w:cs="Arial"/>
          <w:color w:val="000000"/>
          <w:sz w:val="24"/>
          <w:szCs w:val="24"/>
        </w:rPr>
        <w:t>l</w:t>
      </w:r>
      <w:r w:rsidR="00C90685" w:rsidRPr="00161EE3">
        <w:rPr>
          <w:rFonts w:ascii="Arial" w:hAnsi="Arial" w:cs="Arial"/>
          <w:color w:val="000000"/>
          <w:sz w:val="24"/>
          <w:szCs w:val="24"/>
        </w:rPr>
        <w:t>a ZFIP</w:t>
      </w:r>
      <w:r w:rsidR="005C7B78" w:rsidRPr="00161EE3">
        <w:rPr>
          <w:rFonts w:ascii="Arial" w:hAnsi="Arial" w:cs="Arial"/>
          <w:color w:val="000000"/>
          <w:sz w:val="24"/>
          <w:szCs w:val="24"/>
        </w:rPr>
        <w:t>,</w:t>
      </w:r>
      <w:r w:rsidRPr="00161EE3">
        <w:rPr>
          <w:rFonts w:ascii="Arial" w:hAnsi="Arial" w:cs="Arial"/>
          <w:color w:val="000000"/>
          <w:sz w:val="24"/>
          <w:szCs w:val="24"/>
        </w:rPr>
        <w:t xml:space="preserve"> 3</w:t>
      </w:r>
      <w:r w:rsidR="00936A1D" w:rsidRPr="00161EE3">
        <w:rPr>
          <w:rFonts w:ascii="Arial" w:hAnsi="Arial" w:cs="Arial"/>
          <w:color w:val="000000"/>
          <w:sz w:val="24"/>
          <w:szCs w:val="24"/>
        </w:rPr>
        <w:t xml:space="preserve"> (tres)</w:t>
      </w:r>
      <w:r w:rsidRPr="00161EE3">
        <w:rPr>
          <w:rFonts w:ascii="Arial" w:hAnsi="Arial" w:cs="Arial"/>
          <w:color w:val="000000"/>
          <w:sz w:val="24"/>
          <w:szCs w:val="24"/>
        </w:rPr>
        <w:t xml:space="preserve"> días después de</w:t>
      </w:r>
      <w:r w:rsidR="00EA7EAB" w:rsidRPr="00161E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161EE3">
        <w:rPr>
          <w:rFonts w:ascii="Arial" w:hAnsi="Arial" w:cs="Arial"/>
          <w:color w:val="000000"/>
          <w:sz w:val="24"/>
          <w:szCs w:val="24"/>
        </w:rPr>
        <w:t>realizado el pago</w:t>
      </w:r>
      <w:r w:rsidR="00C90685" w:rsidRPr="00161EE3">
        <w:rPr>
          <w:rFonts w:ascii="Arial" w:hAnsi="Arial" w:cs="Arial"/>
          <w:color w:val="000000"/>
          <w:sz w:val="24"/>
          <w:szCs w:val="24"/>
        </w:rPr>
        <w:t>, con el recibo de caja correspondiente</w:t>
      </w:r>
      <w:r w:rsidRPr="00161EE3">
        <w:rPr>
          <w:rFonts w:ascii="Arial" w:hAnsi="Arial" w:cs="Arial"/>
          <w:color w:val="000000"/>
          <w:sz w:val="24"/>
          <w:szCs w:val="24"/>
        </w:rPr>
        <w:t>.</w:t>
      </w:r>
    </w:p>
    <w:p w14:paraId="5E07B51C" w14:textId="77777777" w:rsidR="00C36FA6" w:rsidRPr="00161EE3" w:rsidRDefault="00C36FA6" w:rsidP="001E483E">
      <w:pPr>
        <w:pStyle w:val="Listamulticolor-nfasis11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</w:rPr>
      </w:pPr>
    </w:p>
    <w:p w14:paraId="4E5DD294" w14:textId="5BF195AB" w:rsidR="00C90685" w:rsidRPr="00161EE3" w:rsidRDefault="001E483E" w:rsidP="001E483E">
      <w:pPr>
        <w:pStyle w:val="Listamulticolor-nfasis11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61EE3">
        <w:rPr>
          <w:rFonts w:ascii="Arial" w:hAnsi="Arial" w:cs="Arial"/>
          <w:b/>
          <w:color w:val="000000"/>
          <w:sz w:val="24"/>
          <w:szCs w:val="24"/>
        </w:rPr>
        <w:t xml:space="preserve">6.  </w:t>
      </w:r>
      <w:r w:rsidR="00C90685" w:rsidRPr="00161EE3">
        <w:rPr>
          <w:rFonts w:ascii="Arial" w:hAnsi="Arial" w:cs="Arial"/>
          <w:b/>
          <w:color w:val="000000"/>
          <w:sz w:val="24"/>
          <w:szCs w:val="24"/>
        </w:rPr>
        <w:t>CONCILIACI</w:t>
      </w:r>
      <w:r w:rsidR="005C7B78" w:rsidRPr="00161EE3">
        <w:rPr>
          <w:rFonts w:ascii="Arial" w:hAnsi="Arial" w:cs="Arial"/>
          <w:b/>
          <w:color w:val="000000"/>
          <w:sz w:val="24"/>
          <w:szCs w:val="24"/>
        </w:rPr>
        <w:t>Ó</w:t>
      </w:r>
      <w:r w:rsidR="00C90685" w:rsidRPr="00161EE3">
        <w:rPr>
          <w:rFonts w:ascii="Arial" w:hAnsi="Arial" w:cs="Arial"/>
          <w:b/>
          <w:color w:val="000000"/>
          <w:sz w:val="24"/>
          <w:szCs w:val="24"/>
        </w:rPr>
        <w:t>N DE LA CARTERA</w:t>
      </w:r>
    </w:p>
    <w:p w14:paraId="00645CFF" w14:textId="77777777" w:rsidR="00C90685" w:rsidRPr="00161EE3" w:rsidRDefault="00C90685" w:rsidP="00C906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25506553" w14:textId="7370589D" w:rsidR="00C90685" w:rsidRPr="00161EE3" w:rsidRDefault="001665C8" w:rsidP="00C906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 xml:space="preserve">Cada seis (6) meses </w:t>
      </w:r>
      <w:r w:rsidR="00C938AA" w:rsidRPr="00161EE3">
        <w:rPr>
          <w:rFonts w:ascii="Arial" w:hAnsi="Arial" w:cs="Arial"/>
          <w:color w:val="000000"/>
          <w:sz w:val="24"/>
          <w:szCs w:val="24"/>
        </w:rPr>
        <w:t xml:space="preserve">si se considera necesario por parte del comité; </w:t>
      </w:r>
      <w:r w:rsidRPr="00161EE3">
        <w:rPr>
          <w:rFonts w:ascii="Arial" w:hAnsi="Arial" w:cs="Arial"/>
          <w:color w:val="000000"/>
          <w:sz w:val="24"/>
          <w:szCs w:val="24"/>
        </w:rPr>
        <w:t>se realizará</w:t>
      </w:r>
      <w:r w:rsidR="00C90685" w:rsidRPr="00161EE3">
        <w:rPr>
          <w:rFonts w:ascii="Arial" w:hAnsi="Arial" w:cs="Arial"/>
          <w:color w:val="000000"/>
          <w:sz w:val="24"/>
          <w:szCs w:val="24"/>
        </w:rPr>
        <w:t xml:space="preserve"> una </w:t>
      </w:r>
      <w:proofErr w:type="spellStart"/>
      <w:r w:rsidR="00C90685" w:rsidRPr="00161EE3">
        <w:rPr>
          <w:rFonts w:ascii="Arial" w:hAnsi="Arial" w:cs="Arial"/>
          <w:color w:val="000000"/>
          <w:sz w:val="24"/>
          <w:szCs w:val="24"/>
        </w:rPr>
        <w:t>circularizaci</w:t>
      </w:r>
      <w:r w:rsidR="003E28C0" w:rsidRPr="00161EE3">
        <w:rPr>
          <w:rFonts w:ascii="Arial" w:hAnsi="Arial" w:cs="Arial"/>
          <w:color w:val="000000"/>
          <w:sz w:val="24"/>
          <w:szCs w:val="24"/>
        </w:rPr>
        <w:t>ó</w:t>
      </w:r>
      <w:r w:rsidR="00C90685" w:rsidRPr="00161EE3">
        <w:rPr>
          <w:rFonts w:ascii="Arial" w:hAnsi="Arial" w:cs="Arial"/>
          <w:color w:val="000000"/>
          <w:sz w:val="24"/>
          <w:szCs w:val="24"/>
        </w:rPr>
        <w:t>n</w:t>
      </w:r>
      <w:proofErr w:type="spellEnd"/>
      <w:r w:rsidR="00C90685" w:rsidRPr="00161EE3">
        <w:rPr>
          <w:rFonts w:ascii="Arial" w:hAnsi="Arial" w:cs="Arial"/>
          <w:color w:val="000000"/>
          <w:sz w:val="24"/>
          <w:szCs w:val="24"/>
        </w:rPr>
        <w:t xml:space="preserve"> a todos los clientes, con el fin de verificar y garantizar la correcta aplicación de cada uno de los pagos realizados por </w:t>
      </w:r>
      <w:r w:rsidR="003E28C0" w:rsidRPr="00161EE3">
        <w:rPr>
          <w:rFonts w:ascii="Arial" w:hAnsi="Arial" w:cs="Arial"/>
          <w:color w:val="000000"/>
          <w:sz w:val="24"/>
          <w:szCs w:val="24"/>
        </w:rPr>
        <w:t>e</w:t>
      </w:r>
      <w:r w:rsidR="00C90685" w:rsidRPr="00161EE3">
        <w:rPr>
          <w:rFonts w:ascii="Arial" w:hAnsi="Arial" w:cs="Arial"/>
          <w:color w:val="000000"/>
          <w:sz w:val="24"/>
          <w:szCs w:val="24"/>
        </w:rPr>
        <w:t>l</w:t>
      </w:r>
      <w:r w:rsidR="003E28C0" w:rsidRPr="00161EE3">
        <w:rPr>
          <w:rFonts w:ascii="Arial" w:hAnsi="Arial" w:cs="Arial"/>
          <w:color w:val="000000"/>
          <w:sz w:val="24"/>
          <w:szCs w:val="24"/>
        </w:rPr>
        <w:t>l</w:t>
      </w:r>
      <w:r w:rsidR="00C90685" w:rsidRPr="00161EE3">
        <w:rPr>
          <w:rFonts w:ascii="Arial" w:hAnsi="Arial" w:cs="Arial"/>
          <w:color w:val="000000"/>
          <w:sz w:val="24"/>
          <w:szCs w:val="24"/>
        </w:rPr>
        <w:t>os.</w:t>
      </w:r>
    </w:p>
    <w:p w14:paraId="184BEDF5" w14:textId="77777777" w:rsidR="003E28C0" w:rsidRPr="00161EE3" w:rsidRDefault="003E28C0" w:rsidP="00C906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8BBD3E7" w14:textId="1E49A5D1" w:rsidR="00C36FA6" w:rsidRPr="00161EE3" w:rsidRDefault="00EB59C5" w:rsidP="009D19B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>Esto se realizará</w:t>
      </w:r>
      <w:r w:rsidR="003E28C0" w:rsidRPr="00161EE3">
        <w:rPr>
          <w:rFonts w:ascii="Arial" w:hAnsi="Arial" w:cs="Arial"/>
          <w:color w:val="000000"/>
          <w:sz w:val="24"/>
          <w:szCs w:val="24"/>
        </w:rPr>
        <w:t xml:space="preserve"> mediante un formato en el cual los clientes van a consignar s</w:t>
      </w:r>
      <w:r w:rsidRPr="00161EE3">
        <w:rPr>
          <w:rFonts w:ascii="Arial" w:hAnsi="Arial" w:cs="Arial"/>
          <w:color w:val="000000"/>
          <w:sz w:val="24"/>
          <w:szCs w:val="24"/>
        </w:rPr>
        <w:t xml:space="preserve">u respectivo saldo para que el proceso </w:t>
      </w:r>
      <w:r w:rsidR="00387A84" w:rsidRPr="00161EE3">
        <w:rPr>
          <w:rFonts w:ascii="Arial" w:hAnsi="Arial" w:cs="Arial"/>
          <w:color w:val="000000"/>
          <w:sz w:val="24"/>
          <w:szCs w:val="24"/>
        </w:rPr>
        <w:t xml:space="preserve">contable y </w:t>
      </w:r>
      <w:r w:rsidRPr="00161EE3">
        <w:rPr>
          <w:rFonts w:ascii="Arial" w:hAnsi="Arial" w:cs="Arial"/>
          <w:color w:val="000000"/>
          <w:sz w:val="24"/>
          <w:szCs w:val="24"/>
        </w:rPr>
        <w:t>f</w:t>
      </w:r>
      <w:r w:rsidR="003E28C0" w:rsidRPr="00161EE3">
        <w:rPr>
          <w:rFonts w:ascii="Arial" w:hAnsi="Arial" w:cs="Arial"/>
          <w:color w:val="000000"/>
          <w:sz w:val="24"/>
          <w:szCs w:val="24"/>
        </w:rPr>
        <w:t>inanciero se encargue de la correspondiente conciliación.</w:t>
      </w:r>
    </w:p>
    <w:p w14:paraId="08BD31DE" w14:textId="77777777" w:rsidR="00C36FA6" w:rsidRPr="00161EE3" w:rsidRDefault="00C36FA6" w:rsidP="00C36FA6">
      <w:pPr>
        <w:pStyle w:val="Listamulticolor-nfasis11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</w:rPr>
      </w:pPr>
    </w:p>
    <w:p w14:paraId="6A0A7A49" w14:textId="2241F4B5" w:rsidR="003E28C0" w:rsidRPr="00161EE3" w:rsidRDefault="001E483E" w:rsidP="00C36FA6">
      <w:pPr>
        <w:pStyle w:val="Listamulticolor-nfasis11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61EE3">
        <w:rPr>
          <w:rFonts w:ascii="Arial" w:hAnsi="Arial" w:cs="Arial"/>
          <w:b/>
          <w:color w:val="000000"/>
          <w:sz w:val="24"/>
          <w:szCs w:val="24"/>
        </w:rPr>
        <w:t xml:space="preserve">7. </w:t>
      </w:r>
      <w:r w:rsidR="003E28C0" w:rsidRPr="00161EE3">
        <w:rPr>
          <w:rFonts w:ascii="Arial" w:hAnsi="Arial" w:cs="Arial"/>
          <w:b/>
          <w:color w:val="000000"/>
          <w:sz w:val="24"/>
          <w:szCs w:val="24"/>
        </w:rPr>
        <w:t xml:space="preserve"> PROVISI</w:t>
      </w:r>
      <w:r w:rsidR="005C7B78" w:rsidRPr="00161EE3">
        <w:rPr>
          <w:rFonts w:ascii="Arial" w:hAnsi="Arial" w:cs="Arial"/>
          <w:b/>
          <w:color w:val="000000"/>
          <w:sz w:val="24"/>
          <w:szCs w:val="24"/>
        </w:rPr>
        <w:t>ÓN</w:t>
      </w:r>
      <w:r w:rsidR="003E28C0" w:rsidRPr="00161EE3">
        <w:rPr>
          <w:rFonts w:ascii="Arial" w:hAnsi="Arial" w:cs="Arial"/>
          <w:b/>
          <w:color w:val="000000"/>
          <w:sz w:val="24"/>
          <w:szCs w:val="24"/>
        </w:rPr>
        <w:t xml:space="preserve"> Y CASTIGO DE CARTERA</w:t>
      </w:r>
    </w:p>
    <w:p w14:paraId="2F022ECB" w14:textId="77777777" w:rsidR="003E28C0" w:rsidRPr="00161EE3" w:rsidRDefault="003E28C0" w:rsidP="003E28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01C9E749" w14:textId="77777777" w:rsidR="003E28C0" w:rsidRPr="00161EE3" w:rsidRDefault="004D3288" w:rsidP="003E28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>La</w:t>
      </w:r>
      <w:r w:rsidRPr="00161EE3">
        <w:rPr>
          <w:rFonts w:ascii="Arial" w:hAnsi="Arial" w:cs="Arial"/>
          <w:sz w:val="24"/>
          <w:szCs w:val="24"/>
        </w:rPr>
        <w:t> </w:t>
      </w:r>
      <w:hyperlink r:id="rId8" w:history="1">
        <w:r w:rsidRPr="00161EE3">
          <w:rPr>
            <w:rFonts w:ascii="Arial" w:hAnsi="Arial" w:cs="Arial"/>
            <w:color w:val="000000"/>
            <w:sz w:val="24"/>
            <w:szCs w:val="24"/>
          </w:rPr>
          <w:t>provisión de cartera</w:t>
        </w:r>
      </w:hyperlink>
      <w:r w:rsidRPr="00161EE3">
        <w:rPr>
          <w:rFonts w:ascii="Arial" w:hAnsi="Arial" w:cs="Arial"/>
          <w:sz w:val="24"/>
          <w:szCs w:val="24"/>
        </w:rPr>
        <w:t> </w:t>
      </w:r>
      <w:r w:rsidRPr="00161EE3">
        <w:rPr>
          <w:rFonts w:ascii="Arial" w:hAnsi="Arial" w:cs="Arial"/>
          <w:color w:val="000000"/>
          <w:sz w:val="24"/>
          <w:szCs w:val="24"/>
        </w:rPr>
        <w:t>es el reconocimiento de las deudas de difícil cobro, aquellas que se consideran que no será posible recuperarlas, por tanto constituyen un gasto para la empresa, que entrará a disminuir la utilidad de la misma.</w:t>
      </w:r>
    </w:p>
    <w:p w14:paraId="39BA7E36" w14:textId="77777777" w:rsidR="004E1200" w:rsidRPr="00161EE3" w:rsidRDefault="004E1200" w:rsidP="003E28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4288BB48" w14:textId="77777777" w:rsidR="004E1200" w:rsidRPr="00161EE3" w:rsidRDefault="004E1200" w:rsidP="003E28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 xml:space="preserve">Para realizar esta provisión se debe tener en cuenta </w:t>
      </w:r>
      <w:r w:rsidR="00DD64FC" w:rsidRPr="00161EE3">
        <w:rPr>
          <w:rFonts w:ascii="Arial" w:hAnsi="Arial" w:cs="Arial"/>
          <w:color w:val="000000"/>
          <w:sz w:val="24"/>
          <w:szCs w:val="24"/>
        </w:rPr>
        <w:t>la edad de cada una de las deudas</w:t>
      </w:r>
      <w:r w:rsidR="00C14DDC" w:rsidRPr="00161EE3">
        <w:rPr>
          <w:rFonts w:ascii="Arial" w:hAnsi="Arial" w:cs="Arial"/>
          <w:color w:val="000000"/>
          <w:sz w:val="24"/>
          <w:szCs w:val="24"/>
        </w:rPr>
        <w:t>, según el artículo 75 del decreto 187 de 1975:</w:t>
      </w:r>
    </w:p>
    <w:p w14:paraId="12858596" w14:textId="77777777" w:rsidR="00DD64FC" w:rsidRPr="00161EE3" w:rsidRDefault="00DD64FC" w:rsidP="003E28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27628976" w14:textId="77777777" w:rsidR="00DD64FC" w:rsidRPr="00161EE3" w:rsidRDefault="00DD64FC" w:rsidP="00DD64FC">
      <w:pPr>
        <w:pStyle w:val="Listamulticolor-nfasis11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>El cinco por ciento (5%) para las deudas que en el último día del ejercicio gravable lleven más de tres meses de vencidas sin exceder de seis (6) meses.</w:t>
      </w:r>
    </w:p>
    <w:p w14:paraId="0A402FAA" w14:textId="1FF0C0B4" w:rsidR="00DD64FC" w:rsidRPr="00161EE3" w:rsidRDefault="007E23E3" w:rsidP="00DD64FC">
      <w:pPr>
        <w:pStyle w:val="Listamulticolor-nfasis11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lastRenderedPageBreak/>
        <w:t>El diez por ciento (</w:t>
      </w:r>
      <w:r w:rsidR="00DD64FC" w:rsidRPr="00161EE3">
        <w:rPr>
          <w:rFonts w:ascii="Arial" w:hAnsi="Arial" w:cs="Arial"/>
          <w:color w:val="000000"/>
          <w:sz w:val="24"/>
          <w:szCs w:val="24"/>
        </w:rPr>
        <w:t>10%) para las deudas que en el último día del ejercicio gravable lleven más de seis (6) meses de vencidas sin exceder de un (1) año.</w:t>
      </w:r>
    </w:p>
    <w:p w14:paraId="5B713E49" w14:textId="77777777" w:rsidR="00DD64FC" w:rsidRPr="00161EE3" w:rsidRDefault="00DD64FC" w:rsidP="00DD64FC">
      <w:pPr>
        <w:pStyle w:val="Listamulticolor-nfasis11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>El quince por ciento (15%) para las deudas que en el último día del ejercicio gravable lleven más de un (1) año de vencidas.</w:t>
      </w:r>
    </w:p>
    <w:p w14:paraId="08A85BBC" w14:textId="77777777" w:rsidR="00387A84" w:rsidRPr="00161EE3" w:rsidRDefault="00387A84" w:rsidP="00387A84">
      <w:pPr>
        <w:pStyle w:val="Listamulticolor-nfasis11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</w:rPr>
      </w:pPr>
    </w:p>
    <w:p w14:paraId="23C986D4" w14:textId="67E1E7C6" w:rsidR="00DD64FC" w:rsidRPr="00161EE3" w:rsidRDefault="00387A84" w:rsidP="00AF53B1">
      <w:pPr>
        <w:pStyle w:val="Listamulticolor-nfasis11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 xml:space="preserve">Es totalmente </w:t>
      </w:r>
      <w:proofErr w:type="gramStart"/>
      <w:r w:rsidRPr="00161EE3">
        <w:rPr>
          <w:rFonts w:ascii="Arial" w:hAnsi="Arial" w:cs="Arial"/>
          <w:color w:val="000000"/>
          <w:sz w:val="24"/>
          <w:szCs w:val="24"/>
        </w:rPr>
        <w:t>potestativo</w:t>
      </w:r>
      <w:proofErr w:type="gramEnd"/>
      <w:r w:rsidRPr="00161EE3">
        <w:rPr>
          <w:rFonts w:ascii="Arial" w:hAnsi="Arial" w:cs="Arial"/>
          <w:color w:val="000000"/>
          <w:sz w:val="24"/>
          <w:szCs w:val="24"/>
        </w:rPr>
        <w:t xml:space="preserve"> del proceso contable y financiero la realización de esta provisión.</w:t>
      </w:r>
    </w:p>
    <w:p w14:paraId="7E297A5C" w14:textId="77777777" w:rsidR="00AF53B1" w:rsidRPr="00161EE3" w:rsidRDefault="00AF53B1" w:rsidP="00AF53B1">
      <w:pPr>
        <w:pStyle w:val="Listamulticolor-nfasis11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</w:rPr>
      </w:pPr>
    </w:p>
    <w:p w14:paraId="05463781" w14:textId="04E8A2D1" w:rsidR="00DD64FC" w:rsidRPr="00161EE3" w:rsidRDefault="001E483E" w:rsidP="00AF53B1">
      <w:pPr>
        <w:pStyle w:val="Listamulticolor-nfasis11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61EE3">
        <w:rPr>
          <w:rFonts w:ascii="Arial" w:hAnsi="Arial" w:cs="Arial"/>
          <w:b/>
          <w:color w:val="000000"/>
          <w:sz w:val="24"/>
          <w:szCs w:val="24"/>
        </w:rPr>
        <w:t xml:space="preserve">7.1 </w:t>
      </w:r>
      <w:r w:rsidR="00A343C8" w:rsidRPr="00161EE3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DD64FC" w:rsidRPr="00161EE3">
        <w:rPr>
          <w:rFonts w:ascii="Arial" w:hAnsi="Arial" w:cs="Arial"/>
          <w:b/>
          <w:color w:val="000000"/>
          <w:sz w:val="24"/>
          <w:szCs w:val="24"/>
        </w:rPr>
        <w:t>CASTIGO DE CARTERA</w:t>
      </w:r>
    </w:p>
    <w:p w14:paraId="421FD895" w14:textId="77777777" w:rsidR="000342FF" w:rsidRPr="00161EE3" w:rsidRDefault="000342FF" w:rsidP="00FC6D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084D529A" w14:textId="4362F03F" w:rsidR="006B7BEA" w:rsidRPr="00161EE3" w:rsidRDefault="00DD64FC" w:rsidP="00FC6D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1EE3">
        <w:rPr>
          <w:rFonts w:ascii="Arial" w:hAnsi="Arial" w:cs="Arial"/>
          <w:color w:val="000000"/>
          <w:sz w:val="24"/>
          <w:szCs w:val="24"/>
        </w:rPr>
        <w:t>Después de  analizar la</w:t>
      </w:r>
      <w:r w:rsidRPr="00161EE3">
        <w:rPr>
          <w:rFonts w:ascii="Arial" w:hAnsi="Arial" w:cs="Arial"/>
          <w:sz w:val="24"/>
          <w:szCs w:val="24"/>
        </w:rPr>
        <w:t> </w:t>
      </w:r>
      <w:hyperlink r:id="rId9" w:history="1">
        <w:r w:rsidR="00A7422D" w:rsidRPr="00161EE3">
          <w:rPr>
            <w:rFonts w:ascii="Arial" w:hAnsi="Arial" w:cs="Arial"/>
            <w:color w:val="000000"/>
            <w:sz w:val="24"/>
            <w:szCs w:val="24"/>
          </w:rPr>
          <w:t>p</w:t>
        </w:r>
        <w:r w:rsidRPr="00161EE3">
          <w:rPr>
            <w:rFonts w:ascii="Arial" w:hAnsi="Arial" w:cs="Arial"/>
            <w:color w:val="000000"/>
            <w:sz w:val="24"/>
            <w:szCs w:val="24"/>
          </w:rPr>
          <w:t>rovisión de cartera</w:t>
        </w:r>
      </w:hyperlink>
      <w:r w:rsidRPr="00161EE3">
        <w:rPr>
          <w:rFonts w:ascii="Arial" w:hAnsi="Arial" w:cs="Arial"/>
          <w:sz w:val="24"/>
          <w:szCs w:val="24"/>
        </w:rPr>
        <w:t> </w:t>
      </w:r>
      <w:r w:rsidRPr="00161EE3">
        <w:rPr>
          <w:rFonts w:ascii="Arial" w:hAnsi="Arial" w:cs="Arial"/>
          <w:color w:val="000000"/>
          <w:sz w:val="24"/>
          <w:szCs w:val="24"/>
        </w:rPr>
        <w:t>y haber realizado el</w:t>
      </w:r>
      <w:r w:rsidRPr="00161EE3">
        <w:rPr>
          <w:rFonts w:ascii="Arial" w:hAnsi="Arial" w:cs="Arial"/>
          <w:sz w:val="24"/>
          <w:szCs w:val="24"/>
        </w:rPr>
        <w:t> </w:t>
      </w:r>
      <w:hyperlink r:id="rId10" w:history="1">
        <w:r w:rsidRPr="00161EE3">
          <w:rPr>
            <w:rFonts w:ascii="Arial" w:hAnsi="Arial" w:cs="Arial"/>
            <w:color w:val="000000"/>
            <w:sz w:val="24"/>
            <w:szCs w:val="24"/>
          </w:rPr>
          <w:t>debido proceso</w:t>
        </w:r>
      </w:hyperlink>
      <w:r w:rsidRPr="00161EE3">
        <w:rPr>
          <w:rFonts w:ascii="Arial" w:hAnsi="Arial" w:cs="Arial"/>
          <w:sz w:val="24"/>
          <w:szCs w:val="24"/>
        </w:rPr>
        <w:t> </w:t>
      </w:r>
      <w:r w:rsidRPr="00161EE3">
        <w:rPr>
          <w:rFonts w:ascii="Arial" w:hAnsi="Arial" w:cs="Arial"/>
          <w:color w:val="000000"/>
          <w:sz w:val="24"/>
          <w:szCs w:val="24"/>
        </w:rPr>
        <w:t>o gestiones de cobro pertinentes probando que son cuentas definitivamente perdidas,  además d</w:t>
      </w:r>
      <w:r w:rsidR="00936A1D" w:rsidRPr="00161EE3">
        <w:rPr>
          <w:rFonts w:ascii="Arial" w:hAnsi="Arial" w:cs="Arial"/>
          <w:color w:val="000000"/>
          <w:sz w:val="24"/>
          <w:szCs w:val="24"/>
        </w:rPr>
        <w:t>e contar con la autorización de la junta directiva</w:t>
      </w:r>
      <w:r w:rsidRPr="00161EE3">
        <w:rPr>
          <w:rFonts w:ascii="Arial" w:hAnsi="Arial" w:cs="Arial"/>
          <w:color w:val="000000"/>
          <w:sz w:val="24"/>
          <w:szCs w:val="24"/>
        </w:rPr>
        <w:t>, se procede a realizar  la respectiva reclasificación, y posteriormente  castigo de la cartera la cual se decide dar de baja.</w:t>
      </w:r>
    </w:p>
    <w:p w14:paraId="476388FD" w14:textId="77777777" w:rsidR="009B3040" w:rsidRPr="00161EE3" w:rsidRDefault="009B3040" w:rsidP="00FC6D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223F5D22" w14:textId="77777777" w:rsidR="000342FF" w:rsidRPr="00161EE3" w:rsidRDefault="001E483E" w:rsidP="000342F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61EE3">
        <w:rPr>
          <w:rFonts w:ascii="Arial" w:hAnsi="Arial" w:cs="Arial"/>
          <w:b/>
          <w:sz w:val="24"/>
          <w:szCs w:val="24"/>
        </w:rPr>
        <w:t xml:space="preserve">8. </w:t>
      </w:r>
      <w:r w:rsidR="00A343C8" w:rsidRPr="00161EE3">
        <w:rPr>
          <w:rFonts w:ascii="Arial" w:hAnsi="Arial" w:cs="Arial"/>
          <w:b/>
          <w:sz w:val="24"/>
          <w:szCs w:val="24"/>
        </w:rPr>
        <w:t xml:space="preserve">FORMATOS </w:t>
      </w:r>
    </w:p>
    <w:p w14:paraId="67756653" w14:textId="73E4974C" w:rsidR="00B863CC" w:rsidRPr="00161EE3" w:rsidRDefault="00A343C8" w:rsidP="000342F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61EE3">
        <w:rPr>
          <w:rFonts w:ascii="Arial" w:hAnsi="Arial" w:cs="Arial"/>
          <w:b/>
          <w:sz w:val="24"/>
          <w:szCs w:val="24"/>
        </w:rPr>
        <w:t xml:space="preserve"> </w:t>
      </w:r>
    </w:p>
    <w:p w14:paraId="625AF2EF" w14:textId="76F2BCAF" w:rsidR="009D19B9" w:rsidRPr="00161EE3" w:rsidRDefault="00E80492" w:rsidP="000342FF">
      <w:pPr>
        <w:numPr>
          <w:ilvl w:val="0"/>
          <w:numId w:val="2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61EE3">
        <w:rPr>
          <w:rFonts w:ascii="Arial" w:hAnsi="Arial" w:cs="Arial"/>
          <w:b/>
          <w:sz w:val="24"/>
          <w:szCs w:val="24"/>
        </w:rPr>
        <w:t>FO-FI-11</w:t>
      </w:r>
      <w:r w:rsidR="00A343C8" w:rsidRPr="00161EE3">
        <w:rPr>
          <w:rFonts w:ascii="Arial" w:hAnsi="Arial" w:cs="Arial"/>
          <w:b/>
          <w:sz w:val="24"/>
          <w:szCs w:val="24"/>
        </w:rPr>
        <w:t xml:space="preserve"> </w:t>
      </w:r>
      <w:r w:rsidR="00A343C8" w:rsidRPr="00161EE3">
        <w:rPr>
          <w:rFonts w:ascii="Arial" w:hAnsi="Arial" w:cs="Arial"/>
          <w:sz w:val="24"/>
          <w:szCs w:val="24"/>
        </w:rPr>
        <w:t xml:space="preserve">Minuta de Cobranza de Cartera. </w:t>
      </w:r>
    </w:p>
    <w:p w14:paraId="593D7B36" w14:textId="77777777" w:rsidR="009D19B9" w:rsidRPr="00161EE3" w:rsidRDefault="009D19B9" w:rsidP="000342F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788D49" w14:textId="4C8CD601" w:rsidR="00F64039" w:rsidRPr="00161EE3" w:rsidRDefault="001E483E" w:rsidP="000342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61EE3">
        <w:rPr>
          <w:rFonts w:ascii="Arial" w:hAnsi="Arial" w:cs="Arial"/>
          <w:b/>
          <w:sz w:val="24"/>
          <w:szCs w:val="24"/>
        </w:rPr>
        <w:t xml:space="preserve">9. </w:t>
      </w:r>
      <w:r w:rsidR="00F64039" w:rsidRPr="00161EE3">
        <w:rPr>
          <w:rFonts w:ascii="Arial" w:hAnsi="Arial" w:cs="Arial"/>
          <w:b/>
          <w:sz w:val="24"/>
          <w:szCs w:val="24"/>
        </w:rPr>
        <w:t xml:space="preserve">CAMBIOS. </w:t>
      </w:r>
    </w:p>
    <w:tbl>
      <w:tblPr>
        <w:tblpPr w:leftFromText="141" w:rightFromText="141" w:vertAnchor="text" w:horzAnchor="page" w:tblpX="1592" w:tblpY="339"/>
        <w:tblW w:w="9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5"/>
        <w:gridCol w:w="2042"/>
        <w:gridCol w:w="5250"/>
      </w:tblGrid>
      <w:tr w:rsidR="00F64039" w:rsidRPr="00161EE3" w14:paraId="480A401E" w14:textId="77777777" w:rsidTr="00F64039">
        <w:trPr>
          <w:trHeight w:val="404"/>
        </w:trPr>
        <w:tc>
          <w:tcPr>
            <w:tcW w:w="91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D10DC6" w14:textId="77777777" w:rsidR="00F64039" w:rsidRPr="00161EE3" w:rsidRDefault="00F64039" w:rsidP="000A27C4">
            <w:pPr>
              <w:spacing w:after="0" w:line="240" w:lineRule="auto"/>
              <w:ind w:left="720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ES"/>
              </w:rPr>
              <w:t>Control de Cambios</w:t>
            </w:r>
          </w:p>
        </w:tc>
      </w:tr>
      <w:tr w:rsidR="00F64039" w:rsidRPr="00161EE3" w14:paraId="3A61F52C" w14:textId="77777777" w:rsidTr="00F64039">
        <w:trPr>
          <w:trHeight w:val="409"/>
        </w:trPr>
        <w:tc>
          <w:tcPr>
            <w:tcW w:w="189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4A9AE9" w14:textId="77777777" w:rsidR="00F64039" w:rsidRPr="00161EE3" w:rsidRDefault="00F64039" w:rsidP="00F64039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ES"/>
              </w:rPr>
              <w:t>Versión</w:t>
            </w:r>
          </w:p>
        </w:tc>
        <w:tc>
          <w:tcPr>
            <w:tcW w:w="20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5B894" w14:textId="77777777" w:rsidR="00F64039" w:rsidRPr="00161EE3" w:rsidRDefault="00F64039" w:rsidP="00F64039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ES"/>
              </w:rPr>
              <w:t>Fecha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70118" w14:textId="77777777" w:rsidR="00F64039" w:rsidRPr="00161EE3" w:rsidRDefault="00F64039" w:rsidP="00F64039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ES"/>
              </w:rPr>
              <w:t>Cambios con respecto a la versión anterior</w:t>
            </w:r>
          </w:p>
        </w:tc>
      </w:tr>
      <w:tr w:rsidR="00F64039" w:rsidRPr="00161EE3" w14:paraId="37A040CB" w14:textId="77777777" w:rsidTr="00F64039">
        <w:trPr>
          <w:trHeight w:val="862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771C6" w14:textId="77777777" w:rsidR="00F64039" w:rsidRPr="00161EE3" w:rsidRDefault="00F64039" w:rsidP="00F64039">
            <w:pPr>
              <w:spacing w:after="0" w:line="240" w:lineRule="auto"/>
              <w:jc w:val="center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49C22" w14:textId="77777777" w:rsidR="00F64039" w:rsidRPr="00161EE3" w:rsidRDefault="00AD7D9E" w:rsidP="00F64039">
            <w:pPr>
              <w:spacing w:after="0" w:line="240" w:lineRule="auto"/>
              <w:jc w:val="center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18/07/14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6B113" w14:textId="77777777" w:rsidR="00F64039" w:rsidRPr="00161EE3" w:rsidRDefault="00AD7D9E" w:rsidP="000A27C4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 xml:space="preserve">Se adicionó </w:t>
            </w:r>
            <w:r w:rsidR="000A27C4"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la palabra “monitoreo”</w:t>
            </w: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 xml:space="preserve"> al </w:t>
            </w:r>
            <w:r w:rsidR="000A27C4"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 xml:space="preserve">primer </w:t>
            </w: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 xml:space="preserve">objetivo. </w:t>
            </w:r>
          </w:p>
          <w:p w14:paraId="48C3EEE2" w14:textId="77777777" w:rsidR="00BE32FF" w:rsidRPr="00161EE3" w:rsidRDefault="00BE32FF" w:rsidP="000A27C4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Fue incluido en el proceso de cobranza un procedimiento para el cobro seman</w:t>
            </w:r>
            <w:r w:rsidR="00E80492"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al, mediante el formato FO-FI-11</w:t>
            </w: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 xml:space="preserve">. </w:t>
            </w:r>
          </w:p>
          <w:p w14:paraId="1FB02ACC" w14:textId="77777777" w:rsidR="00AD7D9E" w:rsidRPr="00161EE3" w:rsidRDefault="000A27C4" w:rsidP="000A27C4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Se realizó</w:t>
            </w:r>
            <w:r w:rsidR="002B1B90"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 xml:space="preserve"> énfasis en los medios preventivos</w:t>
            </w: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 xml:space="preserve"> de pago</w:t>
            </w:r>
            <w:r w:rsidR="002B1B90"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 xml:space="preserve">. </w:t>
            </w:r>
          </w:p>
          <w:p w14:paraId="44668DA8" w14:textId="77777777" w:rsidR="002B1B90" w:rsidRPr="00161EE3" w:rsidRDefault="002B1B90" w:rsidP="000A27C4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 xml:space="preserve">Los acuerdos de pago, deberán estar firmados por los representantes legales y/o gerentes. </w:t>
            </w:r>
          </w:p>
          <w:p w14:paraId="2D552CB1" w14:textId="77777777" w:rsidR="002B1B90" w:rsidRPr="00161EE3" w:rsidRDefault="000A27C4" w:rsidP="000A27C4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Se estipulo la le</w:t>
            </w:r>
            <w:r w:rsidR="002B1B90"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y mediante</w:t>
            </w: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 xml:space="preserve"> la</w:t>
            </w:r>
            <w:r w:rsidR="002B1B90"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 xml:space="preserve"> cual se realiza </w:t>
            </w: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 xml:space="preserve">la provisión. </w:t>
            </w:r>
          </w:p>
        </w:tc>
      </w:tr>
      <w:tr w:rsidR="006B7BEA" w:rsidRPr="00161EE3" w14:paraId="52976EEC" w14:textId="77777777" w:rsidTr="00F64039">
        <w:trPr>
          <w:trHeight w:val="862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CB91A" w14:textId="168726FC" w:rsidR="006B7BEA" w:rsidRPr="00161EE3" w:rsidRDefault="006B7BEA" w:rsidP="00F64039">
            <w:pPr>
              <w:spacing w:after="0" w:line="240" w:lineRule="auto"/>
              <w:jc w:val="center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lastRenderedPageBreak/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5ED9E" w14:textId="31B131B3" w:rsidR="006B7BEA" w:rsidRPr="00161EE3" w:rsidRDefault="00936A1D" w:rsidP="00F64039">
            <w:pPr>
              <w:spacing w:after="0" w:line="240" w:lineRule="auto"/>
              <w:jc w:val="center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25/02/15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5B656" w14:textId="77777777" w:rsidR="00993C12" w:rsidRPr="00161EE3" w:rsidRDefault="00830ED0" w:rsidP="00993C12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Se especificaron los siguientes puntos del comité de cartera: asistentes</w:t>
            </w:r>
            <w:r w:rsidR="00813FC2"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, periodicidad y registro</w:t>
            </w: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 xml:space="preserve">. </w:t>
            </w:r>
          </w:p>
          <w:p w14:paraId="7C73BA3D" w14:textId="72B0CFB0" w:rsidR="00993C12" w:rsidRPr="00161EE3" w:rsidRDefault="00993C12" w:rsidP="00993C12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 xml:space="preserve">En la etapa preventiva también se realizara </w:t>
            </w:r>
            <w:r w:rsidRPr="00161EE3">
              <w:rPr>
                <w:rFonts w:ascii="Arial" w:hAnsi="Arial" w:cs="Arial"/>
                <w:color w:val="000000"/>
                <w:sz w:val="24"/>
                <w:szCs w:val="24"/>
              </w:rPr>
              <w:t>reunión personalizada por parte de la gerencia o quien delegue el comité.</w:t>
            </w:r>
          </w:p>
          <w:p w14:paraId="033991B5" w14:textId="5AA731C7" w:rsidR="00B908E1" w:rsidRPr="00161EE3" w:rsidRDefault="00CE3D09" w:rsidP="00B908E1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 xml:space="preserve">El proceso pre jurídico y jurídico estará a cargo de la directora jurídica de la ZFIP.  </w:t>
            </w:r>
          </w:p>
        </w:tc>
      </w:tr>
      <w:tr w:rsidR="008226C6" w:rsidRPr="00161EE3" w14:paraId="7A921C62" w14:textId="77777777" w:rsidTr="00F64039">
        <w:trPr>
          <w:trHeight w:val="862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60FD8" w14:textId="5B48853F" w:rsidR="008226C6" w:rsidRPr="00161EE3" w:rsidRDefault="002A4168" w:rsidP="00F64039">
            <w:pPr>
              <w:spacing w:after="0" w:line="240" w:lineRule="auto"/>
              <w:jc w:val="center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A9726" w14:textId="082CB85A" w:rsidR="008226C6" w:rsidRPr="00161EE3" w:rsidRDefault="002A4168" w:rsidP="00F64039">
            <w:pPr>
              <w:spacing w:after="0" w:line="240" w:lineRule="auto"/>
              <w:jc w:val="center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19/08/15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BA9D3" w14:textId="77777777" w:rsidR="008226C6" w:rsidRPr="00161EE3" w:rsidRDefault="00955578" w:rsidP="00993C12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Se especifica que la evaluación mensual de la cartera se hace mediante el indicador de cartera.</w:t>
            </w:r>
          </w:p>
          <w:p w14:paraId="77CF0945" w14:textId="77777777" w:rsidR="00955578" w:rsidRPr="00161EE3" w:rsidRDefault="00955578" w:rsidP="00993C12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Se excluye la gerencia como miembro del comité y en su reemplazo ingresa la dirección comercial.</w:t>
            </w:r>
          </w:p>
          <w:p w14:paraId="09AF2BD6" w14:textId="77777777" w:rsidR="00955578" w:rsidRPr="00161EE3" w:rsidRDefault="00955578" w:rsidP="00993C12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Se excluye la coordinadora administrativa de los invitados permanentes.</w:t>
            </w:r>
          </w:p>
          <w:p w14:paraId="06970267" w14:textId="77777777" w:rsidR="00955578" w:rsidRPr="00161EE3" w:rsidRDefault="00955578" w:rsidP="00993C12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Se incluyen los párrafos de los suplentes para los miembros del comité.</w:t>
            </w:r>
          </w:p>
          <w:p w14:paraId="463F28BA" w14:textId="77777777" w:rsidR="00955578" w:rsidRPr="00161EE3" w:rsidRDefault="00955578" w:rsidP="00993C12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Se modifica la periodicidad de los comités, de mensual a trimestral.</w:t>
            </w:r>
          </w:p>
          <w:p w14:paraId="2F4C7A4F" w14:textId="77777777" w:rsidR="00955578" w:rsidRPr="00161EE3" w:rsidRDefault="00597885" w:rsidP="00993C12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En etapas de cobro de la cartera se adiciona la frase “si se requiere según el caso”, para las llamadas telefónicas.</w:t>
            </w:r>
          </w:p>
          <w:p w14:paraId="07058A2A" w14:textId="3193CBBF" w:rsidR="00597885" w:rsidRPr="00161EE3" w:rsidRDefault="00597885" w:rsidP="00597885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En la conciliación de la cartera se adiciona la frase “</w:t>
            </w:r>
            <w:r w:rsidRPr="00161EE3">
              <w:rPr>
                <w:rFonts w:ascii="Arial" w:hAnsi="Arial" w:cs="Arial"/>
                <w:color w:val="000000"/>
                <w:sz w:val="24"/>
                <w:szCs w:val="24"/>
              </w:rPr>
              <w:t xml:space="preserve">si se considera necesario por parte </w:t>
            </w:r>
            <w:r w:rsidR="00281733" w:rsidRPr="00161EE3">
              <w:rPr>
                <w:rFonts w:ascii="Arial" w:hAnsi="Arial" w:cs="Arial"/>
                <w:color w:val="000000"/>
                <w:sz w:val="24"/>
                <w:szCs w:val="24"/>
              </w:rPr>
              <w:t>del comité”, para la circula</w:t>
            </w:r>
            <w:r w:rsidRPr="00161EE3">
              <w:rPr>
                <w:rFonts w:ascii="Arial" w:hAnsi="Arial" w:cs="Arial"/>
                <w:color w:val="000000"/>
                <w:sz w:val="24"/>
                <w:szCs w:val="24"/>
              </w:rPr>
              <w:t>ción a clientes semestral.</w:t>
            </w: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 xml:space="preserve">  </w:t>
            </w:r>
          </w:p>
        </w:tc>
      </w:tr>
      <w:tr w:rsidR="00977AEC" w:rsidRPr="00161EE3" w14:paraId="3DC8FFF7" w14:textId="77777777" w:rsidTr="00F64039">
        <w:trPr>
          <w:trHeight w:val="862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D124F" w14:textId="6310752E" w:rsidR="00977AEC" w:rsidRPr="00161EE3" w:rsidRDefault="00977AEC" w:rsidP="00F64039">
            <w:pPr>
              <w:spacing w:after="0" w:line="240" w:lineRule="auto"/>
              <w:jc w:val="center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44241" w14:textId="2A927A64" w:rsidR="00977AEC" w:rsidRPr="00161EE3" w:rsidRDefault="00977AEC" w:rsidP="00F64039">
            <w:pPr>
              <w:spacing w:after="0" w:line="240" w:lineRule="auto"/>
              <w:jc w:val="center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15/04/16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91B12" w14:textId="1028FA13" w:rsidR="00977AEC" w:rsidRPr="00161EE3" w:rsidRDefault="00977AEC" w:rsidP="00993C12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Se incluye plazo de vencimiento de facturas</w:t>
            </w:r>
          </w:p>
          <w:p w14:paraId="24665564" w14:textId="617D8DAF" w:rsidR="00977AEC" w:rsidRPr="00161EE3" w:rsidRDefault="00977AEC" w:rsidP="00993C12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Se modifica la etapa preventiva del proceso de cobranzas, incluyendo plazos diferentes y se denota el corte de los servicios de operaciones</w:t>
            </w:r>
            <w:r w:rsidR="00894659"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.</w:t>
            </w:r>
          </w:p>
          <w:p w14:paraId="25D5EF21" w14:textId="77777777" w:rsidR="00F1648C" w:rsidRPr="00161EE3" w:rsidRDefault="00977AEC" w:rsidP="00993C12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Se modifica</w:t>
            </w:r>
            <w:r w:rsidR="00794271"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 xml:space="preserve"> la etapa pre jurídica de 91 a 61 días </w:t>
            </w:r>
            <w:r w:rsidR="00F1648C"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 xml:space="preserve">de mora </w:t>
            </w:r>
          </w:p>
          <w:p w14:paraId="250EA47C" w14:textId="6ACDF2D3" w:rsidR="00977AEC" w:rsidRPr="00161EE3" w:rsidRDefault="00F1648C" w:rsidP="00993C12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Se incluye intereses de mora a partir del día 1 de vencimiento.</w:t>
            </w:r>
            <w:r w:rsidR="00794271"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 xml:space="preserve">  </w:t>
            </w:r>
          </w:p>
        </w:tc>
      </w:tr>
      <w:tr w:rsidR="00387A84" w:rsidRPr="00161EE3" w14:paraId="1247732B" w14:textId="77777777" w:rsidTr="00F64039">
        <w:trPr>
          <w:trHeight w:val="862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6CDA7" w14:textId="5B5F1AA0" w:rsidR="00387A84" w:rsidRPr="00161EE3" w:rsidRDefault="00387A84" w:rsidP="009D19B9">
            <w:pPr>
              <w:spacing w:after="0" w:line="240" w:lineRule="auto"/>
              <w:jc w:val="center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C5E26" w14:textId="364FC00B" w:rsidR="00387A84" w:rsidRPr="00161EE3" w:rsidRDefault="00387A84" w:rsidP="00F64039">
            <w:pPr>
              <w:spacing w:after="0" w:line="240" w:lineRule="auto"/>
              <w:jc w:val="center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30/05/17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FC5B9" w14:textId="77777777" w:rsidR="00387A84" w:rsidRPr="00161EE3" w:rsidRDefault="00911C8D" w:rsidP="00993C12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Se modifica el proceso financiero por proceso contable y financiero.</w:t>
            </w:r>
          </w:p>
          <w:p w14:paraId="3115BB0A" w14:textId="6F563053" w:rsidR="00911C8D" w:rsidRPr="00161EE3" w:rsidRDefault="00911C8D" w:rsidP="00993C12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 xml:space="preserve">En el comité de cartera se modifican: la </w:t>
            </w: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lastRenderedPageBreak/>
              <w:t>dirección comercial por la coordinación comercial, la contadora por la directora contable y financiera, la subgerencia jurídica y de operaciones por el director de operaciones, se suprime la administradora de propiedad horizontal y se añade la gerencia.</w:t>
            </w:r>
          </w:p>
          <w:p w14:paraId="304240B7" w14:textId="77777777" w:rsidR="00CE2EE3" w:rsidRPr="00161EE3" w:rsidRDefault="00CE2EE3" w:rsidP="00993C12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En el caso de cobro jurídico no se remitirá a un abogado externo, sino que será realizado por la Directora Jurídica.</w:t>
            </w:r>
          </w:p>
          <w:p w14:paraId="1FA4D9E2" w14:textId="1BAACC7E" w:rsidR="00CE2EE3" w:rsidRPr="00161EE3" w:rsidRDefault="00CE2EE3" w:rsidP="00993C12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La provisión de la cartera se realiza p</w:t>
            </w:r>
            <w:r w:rsidR="00F55770"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lena potestad del proceso contable y financiero.</w:t>
            </w:r>
          </w:p>
        </w:tc>
      </w:tr>
      <w:tr w:rsidR="00BF6ECB" w:rsidRPr="00161EE3" w14:paraId="39025CC1" w14:textId="77777777" w:rsidTr="00F64039">
        <w:trPr>
          <w:trHeight w:val="862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AC1B7" w14:textId="2AAD28BD" w:rsidR="00BF6ECB" w:rsidRPr="00161EE3" w:rsidRDefault="00BF6ECB" w:rsidP="00F64039">
            <w:pPr>
              <w:spacing w:after="0" w:line="240" w:lineRule="auto"/>
              <w:jc w:val="center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lastRenderedPageBreak/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65C21" w14:textId="50009F38" w:rsidR="00BF6ECB" w:rsidRPr="00161EE3" w:rsidRDefault="00BF6ECB" w:rsidP="00F64039">
            <w:pPr>
              <w:spacing w:after="0" w:line="240" w:lineRule="auto"/>
              <w:jc w:val="center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24/08/17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CE167" w14:textId="77777777" w:rsidR="00BF6ECB" w:rsidRPr="00161EE3" w:rsidRDefault="00BF6ECB" w:rsidP="00993C12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Se incluye parágrafo 1 en la etapa preventiva, que establece un pago mínimo del 80% para no realizar el corte de los servicios.</w:t>
            </w:r>
          </w:p>
          <w:p w14:paraId="1F591EE1" w14:textId="2D019A90" w:rsidR="00BF6ECB" w:rsidRPr="00161EE3" w:rsidRDefault="00BF6ECB" w:rsidP="00BA6CC6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Se incluye el punto Pago con cheque, que define una fecha m</w:t>
            </w:r>
            <w:r w:rsidR="00BA6CC6"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áxima de pago y penalidad por cheque devuelto.</w:t>
            </w:r>
          </w:p>
        </w:tc>
      </w:tr>
      <w:tr w:rsidR="00936409" w:rsidRPr="00161EE3" w14:paraId="0CAE740E" w14:textId="77777777" w:rsidTr="00F64039">
        <w:trPr>
          <w:trHeight w:val="862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B32BC" w14:textId="1BA6F19D" w:rsidR="00936409" w:rsidRPr="00161EE3" w:rsidRDefault="00936409" w:rsidP="00F64039">
            <w:pPr>
              <w:spacing w:after="0" w:line="240" w:lineRule="auto"/>
              <w:jc w:val="center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62352" w14:textId="36734F87" w:rsidR="00936409" w:rsidRPr="00161EE3" w:rsidRDefault="002C7DEC" w:rsidP="00F64039">
            <w:pPr>
              <w:spacing w:after="0" w:line="240" w:lineRule="auto"/>
              <w:jc w:val="center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10/01/18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A003D" w14:textId="77777777" w:rsidR="00936409" w:rsidRPr="00161EE3" w:rsidRDefault="00C64103" w:rsidP="00993C12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 xml:space="preserve">Se realiza la modificación de la razón social en el procedimiento de acuerdo a la actualización realizada en el </w:t>
            </w:r>
            <w:proofErr w:type="spellStart"/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rut</w:t>
            </w:r>
            <w:proofErr w:type="spellEnd"/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 xml:space="preserve"> agregando las palabras “de zonas francas”.</w:t>
            </w:r>
          </w:p>
          <w:p w14:paraId="5EE5ECDC" w14:textId="77777777" w:rsidR="00C64103" w:rsidRPr="00161EE3" w:rsidRDefault="00C64103" w:rsidP="00993C12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Se realiza el cambio de proceso por gestión en todo el procedimiento de acuerdo a la modificación realizada en el mapa de procesos.</w:t>
            </w:r>
          </w:p>
          <w:p w14:paraId="3265F681" w14:textId="38FD480C" w:rsidR="00C64103" w:rsidRPr="00161EE3" w:rsidRDefault="00C64103" w:rsidP="00993C12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</w:pPr>
            <w:r w:rsidRPr="00161EE3">
              <w:rPr>
                <w:rFonts w:ascii="Arial" w:eastAsia="Times New Roman" w:hAnsi="Arial"/>
                <w:bCs/>
                <w:color w:val="000000"/>
                <w:sz w:val="24"/>
                <w:szCs w:val="24"/>
                <w:lang w:eastAsia="es-ES"/>
              </w:rPr>
              <w:t>Se adiciona el parágrafo 2 en la etapa preventiva de la cartera, en la cual se especifica la dinámica para un segundo corte consecutivo de servicios.</w:t>
            </w:r>
          </w:p>
        </w:tc>
      </w:tr>
    </w:tbl>
    <w:p w14:paraId="60C071C2" w14:textId="77777777" w:rsidR="00833297" w:rsidRPr="00161EE3" w:rsidRDefault="00833297" w:rsidP="000342FF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187"/>
        <w:tblW w:w="10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3260"/>
        <w:gridCol w:w="3481"/>
      </w:tblGrid>
      <w:tr w:rsidR="00EE6DB3" w:rsidRPr="00161EE3" w14:paraId="186F071A" w14:textId="77777777" w:rsidTr="00EE6DB3">
        <w:trPr>
          <w:trHeight w:val="271"/>
        </w:trPr>
        <w:tc>
          <w:tcPr>
            <w:tcW w:w="3369" w:type="dxa"/>
            <w:vAlign w:val="center"/>
          </w:tcPr>
          <w:p w14:paraId="709DBDD6" w14:textId="77777777" w:rsidR="00EE6DB3" w:rsidRPr="00161EE3" w:rsidRDefault="00EE6DB3" w:rsidP="000342FF">
            <w:pPr>
              <w:spacing w:after="0" w:line="240" w:lineRule="auto"/>
              <w:ind w:right="-92"/>
              <w:rPr>
                <w:rFonts w:ascii="Arial" w:hAnsi="Arial" w:cs="Arial"/>
                <w:sz w:val="24"/>
              </w:rPr>
            </w:pPr>
            <w:r w:rsidRPr="00161EE3">
              <w:rPr>
                <w:rFonts w:ascii="Arial" w:hAnsi="Arial" w:cs="Arial"/>
                <w:sz w:val="24"/>
              </w:rPr>
              <w:t>ELABORADO POR:</w:t>
            </w:r>
          </w:p>
        </w:tc>
        <w:tc>
          <w:tcPr>
            <w:tcW w:w="3260" w:type="dxa"/>
            <w:vAlign w:val="center"/>
          </w:tcPr>
          <w:p w14:paraId="6E88BC37" w14:textId="77777777" w:rsidR="00EE6DB3" w:rsidRPr="00161EE3" w:rsidRDefault="00EE6DB3" w:rsidP="000342FF">
            <w:pPr>
              <w:spacing w:after="0" w:line="240" w:lineRule="auto"/>
              <w:ind w:right="-92"/>
              <w:rPr>
                <w:rFonts w:ascii="Arial" w:hAnsi="Arial" w:cs="Arial"/>
                <w:sz w:val="24"/>
              </w:rPr>
            </w:pPr>
            <w:r w:rsidRPr="00161EE3">
              <w:rPr>
                <w:rFonts w:ascii="Arial" w:hAnsi="Arial" w:cs="Arial"/>
                <w:sz w:val="24"/>
              </w:rPr>
              <w:t>REVISADO POR:</w:t>
            </w:r>
          </w:p>
        </w:tc>
        <w:tc>
          <w:tcPr>
            <w:tcW w:w="3481" w:type="dxa"/>
            <w:vAlign w:val="center"/>
          </w:tcPr>
          <w:p w14:paraId="0EA98564" w14:textId="77777777" w:rsidR="00EE6DB3" w:rsidRPr="00161EE3" w:rsidRDefault="00EE6DB3" w:rsidP="000342FF">
            <w:pPr>
              <w:spacing w:after="0" w:line="240" w:lineRule="auto"/>
              <w:ind w:right="-92"/>
              <w:rPr>
                <w:rFonts w:ascii="Arial" w:hAnsi="Arial" w:cs="Arial"/>
                <w:sz w:val="24"/>
              </w:rPr>
            </w:pPr>
            <w:r w:rsidRPr="00161EE3">
              <w:rPr>
                <w:rFonts w:ascii="Arial" w:hAnsi="Arial" w:cs="Arial"/>
                <w:sz w:val="24"/>
              </w:rPr>
              <w:t xml:space="preserve">APROBADO POR: </w:t>
            </w:r>
          </w:p>
        </w:tc>
      </w:tr>
      <w:tr w:rsidR="00EE6DB3" w:rsidRPr="00161EE3" w14:paraId="39D063BF" w14:textId="77777777" w:rsidTr="000342FF">
        <w:trPr>
          <w:trHeight w:val="276"/>
        </w:trPr>
        <w:tc>
          <w:tcPr>
            <w:tcW w:w="3369" w:type="dxa"/>
            <w:vAlign w:val="center"/>
          </w:tcPr>
          <w:p w14:paraId="767025A4" w14:textId="77777777" w:rsidR="00EE6DB3" w:rsidRPr="00161EE3" w:rsidRDefault="00EE6DB3" w:rsidP="000342FF">
            <w:pPr>
              <w:spacing w:after="0" w:line="240" w:lineRule="auto"/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61EE3">
              <w:rPr>
                <w:rFonts w:ascii="Arial" w:hAnsi="Arial" w:cs="Arial"/>
                <w:sz w:val="24"/>
                <w:szCs w:val="24"/>
              </w:rPr>
              <w:t>Nombre: Claudia Ramírez</w:t>
            </w:r>
          </w:p>
        </w:tc>
        <w:tc>
          <w:tcPr>
            <w:tcW w:w="3260" w:type="dxa"/>
            <w:vAlign w:val="center"/>
          </w:tcPr>
          <w:p w14:paraId="4761036E" w14:textId="77777777" w:rsidR="00EE6DB3" w:rsidRPr="00161EE3" w:rsidRDefault="00EE6DB3" w:rsidP="000342FF">
            <w:pPr>
              <w:spacing w:after="0" w:line="240" w:lineRule="auto"/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161EE3">
              <w:rPr>
                <w:rFonts w:ascii="Arial" w:hAnsi="Arial" w:cs="Arial"/>
                <w:sz w:val="24"/>
                <w:szCs w:val="24"/>
              </w:rPr>
              <w:t>Nombre: Stephanie Montoya</w:t>
            </w:r>
          </w:p>
        </w:tc>
        <w:tc>
          <w:tcPr>
            <w:tcW w:w="3481" w:type="dxa"/>
            <w:vAlign w:val="center"/>
          </w:tcPr>
          <w:p w14:paraId="6FCD80BA" w14:textId="77777777" w:rsidR="00EE6DB3" w:rsidRPr="00161EE3" w:rsidRDefault="00EE6DB3" w:rsidP="000342FF">
            <w:pPr>
              <w:spacing w:after="0" w:line="240" w:lineRule="auto"/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61EE3">
              <w:rPr>
                <w:rFonts w:ascii="Arial" w:hAnsi="Arial" w:cs="Arial"/>
                <w:sz w:val="24"/>
                <w:szCs w:val="24"/>
              </w:rPr>
              <w:t xml:space="preserve">Nombre: Claudia Ramírez </w:t>
            </w:r>
          </w:p>
        </w:tc>
      </w:tr>
      <w:tr w:rsidR="00EE6DB3" w:rsidRPr="00161EE3" w14:paraId="7507BFE6" w14:textId="77777777" w:rsidTr="00EE6DB3">
        <w:trPr>
          <w:trHeight w:val="341"/>
        </w:trPr>
        <w:tc>
          <w:tcPr>
            <w:tcW w:w="3369" w:type="dxa"/>
            <w:vAlign w:val="center"/>
          </w:tcPr>
          <w:p w14:paraId="0A8F59C0" w14:textId="77777777" w:rsidR="00EE6DB3" w:rsidRPr="00161EE3" w:rsidRDefault="00EE6DB3" w:rsidP="000342FF">
            <w:pPr>
              <w:spacing w:after="0" w:line="240" w:lineRule="auto"/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161EE3">
              <w:rPr>
                <w:rFonts w:ascii="Arial" w:hAnsi="Arial" w:cs="Arial"/>
                <w:sz w:val="24"/>
                <w:szCs w:val="24"/>
              </w:rPr>
              <w:t>Fecha: 28 de Diciembre 2017</w:t>
            </w:r>
          </w:p>
        </w:tc>
        <w:tc>
          <w:tcPr>
            <w:tcW w:w="3260" w:type="dxa"/>
            <w:vAlign w:val="center"/>
          </w:tcPr>
          <w:p w14:paraId="3872D98A" w14:textId="77777777" w:rsidR="00EE6DB3" w:rsidRPr="00161EE3" w:rsidRDefault="00EE6DB3" w:rsidP="000342FF">
            <w:pPr>
              <w:spacing w:after="0" w:line="240" w:lineRule="auto"/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161EE3">
              <w:rPr>
                <w:rFonts w:ascii="Arial" w:hAnsi="Arial" w:cs="Arial"/>
                <w:sz w:val="24"/>
                <w:szCs w:val="24"/>
              </w:rPr>
              <w:t>Fecha: 10 de Enero 2018</w:t>
            </w:r>
          </w:p>
        </w:tc>
        <w:tc>
          <w:tcPr>
            <w:tcW w:w="3481" w:type="dxa"/>
            <w:vAlign w:val="center"/>
          </w:tcPr>
          <w:p w14:paraId="29106537" w14:textId="77777777" w:rsidR="00EE6DB3" w:rsidRPr="00161EE3" w:rsidRDefault="00EE6DB3" w:rsidP="000342FF">
            <w:pPr>
              <w:spacing w:after="0" w:line="240" w:lineRule="auto"/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161EE3">
              <w:rPr>
                <w:rFonts w:ascii="Arial" w:hAnsi="Arial" w:cs="Arial"/>
                <w:sz w:val="24"/>
                <w:szCs w:val="24"/>
              </w:rPr>
              <w:t>Fecha: 10 de Enero 2018</w:t>
            </w:r>
          </w:p>
        </w:tc>
      </w:tr>
      <w:tr w:rsidR="00EE6DB3" w:rsidRPr="001557B4" w14:paraId="5A3E0D1F" w14:textId="77777777" w:rsidTr="000342FF">
        <w:trPr>
          <w:trHeight w:val="484"/>
        </w:trPr>
        <w:tc>
          <w:tcPr>
            <w:tcW w:w="3369" w:type="dxa"/>
            <w:vAlign w:val="center"/>
          </w:tcPr>
          <w:p w14:paraId="4559E15A" w14:textId="77777777" w:rsidR="00EE6DB3" w:rsidRPr="00161EE3" w:rsidRDefault="00EE6DB3" w:rsidP="000342FF">
            <w:pPr>
              <w:spacing w:after="0" w:line="240" w:lineRule="auto"/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161EE3"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  <w:tc>
          <w:tcPr>
            <w:tcW w:w="3260" w:type="dxa"/>
            <w:vAlign w:val="center"/>
          </w:tcPr>
          <w:p w14:paraId="24270AD8" w14:textId="77777777" w:rsidR="00EE6DB3" w:rsidRPr="00161EE3" w:rsidRDefault="00EE6DB3" w:rsidP="000342FF">
            <w:pPr>
              <w:spacing w:after="0" w:line="240" w:lineRule="auto"/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161EE3"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  <w:tc>
          <w:tcPr>
            <w:tcW w:w="3481" w:type="dxa"/>
            <w:vAlign w:val="center"/>
          </w:tcPr>
          <w:p w14:paraId="08D7CF72" w14:textId="77777777" w:rsidR="00EE6DB3" w:rsidRPr="00FC2249" w:rsidRDefault="00EE6DB3" w:rsidP="000342FF">
            <w:pPr>
              <w:spacing w:after="0" w:line="240" w:lineRule="auto"/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161EE3"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</w:tr>
    </w:tbl>
    <w:p w14:paraId="7944D586" w14:textId="77777777" w:rsidR="00833297" w:rsidRPr="00B863CC" w:rsidRDefault="00833297" w:rsidP="00833297">
      <w:pPr>
        <w:rPr>
          <w:rFonts w:ascii="Arial" w:hAnsi="Arial" w:cs="Arial"/>
          <w:sz w:val="24"/>
          <w:szCs w:val="24"/>
        </w:rPr>
      </w:pPr>
    </w:p>
    <w:sectPr w:rsidR="00833297" w:rsidRPr="00B863CC" w:rsidSect="00894294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D3F2FE" w14:textId="77777777" w:rsidR="00401CF6" w:rsidRDefault="00401CF6" w:rsidP="008A4CF4">
      <w:pPr>
        <w:spacing w:after="0" w:line="240" w:lineRule="auto"/>
      </w:pPr>
      <w:r>
        <w:separator/>
      </w:r>
    </w:p>
  </w:endnote>
  <w:endnote w:type="continuationSeparator" w:id="0">
    <w:p w14:paraId="0D2B708A" w14:textId="77777777" w:rsidR="00401CF6" w:rsidRDefault="00401CF6" w:rsidP="008A4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BC34E0" w14:textId="77777777" w:rsidR="00401CF6" w:rsidRDefault="00401CF6" w:rsidP="008A4CF4">
      <w:pPr>
        <w:spacing w:after="0" w:line="240" w:lineRule="auto"/>
      </w:pPr>
      <w:r>
        <w:separator/>
      </w:r>
    </w:p>
  </w:footnote>
  <w:footnote w:type="continuationSeparator" w:id="0">
    <w:p w14:paraId="172DA075" w14:textId="77777777" w:rsidR="00401CF6" w:rsidRDefault="00401CF6" w:rsidP="008A4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379F5F" w14:textId="77777777" w:rsidR="002C7DEC" w:rsidRDefault="002C7DEC">
    <w:pPr>
      <w:pStyle w:val="Encabezado"/>
    </w:pPr>
  </w:p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1"/>
      <w:gridCol w:w="2145"/>
      <w:gridCol w:w="1949"/>
      <w:gridCol w:w="1671"/>
      <w:gridCol w:w="1975"/>
    </w:tblGrid>
    <w:tr w:rsidR="002C7DEC" w:rsidRPr="00023527" w14:paraId="0261F9FF" w14:textId="77777777" w:rsidTr="00F12F29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705F38EE" w14:textId="77777777" w:rsidR="002C7DEC" w:rsidRPr="00F446A0" w:rsidRDefault="002C7DEC" w:rsidP="00F12F29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/>
              <w:bCs/>
              <w:noProof/>
              <w:color w:val="000000"/>
              <w:lang w:val="es-CO" w:eastAsia="es-CO"/>
            </w:rPr>
            <w:drawing>
              <wp:anchor distT="0" distB="0" distL="114300" distR="114300" simplePos="0" relativeHeight="251659264" behindDoc="1" locked="0" layoutInCell="1" allowOverlap="1" wp14:anchorId="72A1D4AC" wp14:editId="4568B136">
                <wp:simplePos x="0" y="0"/>
                <wp:positionH relativeFrom="column">
                  <wp:posOffset>71755</wp:posOffset>
                </wp:positionH>
                <wp:positionV relativeFrom="paragraph">
                  <wp:posOffset>42545</wp:posOffset>
                </wp:positionV>
                <wp:extent cx="1125855" cy="421640"/>
                <wp:effectExtent l="0" t="0" r="0" b="0"/>
                <wp:wrapThrough wrapText="bothSides">
                  <wp:wrapPolygon edited="0">
                    <wp:start x="1827" y="0"/>
                    <wp:lineTo x="0" y="4880"/>
                    <wp:lineTo x="0" y="16590"/>
                    <wp:lineTo x="1462" y="20494"/>
                    <wp:lineTo x="1827" y="20494"/>
                    <wp:lineTo x="5482" y="20494"/>
                    <wp:lineTo x="21198" y="19518"/>
                    <wp:lineTo x="21198" y="1952"/>
                    <wp:lineTo x="5482" y="0"/>
                    <wp:lineTo x="1827" y="0"/>
                  </wp:wrapPolygon>
                </wp:wrapThrough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585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017F6C1" w14:textId="085117F6" w:rsidR="002C7DEC" w:rsidRPr="002C7DEC" w:rsidRDefault="002C7DEC" w:rsidP="00F12F29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lang w:eastAsia="es-ES"/>
            </w:rPr>
          </w:pPr>
          <w:r w:rsidRPr="002C7DEC">
            <w:rPr>
              <w:rFonts w:ascii="Arial" w:hAnsi="Arial" w:cs="Arial"/>
              <w:b/>
              <w:sz w:val="24"/>
            </w:rPr>
            <w:t>PROCEDIMIENTO DE CARTERA</w:t>
          </w:r>
        </w:p>
      </w:tc>
    </w:tr>
    <w:tr w:rsidR="002C7DEC" w:rsidRPr="00023527" w14:paraId="114C9BE0" w14:textId="77777777" w:rsidTr="00F12F29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3C061BD" w14:textId="77777777" w:rsidR="002C7DEC" w:rsidRPr="00023527" w:rsidRDefault="002C7DEC" w:rsidP="00F12F29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023527">
            <w:rPr>
              <w:rFonts w:ascii="Arial" w:eastAsia="Times New Roman" w:hAnsi="Arial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67248B0" w14:textId="77777777" w:rsidR="002C7DEC" w:rsidRPr="00F446A0" w:rsidRDefault="002C7DEC" w:rsidP="00F12F29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95B34D0" w14:textId="77777777" w:rsidR="002C7DEC" w:rsidRPr="00F446A0" w:rsidRDefault="002C7DEC" w:rsidP="00F12F29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B060091" w14:textId="77777777" w:rsidR="002C7DEC" w:rsidRPr="00F446A0" w:rsidRDefault="002C7DEC" w:rsidP="00F12F29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6050A812" w14:textId="77777777" w:rsidR="002C7DEC" w:rsidRPr="00F446A0" w:rsidRDefault="002C7DEC" w:rsidP="00F12F29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PÁGINA</w:t>
          </w:r>
        </w:p>
      </w:tc>
    </w:tr>
    <w:tr w:rsidR="002C7DEC" w:rsidRPr="00023527" w14:paraId="0B5C652B" w14:textId="77777777" w:rsidTr="00F12F29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30491FA" w14:textId="428823CD" w:rsidR="002C7DEC" w:rsidRPr="00023527" w:rsidRDefault="002C7DEC" w:rsidP="00F12F29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lang w:eastAsia="es-ES"/>
            </w:rPr>
          </w:pPr>
          <w:r w:rsidRPr="00023527">
            <w:rPr>
              <w:rFonts w:ascii="Arial" w:eastAsia="Times New Roman" w:hAnsi="Arial"/>
              <w:bCs/>
              <w:color w:val="000000"/>
              <w:lang w:eastAsia="es-ES"/>
            </w:rPr>
            <w:t>PR-</w:t>
          </w:r>
          <w:r>
            <w:rPr>
              <w:rFonts w:ascii="Arial" w:eastAsia="Times New Roman" w:hAnsi="Arial"/>
              <w:bCs/>
              <w:color w:val="000000"/>
              <w:lang w:eastAsia="es-ES"/>
            </w:rPr>
            <w:t>FI-01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161071A" w14:textId="56B448CB" w:rsidR="002C7DEC" w:rsidRPr="00F446A0" w:rsidRDefault="002C7DEC" w:rsidP="00F12F29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Cs/>
              <w:color w:val="000000"/>
              <w:lang w:eastAsia="es-ES"/>
            </w:rPr>
            <w:t>18/07/14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25A3DC6" w14:textId="176EC540" w:rsidR="002C7DEC" w:rsidRPr="00F446A0" w:rsidRDefault="002C7DEC" w:rsidP="00F12F29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eastAsia="es-ES"/>
            </w:rPr>
            <w:t>10/01/18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B0099C9" w14:textId="4E717FD9" w:rsidR="002C7DEC" w:rsidRPr="00F446A0" w:rsidRDefault="002C7DEC" w:rsidP="00F12F29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eastAsia="es-ES"/>
            </w:rPr>
            <w:t>08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6118B173" w14:textId="53312FA2" w:rsidR="002C7DEC" w:rsidRPr="00F446A0" w:rsidRDefault="002C7DEC" w:rsidP="00F12F29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lang w:eastAsia="es-ES"/>
            </w:rPr>
          </w:pP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begin"/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separate"/>
          </w:r>
          <w:r w:rsidR="00B866C3" w:rsidRPr="00B866C3">
            <w:rPr>
              <w:rFonts w:ascii="Arial" w:eastAsia="Times New Roman" w:hAnsi="Arial" w:cs="Arial"/>
              <w:noProof/>
              <w:color w:val="000000"/>
              <w:lang w:val="es-ES" w:eastAsia="es-ES"/>
            </w:rPr>
            <w:t>11</w:t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end"/>
          </w:r>
          <w:r w:rsidR="008A2C7A">
            <w:rPr>
              <w:rFonts w:ascii="Arial" w:eastAsia="Times New Roman" w:hAnsi="Arial" w:cs="Arial"/>
              <w:color w:val="000000"/>
              <w:lang w:eastAsia="es-ES"/>
            </w:rPr>
            <w:t xml:space="preserve"> de 11</w:t>
          </w:r>
        </w:p>
      </w:tc>
    </w:tr>
  </w:tbl>
  <w:p w14:paraId="4A281D40" w14:textId="77777777" w:rsidR="002C7DEC" w:rsidRDefault="002C7DEC" w:rsidP="00EE6D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5CCD4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2C4463"/>
    <w:multiLevelType w:val="hybridMultilevel"/>
    <w:tmpl w:val="5D087486"/>
    <w:lvl w:ilvl="0" w:tplc="2BD28CC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97B7F"/>
    <w:multiLevelType w:val="hybridMultilevel"/>
    <w:tmpl w:val="1C6A81AE"/>
    <w:lvl w:ilvl="0" w:tplc="E8E8C084">
      <w:start w:val="91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B6CB2"/>
    <w:multiLevelType w:val="multilevel"/>
    <w:tmpl w:val="C4080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0FD3516B"/>
    <w:multiLevelType w:val="hybridMultilevel"/>
    <w:tmpl w:val="5E6817E4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F444CD"/>
    <w:multiLevelType w:val="hybridMultilevel"/>
    <w:tmpl w:val="9F6206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4639DA"/>
    <w:multiLevelType w:val="hybridMultilevel"/>
    <w:tmpl w:val="14C2CBCC"/>
    <w:lvl w:ilvl="0" w:tplc="C8FE4E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304A2"/>
    <w:multiLevelType w:val="multilevel"/>
    <w:tmpl w:val="D744E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187E61A8"/>
    <w:multiLevelType w:val="hybridMultilevel"/>
    <w:tmpl w:val="9426200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9A64A8"/>
    <w:multiLevelType w:val="hybridMultilevel"/>
    <w:tmpl w:val="3B38460C"/>
    <w:lvl w:ilvl="0" w:tplc="CD70FE74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C94552"/>
    <w:multiLevelType w:val="hybridMultilevel"/>
    <w:tmpl w:val="695C906C"/>
    <w:lvl w:ilvl="0" w:tplc="027E0B2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8138A8"/>
    <w:multiLevelType w:val="hybridMultilevel"/>
    <w:tmpl w:val="A39E7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70A22"/>
    <w:multiLevelType w:val="hybridMultilevel"/>
    <w:tmpl w:val="BCB02C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407764"/>
    <w:multiLevelType w:val="hybridMultilevel"/>
    <w:tmpl w:val="FDCCFDC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EA5BD4"/>
    <w:multiLevelType w:val="multilevel"/>
    <w:tmpl w:val="23DACD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2AD97A3C"/>
    <w:multiLevelType w:val="hybridMultilevel"/>
    <w:tmpl w:val="D5A6D8B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161C7B"/>
    <w:multiLevelType w:val="hybridMultilevel"/>
    <w:tmpl w:val="BCEE71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7D06A7"/>
    <w:multiLevelType w:val="hybridMultilevel"/>
    <w:tmpl w:val="261C6E5C"/>
    <w:lvl w:ilvl="0" w:tplc="FD76588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D730F6"/>
    <w:multiLevelType w:val="hybridMultilevel"/>
    <w:tmpl w:val="C29444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B15365"/>
    <w:multiLevelType w:val="hybridMultilevel"/>
    <w:tmpl w:val="2EDE73DC"/>
    <w:lvl w:ilvl="0" w:tplc="25AE0E7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5A0D87"/>
    <w:multiLevelType w:val="hybridMultilevel"/>
    <w:tmpl w:val="BA2472BA"/>
    <w:lvl w:ilvl="0" w:tplc="53322D0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C8503DD"/>
    <w:multiLevelType w:val="hybridMultilevel"/>
    <w:tmpl w:val="14CAF9CC"/>
    <w:lvl w:ilvl="0" w:tplc="8BC0E54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22761F"/>
    <w:multiLevelType w:val="hybridMultilevel"/>
    <w:tmpl w:val="310037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C86A38"/>
    <w:multiLevelType w:val="hybridMultilevel"/>
    <w:tmpl w:val="81DC4948"/>
    <w:lvl w:ilvl="0" w:tplc="6226B056">
      <w:start w:val="9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9C1E8E"/>
    <w:multiLevelType w:val="hybridMultilevel"/>
    <w:tmpl w:val="DB9A37E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F707C6"/>
    <w:multiLevelType w:val="hybridMultilevel"/>
    <w:tmpl w:val="D8E20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2A240D"/>
    <w:multiLevelType w:val="hybridMultilevel"/>
    <w:tmpl w:val="7B94515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811461"/>
    <w:multiLevelType w:val="hybridMultilevel"/>
    <w:tmpl w:val="067880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5D4DFA"/>
    <w:multiLevelType w:val="multilevel"/>
    <w:tmpl w:val="0C821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69650D93"/>
    <w:multiLevelType w:val="hybridMultilevel"/>
    <w:tmpl w:val="F656C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5567E8"/>
    <w:multiLevelType w:val="multilevel"/>
    <w:tmpl w:val="261C6E5C"/>
    <w:lvl w:ilvl="0"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822082"/>
    <w:multiLevelType w:val="hybridMultilevel"/>
    <w:tmpl w:val="E4FC4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E551A0"/>
    <w:multiLevelType w:val="hybridMultilevel"/>
    <w:tmpl w:val="DDF24AAA"/>
    <w:lvl w:ilvl="0" w:tplc="63E4BD1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410BDF"/>
    <w:multiLevelType w:val="hybridMultilevel"/>
    <w:tmpl w:val="2334E0B6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FE004B4"/>
    <w:multiLevelType w:val="hybridMultilevel"/>
    <w:tmpl w:val="AF6A1732"/>
    <w:lvl w:ilvl="0" w:tplc="65F4D480">
      <w:start w:val="3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5"/>
  </w:num>
  <w:num w:numId="4">
    <w:abstractNumId w:val="5"/>
  </w:num>
  <w:num w:numId="5">
    <w:abstractNumId w:val="6"/>
  </w:num>
  <w:num w:numId="6">
    <w:abstractNumId w:val="24"/>
  </w:num>
  <w:num w:numId="7">
    <w:abstractNumId w:val="28"/>
  </w:num>
  <w:num w:numId="8">
    <w:abstractNumId w:val="2"/>
  </w:num>
  <w:num w:numId="9">
    <w:abstractNumId w:val="23"/>
  </w:num>
  <w:num w:numId="10">
    <w:abstractNumId w:val="9"/>
  </w:num>
  <w:num w:numId="11">
    <w:abstractNumId w:val="34"/>
  </w:num>
  <w:num w:numId="12">
    <w:abstractNumId w:val="21"/>
  </w:num>
  <w:num w:numId="13">
    <w:abstractNumId w:val="1"/>
  </w:num>
  <w:num w:numId="14">
    <w:abstractNumId w:val="32"/>
  </w:num>
  <w:num w:numId="15">
    <w:abstractNumId w:val="20"/>
  </w:num>
  <w:num w:numId="16">
    <w:abstractNumId w:val="10"/>
  </w:num>
  <w:num w:numId="17">
    <w:abstractNumId w:val="11"/>
  </w:num>
  <w:num w:numId="18">
    <w:abstractNumId w:val="14"/>
  </w:num>
  <w:num w:numId="19">
    <w:abstractNumId w:val="18"/>
  </w:num>
  <w:num w:numId="20">
    <w:abstractNumId w:val="17"/>
  </w:num>
  <w:num w:numId="21">
    <w:abstractNumId w:val="30"/>
  </w:num>
  <w:num w:numId="22">
    <w:abstractNumId w:val="19"/>
  </w:num>
  <w:num w:numId="23">
    <w:abstractNumId w:val="25"/>
  </w:num>
  <w:num w:numId="24">
    <w:abstractNumId w:val="22"/>
  </w:num>
  <w:num w:numId="25">
    <w:abstractNumId w:val="16"/>
  </w:num>
  <w:num w:numId="26">
    <w:abstractNumId w:val="0"/>
  </w:num>
  <w:num w:numId="27">
    <w:abstractNumId w:val="8"/>
  </w:num>
  <w:num w:numId="28">
    <w:abstractNumId w:val="12"/>
  </w:num>
  <w:num w:numId="29">
    <w:abstractNumId w:val="29"/>
  </w:num>
  <w:num w:numId="30">
    <w:abstractNumId w:val="4"/>
  </w:num>
  <w:num w:numId="31">
    <w:abstractNumId w:val="26"/>
  </w:num>
  <w:num w:numId="32">
    <w:abstractNumId w:val="31"/>
  </w:num>
  <w:num w:numId="33">
    <w:abstractNumId w:val="27"/>
  </w:num>
  <w:num w:numId="34">
    <w:abstractNumId w:val="13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CF4"/>
    <w:rsid w:val="000017AD"/>
    <w:rsid w:val="000119F8"/>
    <w:rsid w:val="000342FF"/>
    <w:rsid w:val="00047CF6"/>
    <w:rsid w:val="00050770"/>
    <w:rsid w:val="0005492E"/>
    <w:rsid w:val="0006070E"/>
    <w:rsid w:val="00074C01"/>
    <w:rsid w:val="000838C0"/>
    <w:rsid w:val="00092381"/>
    <w:rsid w:val="00096B91"/>
    <w:rsid w:val="000A27C4"/>
    <w:rsid w:val="000B07DC"/>
    <w:rsid w:val="000B5AD3"/>
    <w:rsid w:val="000C0EDD"/>
    <w:rsid w:val="000D2526"/>
    <w:rsid w:val="000D2D64"/>
    <w:rsid w:val="000D311E"/>
    <w:rsid w:val="000D3595"/>
    <w:rsid w:val="000F059F"/>
    <w:rsid w:val="000F136C"/>
    <w:rsid w:val="001061A9"/>
    <w:rsid w:val="00117DC3"/>
    <w:rsid w:val="00122655"/>
    <w:rsid w:val="00131F41"/>
    <w:rsid w:val="00134ECF"/>
    <w:rsid w:val="001509BC"/>
    <w:rsid w:val="00151414"/>
    <w:rsid w:val="00151EB6"/>
    <w:rsid w:val="001557B4"/>
    <w:rsid w:val="00161EE3"/>
    <w:rsid w:val="00163E78"/>
    <w:rsid w:val="001665C8"/>
    <w:rsid w:val="001A7830"/>
    <w:rsid w:val="001B74B8"/>
    <w:rsid w:val="001B755C"/>
    <w:rsid w:val="001C4148"/>
    <w:rsid w:val="001D2427"/>
    <w:rsid w:val="001D38E0"/>
    <w:rsid w:val="001D4A87"/>
    <w:rsid w:val="001E2595"/>
    <w:rsid w:val="001E483E"/>
    <w:rsid w:val="001F1B6F"/>
    <w:rsid w:val="001F7EB3"/>
    <w:rsid w:val="00217394"/>
    <w:rsid w:val="00281733"/>
    <w:rsid w:val="0029107D"/>
    <w:rsid w:val="00293F44"/>
    <w:rsid w:val="002A0497"/>
    <w:rsid w:val="002A38F5"/>
    <w:rsid w:val="002A4168"/>
    <w:rsid w:val="002B1B90"/>
    <w:rsid w:val="002C7DEC"/>
    <w:rsid w:val="002D6AD3"/>
    <w:rsid w:val="002F3865"/>
    <w:rsid w:val="00305EDB"/>
    <w:rsid w:val="0032571F"/>
    <w:rsid w:val="00332C3D"/>
    <w:rsid w:val="00336B3A"/>
    <w:rsid w:val="00344B9C"/>
    <w:rsid w:val="0035213E"/>
    <w:rsid w:val="003666C4"/>
    <w:rsid w:val="00383795"/>
    <w:rsid w:val="00387A84"/>
    <w:rsid w:val="003C3F11"/>
    <w:rsid w:val="003D1D83"/>
    <w:rsid w:val="003D4266"/>
    <w:rsid w:val="003E28C0"/>
    <w:rsid w:val="003E4D1A"/>
    <w:rsid w:val="003F630A"/>
    <w:rsid w:val="00401CF6"/>
    <w:rsid w:val="00411510"/>
    <w:rsid w:val="00413B2A"/>
    <w:rsid w:val="00427BE0"/>
    <w:rsid w:val="00430673"/>
    <w:rsid w:val="004401E2"/>
    <w:rsid w:val="004410A5"/>
    <w:rsid w:val="00443DCE"/>
    <w:rsid w:val="00451382"/>
    <w:rsid w:val="0045633A"/>
    <w:rsid w:val="0046646E"/>
    <w:rsid w:val="00482C54"/>
    <w:rsid w:val="004A3ADD"/>
    <w:rsid w:val="004B690E"/>
    <w:rsid w:val="004C39EC"/>
    <w:rsid w:val="004C7212"/>
    <w:rsid w:val="004D03B0"/>
    <w:rsid w:val="004D3288"/>
    <w:rsid w:val="004E0EE8"/>
    <w:rsid w:val="004E1200"/>
    <w:rsid w:val="004F163E"/>
    <w:rsid w:val="004F1DCB"/>
    <w:rsid w:val="004F56A2"/>
    <w:rsid w:val="0050287B"/>
    <w:rsid w:val="00507225"/>
    <w:rsid w:val="00520C53"/>
    <w:rsid w:val="00533056"/>
    <w:rsid w:val="00545684"/>
    <w:rsid w:val="00550642"/>
    <w:rsid w:val="00575DB6"/>
    <w:rsid w:val="00581CC1"/>
    <w:rsid w:val="005821CA"/>
    <w:rsid w:val="00597885"/>
    <w:rsid w:val="005A473E"/>
    <w:rsid w:val="005A49CB"/>
    <w:rsid w:val="005B0B77"/>
    <w:rsid w:val="005B1B32"/>
    <w:rsid w:val="005B44D7"/>
    <w:rsid w:val="005C0C18"/>
    <w:rsid w:val="005C55E8"/>
    <w:rsid w:val="005C7B78"/>
    <w:rsid w:val="005E1E10"/>
    <w:rsid w:val="005F72CC"/>
    <w:rsid w:val="00604EB5"/>
    <w:rsid w:val="0062585F"/>
    <w:rsid w:val="00632823"/>
    <w:rsid w:val="00670FB1"/>
    <w:rsid w:val="006712A4"/>
    <w:rsid w:val="00676786"/>
    <w:rsid w:val="00684460"/>
    <w:rsid w:val="006B7BEA"/>
    <w:rsid w:val="006B7F10"/>
    <w:rsid w:val="006C0A2E"/>
    <w:rsid w:val="006C0D75"/>
    <w:rsid w:val="006F0651"/>
    <w:rsid w:val="00701667"/>
    <w:rsid w:val="007026CE"/>
    <w:rsid w:val="00704FE2"/>
    <w:rsid w:val="00714333"/>
    <w:rsid w:val="00735C30"/>
    <w:rsid w:val="007377BF"/>
    <w:rsid w:val="00750D53"/>
    <w:rsid w:val="0075535B"/>
    <w:rsid w:val="00774A49"/>
    <w:rsid w:val="00794271"/>
    <w:rsid w:val="00797327"/>
    <w:rsid w:val="007A2936"/>
    <w:rsid w:val="007B637D"/>
    <w:rsid w:val="007D4D30"/>
    <w:rsid w:val="007D7BDF"/>
    <w:rsid w:val="007E23E3"/>
    <w:rsid w:val="007E3E8C"/>
    <w:rsid w:val="0080389F"/>
    <w:rsid w:val="008065BD"/>
    <w:rsid w:val="00811D4E"/>
    <w:rsid w:val="00813FC2"/>
    <w:rsid w:val="00814E58"/>
    <w:rsid w:val="00817A0A"/>
    <w:rsid w:val="008226C6"/>
    <w:rsid w:val="00830ED0"/>
    <w:rsid w:val="00833297"/>
    <w:rsid w:val="008332C2"/>
    <w:rsid w:val="008372A9"/>
    <w:rsid w:val="0084106F"/>
    <w:rsid w:val="00841773"/>
    <w:rsid w:val="00842D81"/>
    <w:rsid w:val="008708EC"/>
    <w:rsid w:val="0089334F"/>
    <w:rsid w:val="00894294"/>
    <w:rsid w:val="00894659"/>
    <w:rsid w:val="008A2C7A"/>
    <w:rsid w:val="008A4CF4"/>
    <w:rsid w:val="008B7CF5"/>
    <w:rsid w:val="008D2664"/>
    <w:rsid w:val="008E49FC"/>
    <w:rsid w:val="009046B5"/>
    <w:rsid w:val="00911C8D"/>
    <w:rsid w:val="00915D38"/>
    <w:rsid w:val="0093027F"/>
    <w:rsid w:val="00936409"/>
    <w:rsid w:val="00936A1D"/>
    <w:rsid w:val="009403F2"/>
    <w:rsid w:val="00955578"/>
    <w:rsid w:val="00965383"/>
    <w:rsid w:val="009720F9"/>
    <w:rsid w:val="00977AEC"/>
    <w:rsid w:val="00985B75"/>
    <w:rsid w:val="00993C12"/>
    <w:rsid w:val="009B0C24"/>
    <w:rsid w:val="009B3040"/>
    <w:rsid w:val="009B3E37"/>
    <w:rsid w:val="009B575F"/>
    <w:rsid w:val="009D097C"/>
    <w:rsid w:val="009D19B9"/>
    <w:rsid w:val="009E7663"/>
    <w:rsid w:val="009F479D"/>
    <w:rsid w:val="009F4B84"/>
    <w:rsid w:val="00A00129"/>
    <w:rsid w:val="00A11D3F"/>
    <w:rsid w:val="00A24DF8"/>
    <w:rsid w:val="00A31C38"/>
    <w:rsid w:val="00A335F9"/>
    <w:rsid w:val="00A343C8"/>
    <w:rsid w:val="00A44E85"/>
    <w:rsid w:val="00A5507A"/>
    <w:rsid w:val="00A56826"/>
    <w:rsid w:val="00A573B6"/>
    <w:rsid w:val="00A7422D"/>
    <w:rsid w:val="00A8612F"/>
    <w:rsid w:val="00AA2E41"/>
    <w:rsid w:val="00AB55E3"/>
    <w:rsid w:val="00AC3030"/>
    <w:rsid w:val="00AC5D09"/>
    <w:rsid w:val="00AD0873"/>
    <w:rsid w:val="00AD5022"/>
    <w:rsid w:val="00AD7D9E"/>
    <w:rsid w:val="00AF53B1"/>
    <w:rsid w:val="00AF787F"/>
    <w:rsid w:val="00B02FDC"/>
    <w:rsid w:val="00B1059D"/>
    <w:rsid w:val="00B10BA2"/>
    <w:rsid w:val="00B25BB4"/>
    <w:rsid w:val="00B35161"/>
    <w:rsid w:val="00B4112B"/>
    <w:rsid w:val="00B42B62"/>
    <w:rsid w:val="00B7026B"/>
    <w:rsid w:val="00B71214"/>
    <w:rsid w:val="00B863CC"/>
    <w:rsid w:val="00B866C3"/>
    <w:rsid w:val="00B90153"/>
    <w:rsid w:val="00B908E1"/>
    <w:rsid w:val="00B95079"/>
    <w:rsid w:val="00B965B6"/>
    <w:rsid w:val="00BA4FE8"/>
    <w:rsid w:val="00BA6CC6"/>
    <w:rsid w:val="00BB4ECF"/>
    <w:rsid w:val="00BB5C1C"/>
    <w:rsid w:val="00BB78F3"/>
    <w:rsid w:val="00BE32FF"/>
    <w:rsid w:val="00BE4F7D"/>
    <w:rsid w:val="00BF6ECB"/>
    <w:rsid w:val="00BF72FB"/>
    <w:rsid w:val="00C12F5C"/>
    <w:rsid w:val="00C14DDC"/>
    <w:rsid w:val="00C25701"/>
    <w:rsid w:val="00C36FA6"/>
    <w:rsid w:val="00C4668E"/>
    <w:rsid w:val="00C474AC"/>
    <w:rsid w:val="00C53535"/>
    <w:rsid w:val="00C541F4"/>
    <w:rsid w:val="00C62275"/>
    <w:rsid w:val="00C64103"/>
    <w:rsid w:val="00C90685"/>
    <w:rsid w:val="00C938AA"/>
    <w:rsid w:val="00C955AA"/>
    <w:rsid w:val="00CC002C"/>
    <w:rsid w:val="00CE2EE3"/>
    <w:rsid w:val="00CE3B3F"/>
    <w:rsid w:val="00CE3D09"/>
    <w:rsid w:val="00D02CE8"/>
    <w:rsid w:val="00D205F5"/>
    <w:rsid w:val="00D24B14"/>
    <w:rsid w:val="00D25F02"/>
    <w:rsid w:val="00D34CC1"/>
    <w:rsid w:val="00D402CE"/>
    <w:rsid w:val="00D427B7"/>
    <w:rsid w:val="00D47B83"/>
    <w:rsid w:val="00D96A42"/>
    <w:rsid w:val="00DA6C3D"/>
    <w:rsid w:val="00DB64B0"/>
    <w:rsid w:val="00DC4203"/>
    <w:rsid w:val="00DC686F"/>
    <w:rsid w:val="00DD3BA5"/>
    <w:rsid w:val="00DD64FC"/>
    <w:rsid w:val="00DE47F7"/>
    <w:rsid w:val="00DF1ABC"/>
    <w:rsid w:val="00E2421E"/>
    <w:rsid w:val="00E301F7"/>
    <w:rsid w:val="00E52D8B"/>
    <w:rsid w:val="00E608B8"/>
    <w:rsid w:val="00E63C12"/>
    <w:rsid w:val="00E75323"/>
    <w:rsid w:val="00E80492"/>
    <w:rsid w:val="00E87165"/>
    <w:rsid w:val="00E87806"/>
    <w:rsid w:val="00E918C5"/>
    <w:rsid w:val="00E9331A"/>
    <w:rsid w:val="00EA7EAB"/>
    <w:rsid w:val="00EB3863"/>
    <w:rsid w:val="00EB59C5"/>
    <w:rsid w:val="00ED06E4"/>
    <w:rsid w:val="00EE6DB3"/>
    <w:rsid w:val="00EF18E1"/>
    <w:rsid w:val="00EF7717"/>
    <w:rsid w:val="00F04791"/>
    <w:rsid w:val="00F1648C"/>
    <w:rsid w:val="00F22BA5"/>
    <w:rsid w:val="00F3581E"/>
    <w:rsid w:val="00F530D4"/>
    <w:rsid w:val="00F5322B"/>
    <w:rsid w:val="00F55770"/>
    <w:rsid w:val="00F64039"/>
    <w:rsid w:val="00F662C7"/>
    <w:rsid w:val="00F66835"/>
    <w:rsid w:val="00F70905"/>
    <w:rsid w:val="00F744FE"/>
    <w:rsid w:val="00F83643"/>
    <w:rsid w:val="00F93B34"/>
    <w:rsid w:val="00FA2E75"/>
    <w:rsid w:val="00FA33BD"/>
    <w:rsid w:val="00FB60BB"/>
    <w:rsid w:val="00FC2249"/>
    <w:rsid w:val="00FC6DC7"/>
    <w:rsid w:val="00FF65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F851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294"/>
    <w:pPr>
      <w:spacing w:after="160" w:line="259" w:lineRule="auto"/>
    </w:pPr>
    <w:rPr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A4C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A4CF4"/>
  </w:style>
  <w:style w:type="paragraph" w:styleId="Piedepgina">
    <w:name w:val="footer"/>
    <w:basedOn w:val="Normal"/>
    <w:link w:val="PiedepginaCar"/>
    <w:uiPriority w:val="99"/>
    <w:unhideWhenUsed/>
    <w:rsid w:val="008A4C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CF4"/>
  </w:style>
  <w:style w:type="paragraph" w:customStyle="1" w:styleId="Default">
    <w:name w:val="Default"/>
    <w:rsid w:val="008A4CF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Listamulticolor-nfasis11">
    <w:name w:val="Lista multicolor - Énfasis 11"/>
    <w:basedOn w:val="Normal"/>
    <w:uiPriority w:val="34"/>
    <w:qFormat/>
    <w:rsid w:val="0050287B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5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11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11D3F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5F72CC"/>
  </w:style>
  <w:style w:type="character" w:styleId="Refdecomentario">
    <w:name w:val="annotation reference"/>
    <w:uiPriority w:val="99"/>
    <w:semiHidden/>
    <w:unhideWhenUsed/>
    <w:rsid w:val="005F72C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72CC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link w:val="Textocomentario"/>
    <w:uiPriority w:val="99"/>
    <w:semiHidden/>
    <w:rsid w:val="005F72CC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F72CC"/>
    <w:rPr>
      <w:b/>
      <w:bCs/>
      <w:sz w:val="20"/>
      <w:szCs w:val="20"/>
    </w:rPr>
  </w:style>
  <w:style w:type="character" w:customStyle="1" w:styleId="AsuntodelcomentarioCar">
    <w:name w:val="Asunto del comentario Car"/>
    <w:link w:val="Asuntodelcomentario"/>
    <w:uiPriority w:val="99"/>
    <w:semiHidden/>
    <w:rsid w:val="005F72CC"/>
    <w:rPr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4D3288"/>
  </w:style>
  <w:style w:type="character" w:styleId="Hipervnculo">
    <w:name w:val="Hyperlink"/>
    <w:uiPriority w:val="99"/>
    <w:semiHidden/>
    <w:unhideWhenUsed/>
    <w:rsid w:val="004D328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93B34"/>
    <w:pPr>
      <w:ind w:left="720"/>
      <w:contextualSpacing/>
    </w:pPr>
    <w:rPr>
      <w:lang w:val="es-CO"/>
    </w:rPr>
  </w:style>
  <w:style w:type="paragraph" w:styleId="NormalWeb">
    <w:name w:val="Normal (Web)"/>
    <w:basedOn w:val="Normal"/>
    <w:rsid w:val="009B3E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294"/>
    <w:pPr>
      <w:spacing w:after="160" w:line="259" w:lineRule="auto"/>
    </w:pPr>
    <w:rPr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A4C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A4CF4"/>
  </w:style>
  <w:style w:type="paragraph" w:styleId="Piedepgina">
    <w:name w:val="footer"/>
    <w:basedOn w:val="Normal"/>
    <w:link w:val="PiedepginaCar"/>
    <w:uiPriority w:val="99"/>
    <w:unhideWhenUsed/>
    <w:rsid w:val="008A4C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CF4"/>
  </w:style>
  <w:style w:type="paragraph" w:customStyle="1" w:styleId="Default">
    <w:name w:val="Default"/>
    <w:rsid w:val="008A4CF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Listamulticolor-nfasis11">
    <w:name w:val="Lista multicolor - Énfasis 11"/>
    <w:basedOn w:val="Normal"/>
    <w:uiPriority w:val="34"/>
    <w:qFormat/>
    <w:rsid w:val="0050287B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5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11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11D3F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5F72CC"/>
  </w:style>
  <w:style w:type="character" w:styleId="Refdecomentario">
    <w:name w:val="annotation reference"/>
    <w:uiPriority w:val="99"/>
    <w:semiHidden/>
    <w:unhideWhenUsed/>
    <w:rsid w:val="005F72C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72CC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link w:val="Textocomentario"/>
    <w:uiPriority w:val="99"/>
    <w:semiHidden/>
    <w:rsid w:val="005F72CC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F72CC"/>
    <w:rPr>
      <w:b/>
      <w:bCs/>
      <w:sz w:val="20"/>
      <w:szCs w:val="20"/>
    </w:rPr>
  </w:style>
  <w:style w:type="character" w:customStyle="1" w:styleId="AsuntodelcomentarioCar">
    <w:name w:val="Asunto del comentario Car"/>
    <w:link w:val="Asuntodelcomentario"/>
    <w:uiPriority w:val="99"/>
    <w:semiHidden/>
    <w:rsid w:val="005F72CC"/>
    <w:rPr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4D3288"/>
  </w:style>
  <w:style w:type="character" w:styleId="Hipervnculo">
    <w:name w:val="Hyperlink"/>
    <w:uiPriority w:val="99"/>
    <w:semiHidden/>
    <w:unhideWhenUsed/>
    <w:rsid w:val="004D328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93B34"/>
    <w:pPr>
      <w:ind w:left="720"/>
      <w:contextualSpacing/>
    </w:pPr>
    <w:rPr>
      <w:lang w:val="es-CO"/>
    </w:rPr>
  </w:style>
  <w:style w:type="paragraph" w:styleId="NormalWeb">
    <w:name w:val="Normal (Web)"/>
    <w:basedOn w:val="Normal"/>
    <w:rsid w:val="009B3E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rencie.com/provision-de-cartera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gerencie.com/debido-proces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rencie.com/provision-de-cartera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2516</Words>
  <Characters>13844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16328</CharactersWithSpaces>
  <SharedDoc>false</SharedDoc>
  <HLinks>
    <vt:vector size="18" baseType="variant">
      <vt:variant>
        <vt:i4>2359363</vt:i4>
      </vt:variant>
      <vt:variant>
        <vt:i4>6</vt:i4>
      </vt:variant>
      <vt:variant>
        <vt:i4>0</vt:i4>
      </vt:variant>
      <vt:variant>
        <vt:i4>5</vt:i4>
      </vt:variant>
      <vt:variant>
        <vt:lpwstr>http://www.gerencie.com/debido-proceso.html</vt:lpwstr>
      </vt:variant>
      <vt:variant>
        <vt:lpwstr/>
      </vt:variant>
      <vt:variant>
        <vt:i4>1507377</vt:i4>
      </vt:variant>
      <vt:variant>
        <vt:i4>3</vt:i4>
      </vt:variant>
      <vt:variant>
        <vt:i4>0</vt:i4>
      </vt:variant>
      <vt:variant>
        <vt:i4>5</vt:i4>
      </vt:variant>
      <vt:variant>
        <vt:lpwstr>http://www.gerencie.com/provision-de-cartera.html</vt:lpwstr>
      </vt:variant>
      <vt:variant>
        <vt:lpwstr/>
      </vt:variant>
      <vt:variant>
        <vt:i4>1507377</vt:i4>
      </vt:variant>
      <vt:variant>
        <vt:i4>0</vt:i4>
      </vt:variant>
      <vt:variant>
        <vt:i4>0</vt:i4>
      </vt:variant>
      <vt:variant>
        <vt:i4>5</vt:i4>
      </vt:variant>
      <vt:variant>
        <vt:lpwstr>http://www.gerencie.com/provision-de-cartera.html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ZFIP-COORADMINISTRAT</dc:creator>
  <cp:lastModifiedBy>ZFIP-AMBIENTAL</cp:lastModifiedBy>
  <cp:revision>4</cp:revision>
  <cp:lastPrinted>2018-01-10T21:05:00Z</cp:lastPrinted>
  <dcterms:created xsi:type="dcterms:W3CDTF">2018-01-10T21:05:00Z</dcterms:created>
  <dcterms:modified xsi:type="dcterms:W3CDTF">2018-01-10T21:05:00Z</dcterms:modified>
</cp:coreProperties>
</file>