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CE" w:rsidRPr="003D75A2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</w:rPr>
      </w:pPr>
      <w:r w:rsidRPr="003D75A2">
        <w:rPr>
          <w:b/>
        </w:rPr>
        <w:t>I</w:t>
      </w:r>
      <w:bookmarkStart w:id="0" w:name="_GoBack"/>
      <w:bookmarkEnd w:id="0"/>
      <w:r w:rsidRPr="003D75A2">
        <w:rPr>
          <w:b/>
        </w:rPr>
        <w:t>DENTIFICACIÓN DEL CARGO:</w:t>
      </w:r>
    </w:p>
    <w:p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3924"/>
        <w:gridCol w:w="6136"/>
      </w:tblGrid>
      <w:tr w:rsidR="00B3124B" w:rsidRPr="003E0B7D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B0768B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6136" w:type="dxa"/>
            <w:vAlign w:val="center"/>
          </w:tcPr>
          <w:p w:rsidR="00B3124B" w:rsidRPr="003E0B7D" w:rsidRDefault="00E13987" w:rsidP="00B6401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Contabilidad y Finanzas</w:t>
            </w:r>
          </w:p>
        </w:tc>
      </w:tr>
      <w:tr w:rsidR="00B3124B" w:rsidRPr="003E0B7D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6136" w:type="dxa"/>
            <w:vAlign w:val="center"/>
          </w:tcPr>
          <w:p w:rsidR="00B3124B" w:rsidRPr="003E0B7D" w:rsidRDefault="00A90E30" w:rsidP="004B2E3B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Directora Contable y Financiera</w:t>
            </w:r>
          </w:p>
        </w:tc>
      </w:tr>
      <w:tr w:rsidR="00B3124B" w:rsidRPr="003E0B7D" w:rsidTr="00492CF0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6136" w:type="dxa"/>
            <w:vAlign w:val="center"/>
          </w:tcPr>
          <w:p w:rsidR="00B3124B" w:rsidRPr="003E0B7D" w:rsidRDefault="000777D0" w:rsidP="000777D0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Analista</w:t>
            </w:r>
            <w:r w:rsidR="00A90E30">
              <w:rPr>
                <w:rFonts w:cs="Arial"/>
                <w:lang w:val="es-CO"/>
              </w:rPr>
              <w:t xml:space="preserve"> Contable</w:t>
            </w:r>
            <w:r>
              <w:rPr>
                <w:rFonts w:cs="Arial"/>
                <w:lang w:val="es-CO"/>
              </w:rPr>
              <w:t xml:space="preserve"> y Financiera</w:t>
            </w:r>
          </w:p>
        </w:tc>
      </w:tr>
      <w:tr w:rsidR="00B3124B" w:rsidRPr="003E0B7D" w:rsidTr="00492CF0">
        <w:trPr>
          <w:trHeight w:val="280"/>
        </w:trPr>
        <w:tc>
          <w:tcPr>
            <w:tcW w:w="10060" w:type="dxa"/>
            <w:gridSpan w:val="2"/>
            <w:shd w:val="clear" w:color="auto" w:fill="00B050"/>
            <w:vAlign w:val="center"/>
          </w:tcPr>
          <w:p w:rsidR="00B3124B" w:rsidRPr="000777D0" w:rsidRDefault="00B3124B" w:rsidP="003D75A2">
            <w:pPr>
              <w:suppressAutoHyphens/>
              <w:autoSpaceDN w:val="0"/>
              <w:jc w:val="center"/>
              <w:rPr>
                <w:rFonts w:cs="Arial"/>
                <w:color w:val="000000" w:themeColor="text1"/>
                <w:lang w:val="es-CO"/>
              </w:rPr>
            </w:pPr>
            <w:r w:rsidRPr="003D75A2">
              <w:rPr>
                <w:rFonts w:eastAsia="Calibri"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:rsidTr="00492CF0">
        <w:trPr>
          <w:trHeight w:val="623"/>
        </w:trPr>
        <w:tc>
          <w:tcPr>
            <w:tcW w:w="10060" w:type="dxa"/>
            <w:gridSpan w:val="2"/>
            <w:shd w:val="clear" w:color="auto" w:fill="auto"/>
            <w:vAlign w:val="center"/>
          </w:tcPr>
          <w:p w:rsidR="00852FE9" w:rsidRPr="000777D0" w:rsidRDefault="00852FE9" w:rsidP="00A90E30">
            <w:pPr>
              <w:rPr>
                <w:rFonts w:cs="Arial"/>
                <w:color w:val="000000" w:themeColor="text1"/>
                <w:lang w:val="es-CO"/>
              </w:rPr>
            </w:pPr>
          </w:p>
          <w:p w:rsidR="000777D0" w:rsidRPr="000777D0" w:rsidRDefault="000777D0" w:rsidP="000777D0">
            <w:pPr>
              <w:rPr>
                <w:rFonts w:cs="Arial"/>
                <w:color w:val="000000" w:themeColor="text1"/>
                <w:lang w:val="es-CO"/>
              </w:rPr>
            </w:pPr>
            <w:r w:rsidRPr="000777D0">
              <w:rPr>
                <w:rFonts w:cs="Arial"/>
                <w:color w:val="000000" w:themeColor="text1"/>
                <w:lang w:val="es-CO"/>
              </w:rPr>
              <w:t>Asistir a la Dirección Contable y Financiera en todas las tareas técnicas y administrativas del proceso, recopilando y llevando toda la información; a fin de apoyar la correcta administración de las responsabilidades propias del proceso.</w:t>
            </w:r>
          </w:p>
          <w:p w:rsidR="00FC6BCD" w:rsidRPr="003E0B7D" w:rsidRDefault="00FC6BCD" w:rsidP="00C95D57">
            <w:pPr>
              <w:tabs>
                <w:tab w:val="left" w:pos="177"/>
              </w:tabs>
              <w:autoSpaceDE w:val="0"/>
              <w:autoSpaceDN w:val="0"/>
              <w:adjustRightInd w:val="0"/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CF0151" w:rsidRPr="003D75A2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Cs w:val="22"/>
        </w:rPr>
      </w:pPr>
      <w:r w:rsidRPr="003D75A2">
        <w:rPr>
          <w:rFonts w:cs="Arial"/>
          <w:szCs w:val="22"/>
        </w:rPr>
        <w:t xml:space="preserve">PRINCIPALES </w:t>
      </w:r>
      <w:r w:rsidR="008F7964">
        <w:rPr>
          <w:rFonts w:cs="Arial"/>
          <w:szCs w:val="22"/>
        </w:rPr>
        <w:t xml:space="preserve">FUNCIONES Y </w:t>
      </w:r>
      <w:r w:rsidRPr="003D75A2">
        <w:rPr>
          <w:rFonts w:cs="Arial"/>
          <w:szCs w:val="22"/>
        </w:rPr>
        <w:t>RESPONSABILIDADES:</w:t>
      </w:r>
    </w:p>
    <w:p w:rsidR="0075422A" w:rsidRPr="0075422A" w:rsidRDefault="0075422A" w:rsidP="0075422A"/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Recepcionar órdenes de facturación suministrada por los diferentes procesos.</w:t>
      </w:r>
    </w:p>
    <w:p w:rsidR="00E16C5E" w:rsidRPr="00A035AF" w:rsidRDefault="008F3C82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>Contabilizar, generar y coordinar envío de facturas</w:t>
      </w:r>
      <w:r w:rsidR="00E16C5E" w:rsidRPr="00A035AF">
        <w:rPr>
          <w:rFonts w:cs="Arial"/>
        </w:rPr>
        <w:t xml:space="preserve"> de venta.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Recibir facturas de venta debidamente firmadas para posteriormente ser archivadas.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conciliación de cartera según se requiera.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Recibir facturas de compra y/o servicios después de radicadas.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actualización de cuadro de pago a proveedores.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pagos de ac</w:t>
      </w:r>
      <w:r w:rsidR="00795210">
        <w:rPr>
          <w:rFonts w:cs="Arial"/>
        </w:rPr>
        <w:t>uerdo a la tabla de prioridades mediante transferencia o cheque según se requiera.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Enviar soporte de pago a proveedores mediante correo electrónico.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Entregar dinero para compras y/o gastos de caja menor según se requiera.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Organizar y contabilizar los gastos de caja menor.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Llevar el control de los gastos de caja menor.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arqueo de caja menor.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Entregar los viáticos a las personas de la empresa que por razón del trabajo deban realizar desplazamientos</w:t>
      </w:r>
      <w:r w:rsidR="008F3C82">
        <w:rPr>
          <w:rFonts w:cs="Arial"/>
        </w:rPr>
        <w:t xml:space="preserve"> a otras ciudades y/o países, </w:t>
      </w:r>
      <w:r w:rsidRPr="00A035AF">
        <w:rPr>
          <w:rFonts w:cs="Arial"/>
        </w:rPr>
        <w:t>realizar el respectivo control</w:t>
      </w:r>
      <w:r w:rsidR="00795210">
        <w:rPr>
          <w:rFonts w:cs="Arial"/>
        </w:rPr>
        <w:t xml:space="preserve"> y su posterior contabilización.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 xml:space="preserve">Revisar y verificar </w:t>
      </w:r>
      <w:r w:rsidR="00F2052E">
        <w:rPr>
          <w:rFonts w:cs="Arial"/>
        </w:rPr>
        <w:t xml:space="preserve">las </w:t>
      </w:r>
      <w:r w:rsidRPr="00A035AF">
        <w:rPr>
          <w:rFonts w:cs="Arial"/>
        </w:rPr>
        <w:t>novedades d</w:t>
      </w:r>
      <w:r w:rsidR="00F2052E">
        <w:rPr>
          <w:rFonts w:cs="Arial"/>
        </w:rPr>
        <w:t xml:space="preserve">e nómina suministradas por la Gestión Administrativa </w:t>
      </w:r>
      <w:r w:rsidRPr="00A035AF">
        <w:rPr>
          <w:rFonts w:cs="Arial"/>
        </w:rPr>
        <w:t>para su posterior generación en el  software de nómina.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transferencia para pago de nómina.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Enviar colillas de nómina mediante correo electrónico a los empleados.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lastRenderedPageBreak/>
        <w:t>Generar en el módulo de nómina provisión de prestaciones sociales.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Generar planilla en el software de nómina para la liquidación de la seguridad social y aportes parafiscales, a su vez, realizar liquidación de los mismos en la plataforma tecnológica (aportes en línea), después de validar y conciliar dicha información se procederá al pago.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Realizar la documentación contable de la compañía. (notas contables, comprobantes, cuentas por pagar, prestamos, conciliaciones, recibos de caja y todos los derivados del mismo).</w:t>
      </w:r>
    </w:p>
    <w:p w:rsidR="00E16C5E" w:rsidRPr="00A035AF" w:rsidRDefault="00F2052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>
        <w:rPr>
          <w:rFonts w:cs="Arial"/>
        </w:rPr>
        <w:t xml:space="preserve">Realizar </w:t>
      </w:r>
      <w:r w:rsidR="00E16C5E" w:rsidRPr="00A035AF">
        <w:rPr>
          <w:rFonts w:cs="Arial"/>
        </w:rPr>
        <w:t xml:space="preserve">seguimiento </w:t>
      </w:r>
      <w:r>
        <w:rPr>
          <w:rFonts w:cs="Arial"/>
        </w:rPr>
        <w:t>a</w:t>
      </w:r>
      <w:r w:rsidR="00E16C5E" w:rsidRPr="00A035AF">
        <w:rPr>
          <w:rFonts w:cs="Arial"/>
        </w:rPr>
        <w:t xml:space="preserve"> l</w:t>
      </w:r>
      <w:r>
        <w:rPr>
          <w:rFonts w:cs="Arial"/>
        </w:rPr>
        <w:t>as diferentes cuentas bancarias;  v</w:t>
      </w:r>
      <w:r w:rsidR="00E16C5E" w:rsidRPr="00A035AF">
        <w:rPr>
          <w:rFonts w:cs="Arial"/>
        </w:rPr>
        <w:t>erificando el movimiento de las mismas y reportando novedades.</w:t>
      </w:r>
    </w:p>
    <w:p w:rsidR="00E16C5E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Actualizar libro de accionista según instrucciones.</w:t>
      </w:r>
    </w:p>
    <w:p w:rsidR="00795210" w:rsidRPr="00795210" w:rsidRDefault="00795210" w:rsidP="00795210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BA1FE5">
        <w:rPr>
          <w:rFonts w:cs="Arial"/>
        </w:rPr>
        <w:t>Acompañar la elaboración del presupuesto anual de la empresa y hacer seguimiento a la ejecución del mismo.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Generar y revisar certificados de ingresos y retenciones según se requiera.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Apoyar la elaboración de información exógena, informes a súper sociedades y conciliación de impuestos último periodo.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Generación y envío de certificados de Retención en la fuente, Industria y comercio e IVA.</w:t>
      </w:r>
    </w:p>
    <w:p w:rsidR="00E16C5E" w:rsidRPr="00F2052E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  <w:b/>
        </w:rPr>
      </w:pPr>
      <w:r w:rsidRPr="00A035AF">
        <w:rPr>
          <w:rFonts w:cs="Arial"/>
        </w:rPr>
        <w:t>Conciliación y ajustes  según certificados de retenciones recibidos.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Archivar en las carpetas correspondientes los documentos resultantes del proceso contable.</w:t>
      </w:r>
    </w:p>
    <w:p w:rsidR="00E16C5E" w:rsidRPr="00A035AF" w:rsidRDefault="00E16C5E" w:rsidP="00A035AF">
      <w:pPr>
        <w:pStyle w:val="Textbody"/>
        <w:numPr>
          <w:ilvl w:val="0"/>
          <w:numId w:val="30"/>
        </w:numPr>
        <w:spacing w:line="240" w:lineRule="auto"/>
        <w:ind w:left="284"/>
        <w:rPr>
          <w:rFonts w:cs="Arial"/>
        </w:rPr>
      </w:pPr>
      <w:r w:rsidRPr="00A035AF">
        <w:rPr>
          <w:rFonts w:cs="Arial"/>
        </w:rPr>
        <w:t>Cumplir con las normas y procedimientos en materia de seguridad integral, establecidos por la empresa.</w:t>
      </w:r>
    </w:p>
    <w:p w:rsidR="006E51B3" w:rsidRPr="00A035AF" w:rsidRDefault="006E51B3" w:rsidP="00A035AF">
      <w:pPr>
        <w:pStyle w:val="Textbody"/>
        <w:spacing w:line="240" w:lineRule="auto"/>
        <w:ind w:left="284"/>
        <w:rPr>
          <w:rFonts w:cs="Arial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3E0B7D" w:rsidTr="00492CF0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:rsidTr="00492CF0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:rsidR="0024056F" w:rsidRPr="003E0B7D" w:rsidRDefault="0024056F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 xml:space="preserve">El Documento </w:t>
            </w:r>
            <w:r w:rsidR="005210A7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3E0B7D">
              <w:rPr>
                <w:rFonts w:cs="Arial"/>
                <w:color w:val="000000"/>
                <w:lang w:val="es-CO"/>
              </w:rPr>
              <w:t xml:space="preserve">Responsabilidades </w:t>
            </w:r>
            <w:r w:rsidR="00E23086" w:rsidRPr="003E0B7D">
              <w:rPr>
                <w:rFonts w:cs="Arial"/>
                <w:color w:val="000000"/>
                <w:lang w:val="es-CO"/>
              </w:rPr>
              <w:t>transversales</w:t>
            </w:r>
            <w:r w:rsidRPr="003E0B7D">
              <w:rPr>
                <w:rFonts w:cs="Arial"/>
                <w:color w:val="000000"/>
                <w:lang w:val="es-CO"/>
              </w:rPr>
              <w:t>, hace parte constitutiva de este documento</w:t>
            </w:r>
            <w:r w:rsidR="00E23086" w:rsidRPr="003E0B7D">
              <w:rPr>
                <w:rFonts w:cs="Arial"/>
                <w:color w:val="000000"/>
                <w:lang w:val="es-CO"/>
              </w:rPr>
              <w:t>.</w:t>
            </w:r>
          </w:p>
          <w:p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 w:rsidR="00A12DD6" w:rsidRPr="003E0B7D"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D6C02" w:rsidRDefault="00FD6C02" w:rsidP="00FD6C02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:rsidR="00947457" w:rsidRDefault="00947457" w:rsidP="00764252">
            <w:pPr>
              <w:jc w:val="center"/>
              <w:rPr>
                <w:lang w:val="es-CO"/>
              </w:rPr>
            </w:pPr>
          </w:p>
          <w:p w:rsidR="0024056F" w:rsidRPr="003E0B7D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lang w:val="es-CO"/>
              </w:rPr>
              <w:t>Toda decisión que impacte los procesos  o el presupuesto del área, debe ser consultada con el Jefe inmediato</w:t>
            </w:r>
            <w:r w:rsidR="00E23086" w:rsidRPr="003E0B7D">
              <w:rPr>
                <w:lang w:val="es-CO"/>
              </w:rPr>
              <w:t>.</w:t>
            </w:r>
          </w:p>
        </w:tc>
      </w:tr>
    </w:tbl>
    <w:p w:rsidR="00DD7723" w:rsidRDefault="00DD7723" w:rsidP="00DD7723"/>
    <w:p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lastRenderedPageBreak/>
        <w:t>CONTACTO Y RELACIONES DE TRABAJO:</w:t>
      </w:r>
    </w:p>
    <w:p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766"/>
      </w:tblGrid>
      <w:tr w:rsidR="00B44FCE" w:rsidRPr="003E0B7D" w:rsidTr="00492CF0">
        <w:trPr>
          <w:trHeight w:val="366"/>
        </w:trPr>
        <w:tc>
          <w:tcPr>
            <w:tcW w:w="1845" w:type="dxa"/>
            <w:shd w:val="clear" w:color="auto" w:fill="00B050"/>
          </w:tcPr>
          <w:p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766" w:type="dxa"/>
            <w:shd w:val="clear" w:color="auto" w:fill="00B050"/>
          </w:tcPr>
          <w:p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:rsidTr="0059078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8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3D1" w:rsidRDefault="003073D1" w:rsidP="00E82BBA">
            <w:pPr>
              <w:jc w:val="center"/>
            </w:pPr>
          </w:p>
          <w:p w:rsidR="00DD2437" w:rsidRPr="003E0B7D" w:rsidRDefault="00DD2437" w:rsidP="00E82BBA">
            <w:pPr>
              <w:jc w:val="center"/>
            </w:pPr>
            <w:r w:rsidRPr="003E0B7D"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:rsidR="00DD2437" w:rsidRPr="003E0B7D" w:rsidRDefault="003073D1" w:rsidP="00802D0F">
            <w:r w:rsidRPr="003073D1">
              <w:t>Para gestión de recursos</w:t>
            </w:r>
            <w:r w:rsidR="00802D0F">
              <w:t xml:space="preserve"> económicos y</w:t>
            </w:r>
            <w:r w:rsidRPr="003073D1">
              <w:t xml:space="preserve"> entrega de información que   garantice el funcionamiento de</w:t>
            </w:r>
            <w:r w:rsidR="00802D0F">
              <w:t xml:space="preserve"> </w:t>
            </w:r>
            <w:r w:rsidR="00590785">
              <w:t xml:space="preserve">todos </w:t>
            </w:r>
            <w:r w:rsidR="00802D0F">
              <w:t>los procesos</w:t>
            </w:r>
            <w:r w:rsidRPr="003073D1">
              <w:t>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:rsidR="003073D1" w:rsidRDefault="003073D1" w:rsidP="00092E36">
            <w:pPr>
              <w:jc w:val="center"/>
            </w:pPr>
          </w:p>
          <w:p w:rsidR="00DD2437" w:rsidRPr="003E0B7D" w:rsidRDefault="00DD2437" w:rsidP="00092E36">
            <w:pPr>
              <w:jc w:val="center"/>
            </w:pPr>
            <w:r w:rsidRPr="003E0B7D">
              <w:t>Interno</w:t>
            </w: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3D1" w:rsidRDefault="003073D1" w:rsidP="00092E36">
            <w:pPr>
              <w:jc w:val="center"/>
            </w:pPr>
          </w:p>
          <w:p w:rsidR="00DD2437" w:rsidRPr="003E0B7D" w:rsidRDefault="00DD2437" w:rsidP="00092E36">
            <w:pPr>
              <w:jc w:val="center"/>
            </w:pPr>
            <w:r w:rsidRPr="003E0B7D">
              <w:t>Diario</w:t>
            </w:r>
          </w:p>
        </w:tc>
      </w:tr>
      <w:tr w:rsidR="00092E36" w:rsidRPr="003E0B7D" w:rsidTr="0059078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9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3D1" w:rsidRDefault="003073D1" w:rsidP="00E82BBA">
            <w:pPr>
              <w:jc w:val="center"/>
            </w:pPr>
          </w:p>
          <w:p w:rsidR="00DD2437" w:rsidRPr="003E0B7D" w:rsidRDefault="00092E36" w:rsidP="00E82BBA">
            <w:pPr>
              <w:jc w:val="center"/>
            </w:pPr>
            <w:r w:rsidRPr="003E0B7D"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:rsidR="00DD2437" w:rsidRPr="003E0B7D" w:rsidRDefault="00802D0F" w:rsidP="00E4230F">
            <w:r>
              <w:t>Para pago de facturas y entrega de información a clientes y proveedores</w:t>
            </w:r>
            <w:r w:rsidR="00C81942" w:rsidRPr="00C81942">
              <w:t xml:space="preserve"> 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:rsidR="003073D1" w:rsidRDefault="003073D1" w:rsidP="00092E36">
            <w:pPr>
              <w:jc w:val="center"/>
            </w:pPr>
          </w:p>
          <w:p w:rsidR="00DD2437" w:rsidRPr="003E0B7D" w:rsidRDefault="00092E36" w:rsidP="00092E36">
            <w:pPr>
              <w:jc w:val="center"/>
            </w:pPr>
            <w:r w:rsidRPr="003E0B7D">
              <w:t>Externo</w:t>
            </w: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3D1" w:rsidRDefault="003073D1" w:rsidP="00092E36">
            <w:pPr>
              <w:jc w:val="center"/>
            </w:pPr>
          </w:p>
          <w:p w:rsidR="00DD2437" w:rsidRPr="003E0B7D" w:rsidRDefault="005210A7" w:rsidP="005210A7">
            <w:pPr>
              <w:jc w:val="center"/>
            </w:pPr>
            <w:r>
              <w:t>Periódico</w:t>
            </w:r>
          </w:p>
        </w:tc>
      </w:tr>
    </w:tbl>
    <w:p w:rsidR="003073D1" w:rsidRDefault="003073D1" w:rsidP="003073D1">
      <w:pPr>
        <w:pStyle w:val="Prrafodelista"/>
        <w:ind w:left="2832"/>
        <w:rPr>
          <w:rFonts w:cs="Arial"/>
          <w:sz w:val="24"/>
          <w:szCs w:val="24"/>
        </w:rPr>
      </w:pPr>
    </w:p>
    <w:p w:rsidR="005210A7" w:rsidRDefault="005210A7" w:rsidP="003073D1">
      <w:pPr>
        <w:pStyle w:val="Prrafodelista"/>
        <w:ind w:left="2832"/>
        <w:rPr>
          <w:rFonts w:cs="Arial"/>
          <w:sz w:val="24"/>
          <w:szCs w:val="24"/>
        </w:rPr>
      </w:pPr>
    </w:p>
    <w:p w:rsidR="005210A7" w:rsidRDefault="005210A7" w:rsidP="003073D1">
      <w:pPr>
        <w:pStyle w:val="Prrafodelista"/>
        <w:ind w:left="2832"/>
        <w:rPr>
          <w:rFonts w:cs="Arial"/>
          <w:sz w:val="24"/>
          <w:szCs w:val="24"/>
        </w:rPr>
      </w:pPr>
    </w:p>
    <w:p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3E0B7D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:rsidTr="003D75A2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2854" w:type="dxa"/>
            <w:shd w:val="clear" w:color="auto" w:fill="auto"/>
            <w:vAlign w:val="center"/>
          </w:tcPr>
          <w:p w:rsidR="00F53543" w:rsidRPr="003E0B7D" w:rsidRDefault="00F53543" w:rsidP="009D3296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No Requiere (</w:t>
            </w:r>
            <w:r w:rsidR="009D3296">
              <w:rPr>
                <w:rFonts w:cs="Arial"/>
                <w:color w:val="000000"/>
                <w:lang w:val="es-CO"/>
              </w:rPr>
              <w:t>X</w:t>
            </w:r>
            <w:r w:rsidR="003D75A2"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F53543" w:rsidRPr="003E0B7D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:rsidTr="003D75A2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:rsidTr="005210A7">
        <w:trPr>
          <w:trHeight w:val="609"/>
        </w:trPr>
        <w:tc>
          <w:tcPr>
            <w:tcW w:w="5726" w:type="dxa"/>
            <w:gridSpan w:val="2"/>
            <w:shd w:val="clear" w:color="auto" w:fill="auto"/>
          </w:tcPr>
          <w:p w:rsidR="00947457" w:rsidRDefault="00947457" w:rsidP="00A86828">
            <w:pPr>
              <w:rPr>
                <w:lang w:val="es-CO"/>
              </w:rPr>
            </w:pPr>
          </w:p>
          <w:p w:rsidR="00947457" w:rsidRPr="00947457" w:rsidRDefault="00590785" w:rsidP="00590785">
            <w:pPr>
              <w:pStyle w:val="Prrafodelista"/>
              <w:numPr>
                <w:ilvl w:val="0"/>
                <w:numId w:val="35"/>
              </w:numPr>
              <w:tabs>
                <w:tab w:val="left" w:pos="1035"/>
              </w:tabs>
              <w:rPr>
                <w:lang w:val="es-CO"/>
              </w:rPr>
            </w:pPr>
            <w:r>
              <w:rPr>
                <w:lang w:val="es-CO"/>
              </w:rPr>
              <w:t xml:space="preserve">Profesional en Contaduría. </w:t>
            </w:r>
          </w:p>
        </w:tc>
        <w:tc>
          <w:tcPr>
            <w:tcW w:w="4348" w:type="dxa"/>
            <w:gridSpan w:val="2"/>
            <w:shd w:val="clear" w:color="auto" w:fill="auto"/>
          </w:tcPr>
          <w:p w:rsidR="00F53543" w:rsidRPr="003E0B7D" w:rsidRDefault="00F53543" w:rsidP="00DE369B">
            <w:pPr>
              <w:rPr>
                <w:lang w:val="es-CO"/>
              </w:rPr>
            </w:pPr>
          </w:p>
          <w:p w:rsidR="00F53543" w:rsidRPr="003E0B7D" w:rsidRDefault="00883FB8" w:rsidP="00883FB8">
            <w:pPr>
              <w:jc w:val="center"/>
              <w:rPr>
                <w:lang w:val="es-CO"/>
              </w:rPr>
            </w:pPr>
            <w:r>
              <w:rPr>
                <w:rFonts w:eastAsia="Arial" w:cs="Arial"/>
                <w:lang w:val="es-CO"/>
              </w:rPr>
              <w:t xml:space="preserve">6 meses a </w:t>
            </w:r>
            <w:r w:rsidR="009D3296">
              <w:rPr>
                <w:rFonts w:eastAsia="Arial" w:cs="Arial"/>
                <w:lang w:val="es-CO"/>
              </w:rPr>
              <w:t>1 año</w:t>
            </w:r>
            <w:r>
              <w:rPr>
                <w:rFonts w:eastAsia="Arial" w:cs="Arial"/>
                <w:lang w:val="es-CO"/>
              </w:rPr>
              <w:t>.</w:t>
            </w:r>
          </w:p>
        </w:tc>
      </w:tr>
      <w:tr w:rsidR="00F53543" w:rsidRPr="003E0B7D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:rsidTr="005210A7">
        <w:trPr>
          <w:trHeight w:val="496"/>
        </w:trPr>
        <w:tc>
          <w:tcPr>
            <w:tcW w:w="10074" w:type="dxa"/>
            <w:gridSpan w:val="4"/>
            <w:shd w:val="clear" w:color="auto" w:fill="auto"/>
            <w:vAlign w:val="center"/>
          </w:tcPr>
          <w:p w:rsidR="002F270F" w:rsidRDefault="002F270F" w:rsidP="00E4230F">
            <w:pPr>
              <w:rPr>
                <w:lang w:val="es-CO"/>
              </w:rPr>
            </w:pPr>
          </w:p>
          <w:p w:rsidR="00E4230F" w:rsidRDefault="00883FB8" w:rsidP="00590785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>Excel Intermedio.</w:t>
            </w:r>
          </w:p>
          <w:p w:rsidR="00883FB8" w:rsidRDefault="00883FB8" w:rsidP="00590785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>
              <w:rPr>
                <w:lang w:val="es-CO"/>
              </w:rPr>
              <w:t xml:space="preserve">Actualización Tributaria. </w:t>
            </w:r>
          </w:p>
          <w:p w:rsidR="00E4230F" w:rsidRPr="003E0B7D" w:rsidRDefault="00E4230F" w:rsidP="00E4230F">
            <w:pPr>
              <w:rPr>
                <w:lang w:val="es-CO"/>
              </w:rPr>
            </w:pPr>
          </w:p>
        </w:tc>
      </w:tr>
    </w:tbl>
    <w:p w:rsidR="00492CF0" w:rsidRDefault="00492CF0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5210A7" w:rsidRDefault="005210A7" w:rsidP="00492CF0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p w:rsidR="00F53543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lastRenderedPageBreak/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065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852FE9" w:rsidRPr="00A03143" w:rsidTr="00852FE9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6C15FF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852FE9" w:rsidRPr="00A03143" w:rsidTr="00852FE9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Default="00852FE9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:rsidR="00852FE9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  <w:p w:rsidR="00852FE9" w:rsidRPr="00FC52B1" w:rsidRDefault="00852FE9" w:rsidP="00B41FE4">
            <w:pPr>
              <w:rPr>
                <w:rFonts w:eastAsia="Times New Roman" w:cs="Arial"/>
                <w:lang w:eastAsia="es-CO"/>
              </w:rPr>
            </w:pPr>
          </w:p>
        </w:tc>
      </w:tr>
      <w:tr w:rsidR="00852FE9" w:rsidRPr="00A03143" w:rsidTr="00852FE9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E34DED" w:rsidP="00B41FE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852FE9" w:rsidRPr="00A03143" w:rsidTr="00852FE9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852FE9" w:rsidRPr="00A03143" w:rsidTr="00852FE9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52FE9" w:rsidRDefault="00852FE9" w:rsidP="00B41FE4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  <w:p w:rsidR="00EC7A44" w:rsidRPr="00A03143" w:rsidRDefault="00EC7A44" w:rsidP="00B41FE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2FE9" w:rsidRPr="00A03143" w:rsidRDefault="00852FE9" w:rsidP="00B41FE4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:rsidR="00852FE9" w:rsidRPr="00852FE9" w:rsidRDefault="00852FE9" w:rsidP="00852FE9">
      <w:p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</w:p>
    <w:sectPr w:rsidR="00852FE9" w:rsidRPr="00852FE9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A98" w:rsidRDefault="004B6A98" w:rsidP="001E3B17">
      <w:pPr>
        <w:spacing w:after="0" w:line="240" w:lineRule="auto"/>
      </w:pPr>
      <w:r>
        <w:separator/>
      </w:r>
    </w:p>
  </w:endnote>
  <w:endnote w:type="continuationSeparator" w:id="0">
    <w:p w:rsidR="004B6A98" w:rsidRDefault="004B6A98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A98" w:rsidRDefault="004B6A98" w:rsidP="001E3B17">
      <w:pPr>
        <w:spacing w:after="0" w:line="240" w:lineRule="auto"/>
      </w:pPr>
      <w:r>
        <w:separator/>
      </w:r>
    </w:p>
  </w:footnote>
  <w:footnote w:type="continuationSeparator" w:id="0">
    <w:p w:rsidR="004B6A98" w:rsidRDefault="004B6A98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2190E" w:rsidRPr="0002352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12190E" w:rsidRPr="00F446A0" w:rsidRDefault="00ED1FD4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-1295400</wp:posOffset>
                </wp:positionH>
                <wp:positionV relativeFrom="paragraph">
                  <wp:posOffset>-14605</wp:posOffset>
                </wp:positionV>
                <wp:extent cx="1190625" cy="53657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53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2190E" w:rsidRPr="00F446A0" w:rsidRDefault="00ED1FD4" w:rsidP="00ED1FD4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</w:t>
          </w:r>
          <w:r w:rsidR="0012190E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2190E" w:rsidRPr="0002352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023527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2190E" w:rsidRPr="0002352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D57C60" w:rsidRDefault="0012190E" w:rsidP="0012190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12190E" w:rsidRPr="00F446A0" w:rsidRDefault="0012190E" w:rsidP="0012190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2190E" w:rsidRPr="00F446A0" w:rsidRDefault="0012190E" w:rsidP="00287BB2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ED1FD4" w:rsidRPr="00ED1FD4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287BB2">
            <w:rPr>
              <w:rFonts w:eastAsia="Times New Roman" w:cs="Arial"/>
              <w:color w:val="000000"/>
              <w:lang w:eastAsia="es-ES"/>
            </w:rPr>
            <w:t>4</w:t>
          </w:r>
        </w:p>
      </w:tc>
    </w:tr>
  </w:tbl>
  <w:p w:rsidR="00807A23" w:rsidRPr="0012190E" w:rsidRDefault="00807A23" w:rsidP="001219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E475B"/>
    <w:multiLevelType w:val="hybridMultilevel"/>
    <w:tmpl w:val="0B44771C"/>
    <w:lvl w:ilvl="0" w:tplc="E75C333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52E79"/>
    <w:multiLevelType w:val="hybridMultilevel"/>
    <w:tmpl w:val="B7EC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647"/>
    <w:multiLevelType w:val="hybridMultilevel"/>
    <w:tmpl w:val="F3B4D798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744D5"/>
    <w:multiLevelType w:val="hybridMultilevel"/>
    <w:tmpl w:val="C65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D6E0A"/>
    <w:multiLevelType w:val="hybridMultilevel"/>
    <w:tmpl w:val="74844FAA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2" w15:restartNumberingAfterBreak="0">
    <w:nsid w:val="7A68462F"/>
    <w:multiLevelType w:val="hybridMultilevel"/>
    <w:tmpl w:val="846A7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31"/>
  </w:num>
  <w:num w:numId="4">
    <w:abstractNumId w:val="16"/>
  </w:num>
  <w:num w:numId="5">
    <w:abstractNumId w:val="30"/>
  </w:num>
  <w:num w:numId="6">
    <w:abstractNumId w:val="11"/>
  </w:num>
  <w:num w:numId="7">
    <w:abstractNumId w:val="5"/>
  </w:num>
  <w:num w:numId="8">
    <w:abstractNumId w:val="14"/>
  </w:num>
  <w:num w:numId="9">
    <w:abstractNumId w:val="23"/>
  </w:num>
  <w:num w:numId="10">
    <w:abstractNumId w:val="28"/>
  </w:num>
  <w:num w:numId="11">
    <w:abstractNumId w:val="12"/>
  </w:num>
  <w:num w:numId="12">
    <w:abstractNumId w:val="17"/>
  </w:num>
  <w:num w:numId="13">
    <w:abstractNumId w:val="29"/>
  </w:num>
  <w:num w:numId="14">
    <w:abstractNumId w:val="22"/>
  </w:num>
  <w:num w:numId="15">
    <w:abstractNumId w:val="8"/>
  </w:num>
  <w:num w:numId="16">
    <w:abstractNumId w:val="4"/>
  </w:num>
  <w:num w:numId="17">
    <w:abstractNumId w:val="20"/>
  </w:num>
  <w:num w:numId="18">
    <w:abstractNumId w:val="27"/>
  </w:num>
  <w:num w:numId="19">
    <w:abstractNumId w:val="26"/>
  </w:num>
  <w:num w:numId="20">
    <w:abstractNumId w:val="2"/>
  </w:num>
  <w:num w:numId="21">
    <w:abstractNumId w:val="0"/>
  </w:num>
  <w:num w:numId="22">
    <w:abstractNumId w:val="9"/>
  </w:num>
  <w:num w:numId="23">
    <w:abstractNumId w:val="21"/>
  </w:num>
  <w:num w:numId="24">
    <w:abstractNumId w:val="1"/>
  </w:num>
  <w:num w:numId="25">
    <w:abstractNumId w:val="19"/>
  </w:num>
  <w:num w:numId="26">
    <w:abstractNumId w:val="7"/>
  </w:num>
  <w:num w:numId="27">
    <w:abstractNumId w:val="33"/>
  </w:num>
  <w:num w:numId="28">
    <w:abstractNumId w:val="3"/>
  </w:num>
  <w:num w:numId="29">
    <w:abstractNumId w:val="15"/>
  </w:num>
  <w:num w:numId="30">
    <w:abstractNumId w:val="18"/>
  </w:num>
  <w:num w:numId="31">
    <w:abstractNumId w:val="32"/>
  </w:num>
  <w:num w:numId="32">
    <w:abstractNumId w:val="6"/>
  </w:num>
  <w:num w:numId="33">
    <w:abstractNumId w:val="24"/>
  </w:num>
  <w:num w:numId="34">
    <w:abstractNumId w:val="13"/>
  </w:num>
  <w:num w:numId="3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3373"/>
    <w:rsid w:val="000269F8"/>
    <w:rsid w:val="00032D19"/>
    <w:rsid w:val="00032FB0"/>
    <w:rsid w:val="00042295"/>
    <w:rsid w:val="00044DA2"/>
    <w:rsid w:val="00047744"/>
    <w:rsid w:val="000553C7"/>
    <w:rsid w:val="00065574"/>
    <w:rsid w:val="00070523"/>
    <w:rsid w:val="000734EA"/>
    <w:rsid w:val="000777D0"/>
    <w:rsid w:val="00090B5B"/>
    <w:rsid w:val="00092E36"/>
    <w:rsid w:val="00095B52"/>
    <w:rsid w:val="000A7454"/>
    <w:rsid w:val="000B3A54"/>
    <w:rsid w:val="000C7EC4"/>
    <w:rsid w:val="000D0A66"/>
    <w:rsid w:val="000D4752"/>
    <w:rsid w:val="000E2A7A"/>
    <w:rsid w:val="000E78CA"/>
    <w:rsid w:val="000F0961"/>
    <w:rsid w:val="0011745A"/>
    <w:rsid w:val="0012190E"/>
    <w:rsid w:val="001224CC"/>
    <w:rsid w:val="001252AD"/>
    <w:rsid w:val="00133E3A"/>
    <w:rsid w:val="00140BB3"/>
    <w:rsid w:val="00143CD1"/>
    <w:rsid w:val="00151693"/>
    <w:rsid w:val="001527DE"/>
    <w:rsid w:val="00163B97"/>
    <w:rsid w:val="00166F40"/>
    <w:rsid w:val="001831FA"/>
    <w:rsid w:val="00183449"/>
    <w:rsid w:val="00191D54"/>
    <w:rsid w:val="001B2AA8"/>
    <w:rsid w:val="001B48B4"/>
    <w:rsid w:val="001B7191"/>
    <w:rsid w:val="001B7FAA"/>
    <w:rsid w:val="001D7510"/>
    <w:rsid w:val="001E3B17"/>
    <w:rsid w:val="001E61EC"/>
    <w:rsid w:val="001F1F18"/>
    <w:rsid w:val="001F3F09"/>
    <w:rsid w:val="00205A5A"/>
    <w:rsid w:val="00223BFB"/>
    <w:rsid w:val="00224889"/>
    <w:rsid w:val="0022778E"/>
    <w:rsid w:val="00232AF1"/>
    <w:rsid w:val="002338C1"/>
    <w:rsid w:val="0024056F"/>
    <w:rsid w:val="002523E5"/>
    <w:rsid w:val="0025374D"/>
    <w:rsid w:val="00274573"/>
    <w:rsid w:val="00280140"/>
    <w:rsid w:val="00282399"/>
    <w:rsid w:val="00287BB2"/>
    <w:rsid w:val="00295741"/>
    <w:rsid w:val="002A7876"/>
    <w:rsid w:val="002B30A6"/>
    <w:rsid w:val="002C0D92"/>
    <w:rsid w:val="002D4A8C"/>
    <w:rsid w:val="002D7162"/>
    <w:rsid w:val="002E21DF"/>
    <w:rsid w:val="002F270F"/>
    <w:rsid w:val="00300B20"/>
    <w:rsid w:val="00300E9F"/>
    <w:rsid w:val="003073D1"/>
    <w:rsid w:val="00341E57"/>
    <w:rsid w:val="00341EF6"/>
    <w:rsid w:val="0035742D"/>
    <w:rsid w:val="003868EA"/>
    <w:rsid w:val="003A2DF7"/>
    <w:rsid w:val="003B6CA9"/>
    <w:rsid w:val="003C38A8"/>
    <w:rsid w:val="003D6554"/>
    <w:rsid w:val="003D75A2"/>
    <w:rsid w:val="003E0B7D"/>
    <w:rsid w:val="003E374C"/>
    <w:rsid w:val="003E59EF"/>
    <w:rsid w:val="003E614E"/>
    <w:rsid w:val="00422195"/>
    <w:rsid w:val="00424F5B"/>
    <w:rsid w:val="00450F66"/>
    <w:rsid w:val="00457779"/>
    <w:rsid w:val="00460946"/>
    <w:rsid w:val="00460E42"/>
    <w:rsid w:val="00461560"/>
    <w:rsid w:val="00463539"/>
    <w:rsid w:val="0046657C"/>
    <w:rsid w:val="0046726A"/>
    <w:rsid w:val="00467F24"/>
    <w:rsid w:val="00480264"/>
    <w:rsid w:val="00492CF0"/>
    <w:rsid w:val="00493805"/>
    <w:rsid w:val="00496908"/>
    <w:rsid w:val="00497F3F"/>
    <w:rsid w:val="004B2E3B"/>
    <w:rsid w:val="004B5C7A"/>
    <w:rsid w:val="004B6A98"/>
    <w:rsid w:val="004B715F"/>
    <w:rsid w:val="004C6BD6"/>
    <w:rsid w:val="004C6DD3"/>
    <w:rsid w:val="004F2C7A"/>
    <w:rsid w:val="004F3F09"/>
    <w:rsid w:val="004F5AD8"/>
    <w:rsid w:val="0051234A"/>
    <w:rsid w:val="00513DEE"/>
    <w:rsid w:val="005210A7"/>
    <w:rsid w:val="0053083C"/>
    <w:rsid w:val="00541B0E"/>
    <w:rsid w:val="00541B8E"/>
    <w:rsid w:val="00543758"/>
    <w:rsid w:val="005452B1"/>
    <w:rsid w:val="00547BD6"/>
    <w:rsid w:val="00551E0D"/>
    <w:rsid w:val="00572633"/>
    <w:rsid w:val="00572958"/>
    <w:rsid w:val="00580970"/>
    <w:rsid w:val="00582F8B"/>
    <w:rsid w:val="00585D36"/>
    <w:rsid w:val="00590785"/>
    <w:rsid w:val="00597F82"/>
    <w:rsid w:val="005A1DA1"/>
    <w:rsid w:val="005A620F"/>
    <w:rsid w:val="005B0F6A"/>
    <w:rsid w:val="005B7167"/>
    <w:rsid w:val="005D0FE0"/>
    <w:rsid w:val="005D2218"/>
    <w:rsid w:val="005E3BB5"/>
    <w:rsid w:val="005E56C8"/>
    <w:rsid w:val="005F4189"/>
    <w:rsid w:val="00606358"/>
    <w:rsid w:val="006071FB"/>
    <w:rsid w:val="00611D64"/>
    <w:rsid w:val="006125B3"/>
    <w:rsid w:val="006337D3"/>
    <w:rsid w:val="00636751"/>
    <w:rsid w:val="006418D2"/>
    <w:rsid w:val="00666C85"/>
    <w:rsid w:val="0067552A"/>
    <w:rsid w:val="006954B7"/>
    <w:rsid w:val="00695698"/>
    <w:rsid w:val="006B03AE"/>
    <w:rsid w:val="006B312C"/>
    <w:rsid w:val="006C15FF"/>
    <w:rsid w:val="006D7DBB"/>
    <w:rsid w:val="006E2A6A"/>
    <w:rsid w:val="006E51B3"/>
    <w:rsid w:val="00701651"/>
    <w:rsid w:val="00704711"/>
    <w:rsid w:val="00717180"/>
    <w:rsid w:val="0073350F"/>
    <w:rsid w:val="0075422A"/>
    <w:rsid w:val="00755D3A"/>
    <w:rsid w:val="007566EA"/>
    <w:rsid w:val="007567B9"/>
    <w:rsid w:val="00762E92"/>
    <w:rsid w:val="00764252"/>
    <w:rsid w:val="007746DC"/>
    <w:rsid w:val="0079098C"/>
    <w:rsid w:val="00790C20"/>
    <w:rsid w:val="0079162B"/>
    <w:rsid w:val="007944C5"/>
    <w:rsid w:val="00794F79"/>
    <w:rsid w:val="00795210"/>
    <w:rsid w:val="007A1F2E"/>
    <w:rsid w:val="007A213E"/>
    <w:rsid w:val="007B04F0"/>
    <w:rsid w:val="007C3340"/>
    <w:rsid w:val="007C4392"/>
    <w:rsid w:val="007F05BC"/>
    <w:rsid w:val="008008B9"/>
    <w:rsid w:val="00802D0F"/>
    <w:rsid w:val="00806D0F"/>
    <w:rsid w:val="00807A23"/>
    <w:rsid w:val="008129E5"/>
    <w:rsid w:val="00816E84"/>
    <w:rsid w:val="00824045"/>
    <w:rsid w:val="00830E3B"/>
    <w:rsid w:val="0083152A"/>
    <w:rsid w:val="0083304C"/>
    <w:rsid w:val="00836889"/>
    <w:rsid w:val="00836A1D"/>
    <w:rsid w:val="00837E60"/>
    <w:rsid w:val="00840249"/>
    <w:rsid w:val="00847693"/>
    <w:rsid w:val="00852FE9"/>
    <w:rsid w:val="00862F1F"/>
    <w:rsid w:val="00863D06"/>
    <w:rsid w:val="00864001"/>
    <w:rsid w:val="00874982"/>
    <w:rsid w:val="0087520B"/>
    <w:rsid w:val="00883FB8"/>
    <w:rsid w:val="00890F6C"/>
    <w:rsid w:val="008924A0"/>
    <w:rsid w:val="00896927"/>
    <w:rsid w:val="008A29A9"/>
    <w:rsid w:val="008A3F1D"/>
    <w:rsid w:val="008B18CD"/>
    <w:rsid w:val="008C4768"/>
    <w:rsid w:val="008D35E7"/>
    <w:rsid w:val="008E5E22"/>
    <w:rsid w:val="008E7996"/>
    <w:rsid w:val="008F3C82"/>
    <w:rsid w:val="008F6EF9"/>
    <w:rsid w:val="008F7964"/>
    <w:rsid w:val="00916CAB"/>
    <w:rsid w:val="009246A9"/>
    <w:rsid w:val="0092595D"/>
    <w:rsid w:val="00931CC8"/>
    <w:rsid w:val="0093266F"/>
    <w:rsid w:val="00941F12"/>
    <w:rsid w:val="009442F0"/>
    <w:rsid w:val="00947457"/>
    <w:rsid w:val="00951292"/>
    <w:rsid w:val="009525D9"/>
    <w:rsid w:val="0096000A"/>
    <w:rsid w:val="00976EF9"/>
    <w:rsid w:val="00986FAB"/>
    <w:rsid w:val="00994E47"/>
    <w:rsid w:val="009A0D6A"/>
    <w:rsid w:val="009B0635"/>
    <w:rsid w:val="009B71C0"/>
    <w:rsid w:val="009C232B"/>
    <w:rsid w:val="009C6CBF"/>
    <w:rsid w:val="009D24F6"/>
    <w:rsid w:val="009D3296"/>
    <w:rsid w:val="009E2232"/>
    <w:rsid w:val="009F75AF"/>
    <w:rsid w:val="00A01DFB"/>
    <w:rsid w:val="00A03143"/>
    <w:rsid w:val="00A035AF"/>
    <w:rsid w:val="00A12DD6"/>
    <w:rsid w:val="00A21C5E"/>
    <w:rsid w:val="00A308EB"/>
    <w:rsid w:val="00A40A05"/>
    <w:rsid w:val="00A4231E"/>
    <w:rsid w:val="00A4308E"/>
    <w:rsid w:val="00A57731"/>
    <w:rsid w:val="00A72B43"/>
    <w:rsid w:val="00A7453C"/>
    <w:rsid w:val="00A74A46"/>
    <w:rsid w:val="00A86828"/>
    <w:rsid w:val="00A90E30"/>
    <w:rsid w:val="00A97F5C"/>
    <w:rsid w:val="00AA0B90"/>
    <w:rsid w:val="00AA2FE6"/>
    <w:rsid w:val="00AB4FC9"/>
    <w:rsid w:val="00B01346"/>
    <w:rsid w:val="00B03338"/>
    <w:rsid w:val="00B0768B"/>
    <w:rsid w:val="00B107B8"/>
    <w:rsid w:val="00B21AF9"/>
    <w:rsid w:val="00B23F8E"/>
    <w:rsid w:val="00B24CB4"/>
    <w:rsid w:val="00B3124B"/>
    <w:rsid w:val="00B32845"/>
    <w:rsid w:val="00B35CEF"/>
    <w:rsid w:val="00B35E73"/>
    <w:rsid w:val="00B44FCE"/>
    <w:rsid w:val="00B51EBC"/>
    <w:rsid w:val="00B55123"/>
    <w:rsid w:val="00B614AC"/>
    <w:rsid w:val="00B61784"/>
    <w:rsid w:val="00B6401B"/>
    <w:rsid w:val="00BA210C"/>
    <w:rsid w:val="00BA57D0"/>
    <w:rsid w:val="00BB4FB4"/>
    <w:rsid w:val="00BC7CFF"/>
    <w:rsid w:val="00BD5100"/>
    <w:rsid w:val="00C458CE"/>
    <w:rsid w:val="00C502F2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B5A8C"/>
    <w:rsid w:val="00CC532B"/>
    <w:rsid w:val="00CE05B7"/>
    <w:rsid w:val="00CE29B2"/>
    <w:rsid w:val="00CE3F1D"/>
    <w:rsid w:val="00CF0151"/>
    <w:rsid w:val="00CF153C"/>
    <w:rsid w:val="00CF4721"/>
    <w:rsid w:val="00D02914"/>
    <w:rsid w:val="00D05395"/>
    <w:rsid w:val="00D30D4B"/>
    <w:rsid w:val="00D3125F"/>
    <w:rsid w:val="00D31550"/>
    <w:rsid w:val="00D32064"/>
    <w:rsid w:val="00D329AA"/>
    <w:rsid w:val="00D36203"/>
    <w:rsid w:val="00D60C24"/>
    <w:rsid w:val="00D6110F"/>
    <w:rsid w:val="00D725B9"/>
    <w:rsid w:val="00D83FB2"/>
    <w:rsid w:val="00D86D29"/>
    <w:rsid w:val="00D87676"/>
    <w:rsid w:val="00DB12E9"/>
    <w:rsid w:val="00DB6716"/>
    <w:rsid w:val="00DB72F0"/>
    <w:rsid w:val="00DC1485"/>
    <w:rsid w:val="00DD2437"/>
    <w:rsid w:val="00DD7723"/>
    <w:rsid w:val="00DE369B"/>
    <w:rsid w:val="00DE37F9"/>
    <w:rsid w:val="00DF7FC4"/>
    <w:rsid w:val="00E13987"/>
    <w:rsid w:val="00E1429E"/>
    <w:rsid w:val="00E16C5E"/>
    <w:rsid w:val="00E21C8A"/>
    <w:rsid w:val="00E21D11"/>
    <w:rsid w:val="00E23086"/>
    <w:rsid w:val="00E25235"/>
    <w:rsid w:val="00E340B1"/>
    <w:rsid w:val="00E34DED"/>
    <w:rsid w:val="00E35956"/>
    <w:rsid w:val="00E37F5F"/>
    <w:rsid w:val="00E4230F"/>
    <w:rsid w:val="00E443A7"/>
    <w:rsid w:val="00E620FA"/>
    <w:rsid w:val="00E6767F"/>
    <w:rsid w:val="00E82BBA"/>
    <w:rsid w:val="00E90351"/>
    <w:rsid w:val="00E91298"/>
    <w:rsid w:val="00E92A61"/>
    <w:rsid w:val="00E954A9"/>
    <w:rsid w:val="00EA487B"/>
    <w:rsid w:val="00EB2DF1"/>
    <w:rsid w:val="00EB33EC"/>
    <w:rsid w:val="00EB59C0"/>
    <w:rsid w:val="00EB7979"/>
    <w:rsid w:val="00EC32AB"/>
    <w:rsid w:val="00EC67A7"/>
    <w:rsid w:val="00EC6BFB"/>
    <w:rsid w:val="00EC7A44"/>
    <w:rsid w:val="00ED1FD4"/>
    <w:rsid w:val="00EE5F24"/>
    <w:rsid w:val="00EF192B"/>
    <w:rsid w:val="00F14AB7"/>
    <w:rsid w:val="00F14B38"/>
    <w:rsid w:val="00F17A40"/>
    <w:rsid w:val="00F2052E"/>
    <w:rsid w:val="00F22F83"/>
    <w:rsid w:val="00F25D53"/>
    <w:rsid w:val="00F30816"/>
    <w:rsid w:val="00F33D74"/>
    <w:rsid w:val="00F344FB"/>
    <w:rsid w:val="00F44EEB"/>
    <w:rsid w:val="00F478D6"/>
    <w:rsid w:val="00F53543"/>
    <w:rsid w:val="00F61712"/>
    <w:rsid w:val="00F738CC"/>
    <w:rsid w:val="00F870B1"/>
    <w:rsid w:val="00FA3C34"/>
    <w:rsid w:val="00FA4C66"/>
    <w:rsid w:val="00FA7C25"/>
    <w:rsid w:val="00FC5072"/>
    <w:rsid w:val="00FC6BCD"/>
    <w:rsid w:val="00FC727E"/>
    <w:rsid w:val="00FD5F5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566905C-37F0-4F50-A54D-1DFC4BA4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035AF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6E907-C435-4C6C-A539-AF95A195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ZFIP-SIG</cp:lastModifiedBy>
  <cp:revision>2</cp:revision>
  <cp:lastPrinted>2018-01-16T14:00:00Z</cp:lastPrinted>
  <dcterms:created xsi:type="dcterms:W3CDTF">2019-07-04T22:14:00Z</dcterms:created>
  <dcterms:modified xsi:type="dcterms:W3CDTF">2019-07-04T22:14:00Z</dcterms:modified>
</cp:coreProperties>
</file>