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bookmarkStart w:id="0" w:name="_GoBack"/>
      <w:bookmarkEnd w:id="0"/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334B82" w:rsidRDefault="002465D9" w:rsidP="00C74C8A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78E766E9" w:rsidR="002465D9" w:rsidRPr="008A7EC5" w:rsidRDefault="009143ED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Gestión Jurídica</w:t>
            </w:r>
            <w:r w:rsidR="008A7EC5" w:rsidRPr="008A7EC5">
              <w:rPr>
                <w:rFonts w:cs="Arial"/>
                <w:lang w:val="es-CO"/>
              </w:rPr>
              <w:t xml:space="preserve"> y Propiedad Horizontal</w:t>
            </w:r>
          </w:p>
        </w:tc>
      </w:tr>
      <w:tr w:rsidR="002465D9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334B82" w:rsidRDefault="002465D9" w:rsidP="00C74C8A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5EEB5F69" w:rsidR="002465D9" w:rsidRPr="009108BF" w:rsidRDefault="008A7EC5" w:rsidP="00C74C8A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Gerente</w:t>
            </w:r>
          </w:p>
        </w:tc>
      </w:tr>
      <w:tr w:rsidR="002465D9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334B82" w:rsidRDefault="002465D9" w:rsidP="00C74C8A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458FF352" w:rsidR="002465D9" w:rsidRPr="00B3124B" w:rsidRDefault="008A7EC5" w:rsidP="009108BF">
            <w:pPr>
              <w:rPr>
                <w:rFonts w:cs="Arial"/>
                <w:lang w:val="es-CO"/>
              </w:rPr>
            </w:pPr>
            <w:r w:rsidRPr="009108BF">
              <w:rPr>
                <w:rFonts w:cs="Arial"/>
                <w:lang w:val="es-CO"/>
              </w:rPr>
              <w:t>Dirección Juridica y Propiedad Horizontal</w:t>
            </w:r>
          </w:p>
        </w:tc>
      </w:tr>
      <w:tr w:rsidR="002465D9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E279C2" w:rsidRDefault="002465D9" w:rsidP="00C74C8A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6E6DFD9B" w14:textId="77777777" w:rsidR="001E4FC5" w:rsidRDefault="001E4FC5" w:rsidP="001E4FC5">
            <w:pPr>
              <w:pStyle w:val="Prrafodelista"/>
              <w:ind w:left="34"/>
              <w:rPr>
                <w:rFonts w:cs="Arial"/>
                <w:color w:val="000000"/>
                <w:shd w:val="clear" w:color="auto" w:fill="FFFFFF"/>
                <w:lang w:val="es-CO"/>
              </w:rPr>
            </w:pPr>
          </w:p>
          <w:p w14:paraId="08125903" w14:textId="77777777" w:rsidR="008A7EC5" w:rsidRDefault="008A7EC5" w:rsidP="001E4FC5">
            <w:pPr>
              <w:pStyle w:val="Prrafodelista"/>
              <w:ind w:left="34"/>
              <w:rPr>
                <w:rFonts w:cs="Arial"/>
                <w:color w:val="000000"/>
                <w:shd w:val="clear" w:color="auto" w:fill="FFFFFF"/>
                <w:lang w:val="es-CO"/>
              </w:rPr>
            </w:pPr>
            <w:r w:rsidRPr="007C7623">
              <w:rPr>
                <w:rFonts w:cs="Arial"/>
                <w:color w:val="000000"/>
                <w:shd w:val="clear" w:color="auto" w:fill="FFFFFF"/>
                <w:lang w:val="es-CO"/>
              </w:rPr>
              <w:t>Atender los asuntos legales que surjan respecto a las actividades propias de la Zona Franca Internacional de Pereira, a la legislación vigente, políticas internas, y a la relación con otras entidades gubernamentales y no gubernamentales.</w:t>
            </w:r>
            <w:r w:rsidR="009143ED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 </w:t>
            </w:r>
          </w:p>
          <w:p w14:paraId="743E086F" w14:textId="2FCDDFE0" w:rsidR="001E4FC5" w:rsidRPr="001E4FC5" w:rsidRDefault="001E4FC5" w:rsidP="001E4FC5">
            <w:pPr>
              <w:pStyle w:val="Prrafodelista"/>
              <w:ind w:left="34"/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50AE190A" w14:textId="77777777" w:rsidR="001241D5" w:rsidRPr="001241D5" w:rsidRDefault="001241D5" w:rsidP="001241D5"/>
    <w:p w14:paraId="31A0EC07" w14:textId="77777777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 RESPONSABILIDADES:</w:t>
      </w:r>
    </w:p>
    <w:tbl>
      <w:tblPr>
        <w:tblW w:w="10369" w:type="dxa"/>
        <w:tblInd w:w="-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69"/>
      </w:tblGrid>
      <w:tr w:rsidR="001322E5" w14:paraId="0D9C41E9" w14:textId="77777777" w:rsidTr="00C74C8A">
        <w:trPr>
          <w:trHeight w:val="403"/>
        </w:trPr>
        <w:tc>
          <w:tcPr>
            <w:tcW w:w="10369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673A5A85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>Formular y proponer las políticas sobre aspectos jurídicos y legales para el mejor cumplimiento de los objetivos institucionales.</w:t>
            </w:r>
          </w:p>
          <w:p w14:paraId="44AF8C23" w14:textId="77777777" w:rsidR="00CD514B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 xml:space="preserve"> Asesorar a la gerencia y junta directiva sobre el contenido y alcance de los dispositivos legales vigentes.</w:t>
            </w:r>
          </w:p>
          <w:p w14:paraId="3E7911B5" w14:textId="0AAB7133" w:rsidR="00C74C8A" w:rsidRPr="00ED430D" w:rsidRDefault="00C74C8A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ED430D">
              <w:rPr>
                <w:rFonts w:cs="Arial"/>
              </w:rPr>
              <w:t>Apoyar a todos los procesos de la compañía en los requerimientos legales que demanden.</w:t>
            </w:r>
          </w:p>
          <w:p w14:paraId="1DA0032B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>Elaborar y/o asesorar en la formulación de proyectos de normas legales, convenios, contratos y otros documentos afines, debiendo refrendar el documento correspondiente.</w:t>
            </w:r>
          </w:p>
          <w:p w14:paraId="1EA6440B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>Evitar los riesgos legales de la sociedad, las empresas conexas y de la Agrupación Zona Franca de Pereira – Propiedad Horizontal.</w:t>
            </w:r>
          </w:p>
          <w:p w14:paraId="6B8D0F0B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>Elaborar y direccionar la contratación de la sociedad y sus empresas conexas y la Agrupación Zona Franca Internacional de Pereira (Propiedad Horizontal) y vigilar el cumplimiento de las normas legales en los mismos.</w:t>
            </w:r>
          </w:p>
          <w:p w14:paraId="1D8709EA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>Asesorar al comité de Gerencia en todos los asuntos legales relacionados con el giro ordinario de los negocios para una adecuada toma de decisiones.</w:t>
            </w:r>
          </w:p>
          <w:p w14:paraId="609425A8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 xml:space="preserve"> Elaborar y controlar el archivo de las actas de junta directiva y asamblea General de la Zona Franca Internacional de Pereira y sus empresas conexas.</w:t>
            </w:r>
          </w:p>
          <w:p w14:paraId="2E757B18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>Participar en el comité para la calificación de las cartillas de los usuarios que pretenden instalarse dentro de la Zona Franca Internacional de Pereira en lo relativo a los documentos jurídicos que acreditan la existencia legal de los mismos.</w:t>
            </w:r>
          </w:p>
          <w:p w14:paraId="52DB7E8A" w14:textId="77777777" w:rsidR="001E4FC5" w:rsidRDefault="00CD514B" w:rsidP="0035777F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1E4FC5">
              <w:rPr>
                <w:rFonts w:cs="Arial"/>
              </w:rPr>
              <w:t>Controlar la implementación y desarrollo de las acciones preventivas y correctivas matriculadas por el proceso.</w:t>
            </w:r>
          </w:p>
          <w:p w14:paraId="59C41743" w14:textId="5FDE91E1" w:rsidR="00CD514B" w:rsidRPr="001E4FC5" w:rsidRDefault="00CD514B" w:rsidP="0035777F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1E4FC5">
              <w:rPr>
                <w:rFonts w:cs="Arial"/>
              </w:rPr>
              <w:t>Velar por la vigencia y cumplimiento de las pólizas de segur</w:t>
            </w:r>
            <w:r w:rsidR="00ED430D">
              <w:rPr>
                <w:rFonts w:cs="Arial"/>
              </w:rPr>
              <w:t xml:space="preserve">os a cargo del Usuario Operador y la </w:t>
            </w:r>
            <w:r w:rsidR="00ED430D">
              <w:rPr>
                <w:rFonts w:cs="Arial"/>
              </w:rPr>
              <w:lastRenderedPageBreak/>
              <w:t>Agrupación Zona Franca Internacional de Pereira.</w:t>
            </w:r>
          </w:p>
          <w:p w14:paraId="52BD43AC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>Administrar la matriz de requisitos legales.</w:t>
            </w:r>
          </w:p>
          <w:p w14:paraId="65E2EF6E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>Gestionar el debido manejo al procedimiento asociados de negocio.</w:t>
            </w:r>
          </w:p>
          <w:p w14:paraId="4E0833AA" w14:textId="77777777" w:rsidR="00CD514B" w:rsidRPr="008A7EC5" w:rsidRDefault="00CD514B" w:rsidP="00CD514B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>Administrar de manera eficiente a los colaboradores adscritos a su proceso.</w:t>
            </w:r>
          </w:p>
          <w:p w14:paraId="3B439931" w14:textId="77777777" w:rsidR="001322E5" w:rsidRDefault="00CD514B" w:rsidP="001E4FC5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8A7EC5">
              <w:rPr>
                <w:rFonts w:cs="Arial"/>
              </w:rPr>
              <w:t xml:space="preserve">Ejecutar de manera eficiente el </w:t>
            </w:r>
            <w:r w:rsidR="001E4FC5">
              <w:rPr>
                <w:rFonts w:cs="Arial"/>
              </w:rPr>
              <w:t>presupuesto que le sea asignado.</w:t>
            </w:r>
          </w:p>
          <w:p w14:paraId="2B58CF2F" w14:textId="77777777" w:rsidR="001E4FC5" w:rsidRDefault="001E4FC5" w:rsidP="001E4FC5">
            <w:pPr>
              <w:pStyle w:val="Textbody"/>
              <w:spacing w:line="240" w:lineRule="auto"/>
              <w:rPr>
                <w:rFonts w:cs="Arial"/>
              </w:rPr>
            </w:pPr>
          </w:p>
          <w:tbl>
            <w:tblPr>
              <w:tblStyle w:val="Tablaconcuadrcula"/>
              <w:tblpPr w:leftFromText="141" w:rightFromText="141" w:vertAnchor="text" w:horzAnchor="margin" w:tblpY="-114"/>
              <w:tblOverlap w:val="never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2955"/>
              <w:gridCol w:w="3208"/>
              <w:gridCol w:w="3897"/>
            </w:tblGrid>
            <w:tr w:rsidR="001E4FC5" w:rsidRPr="006F10B6" w14:paraId="1A009F4B" w14:textId="77777777" w:rsidTr="001E4FC5">
              <w:trPr>
                <w:trHeight w:val="448"/>
              </w:trPr>
              <w:tc>
                <w:tcPr>
                  <w:tcW w:w="2955" w:type="dxa"/>
                  <w:shd w:val="clear" w:color="auto" w:fill="00B050"/>
                  <w:vAlign w:val="center"/>
                </w:tcPr>
                <w:p w14:paraId="1DCEF0B5" w14:textId="77777777" w:rsidR="001E4FC5" w:rsidRPr="00BA57D0" w:rsidRDefault="001E4FC5" w:rsidP="001E4FC5">
                  <w:pPr>
                    <w:jc w:val="center"/>
                    <w:rPr>
                      <w:rFonts w:cs="Arial"/>
                      <w:color w:val="FFFFFF" w:themeColor="background1"/>
                    </w:rPr>
                  </w:pPr>
                  <w:r w:rsidRPr="00BA57D0">
                    <w:rPr>
                      <w:rFonts w:cs="Arial"/>
                      <w:color w:val="FFFFFF" w:themeColor="background1"/>
                    </w:rPr>
                    <w:t>RESPONSABILIDADES COMPLEMENTARIAS</w:t>
                  </w:r>
                </w:p>
              </w:tc>
              <w:tc>
                <w:tcPr>
                  <w:tcW w:w="3208" w:type="dxa"/>
                  <w:shd w:val="clear" w:color="auto" w:fill="00B050"/>
                  <w:vAlign w:val="center"/>
                </w:tcPr>
                <w:p w14:paraId="26F51E95" w14:textId="77777777" w:rsidR="001E4FC5" w:rsidRPr="00BA57D0" w:rsidRDefault="001E4FC5" w:rsidP="001E4FC5">
                  <w:pPr>
                    <w:jc w:val="center"/>
                    <w:rPr>
                      <w:rFonts w:cs="Arial"/>
                      <w:color w:val="FFFFFF" w:themeColor="background1"/>
                    </w:rPr>
                  </w:pPr>
                  <w:r w:rsidRPr="00BA57D0">
                    <w:rPr>
                      <w:rFonts w:cs="Arial"/>
                      <w:color w:val="FFFFFF" w:themeColor="background1"/>
                    </w:rPr>
                    <w:t>INDICADORES DEL CARGO</w:t>
                  </w:r>
                </w:p>
              </w:tc>
              <w:tc>
                <w:tcPr>
                  <w:tcW w:w="3897" w:type="dxa"/>
                  <w:shd w:val="clear" w:color="auto" w:fill="00B050"/>
                  <w:vAlign w:val="center"/>
                </w:tcPr>
                <w:p w14:paraId="24A2F0E7" w14:textId="77777777" w:rsidR="001E4FC5" w:rsidRPr="00BA57D0" w:rsidRDefault="001E4FC5" w:rsidP="001E4FC5">
                  <w:pPr>
                    <w:jc w:val="center"/>
                    <w:rPr>
                      <w:rFonts w:cs="Arial"/>
                      <w:color w:val="FFFFFF" w:themeColor="background1"/>
                      <w:lang w:val="es-CO"/>
                    </w:rPr>
                  </w:pPr>
                  <w:r w:rsidRPr="00BA57D0">
                    <w:rPr>
                      <w:rFonts w:cs="Arial"/>
                      <w:color w:val="FFFFFF" w:themeColor="background1"/>
                      <w:lang w:val="es-CO"/>
                    </w:rPr>
                    <w:t>AUTORIDAD PARA LA TOMA DE DECISIONES</w:t>
                  </w:r>
                </w:p>
              </w:tc>
            </w:tr>
            <w:tr w:rsidR="001E4FC5" w:rsidRPr="00684A84" w14:paraId="3F487671" w14:textId="77777777" w:rsidTr="001E4FC5">
              <w:trPr>
                <w:trHeight w:val="1568"/>
              </w:trPr>
              <w:tc>
                <w:tcPr>
                  <w:tcW w:w="2955" w:type="dxa"/>
                  <w:shd w:val="clear" w:color="auto" w:fill="auto"/>
                  <w:vAlign w:val="center"/>
                </w:tcPr>
                <w:p w14:paraId="24EBBDC4" w14:textId="77777777" w:rsidR="001E4FC5" w:rsidRPr="0024056F" w:rsidRDefault="001E4FC5" w:rsidP="001E4FC5">
                  <w:pPr>
                    <w:jc w:val="center"/>
                    <w:rPr>
                      <w:rFonts w:cs="Arial"/>
                      <w:color w:val="000000"/>
                      <w:lang w:val="es-CO"/>
                    </w:rPr>
                  </w:pPr>
                  <w:r w:rsidRPr="0024056F">
                    <w:rPr>
                      <w:rFonts w:cs="Arial"/>
                      <w:color w:val="000000"/>
                      <w:lang w:val="es-CO"/>
                    </w:rPr>
                    <w:t xml:space="preserve">El Documento </w:t>
                  </w:r>
                  <w:r>
                    <w:rPr>
                      <w:rFonts w:cs="Arial"/>
                      <w:color w:val="000000"/>
                      <w:lang w:val="es-CO"/>
                    </w:rPr>
                    <w:t xml:space="preserve">Anexo Roles y </w:t>
                  </w:r>
                  <w:r w:rsidRPr="0024056F">
                    <w:rPr>
                      <w:rFonts w:cs="Arial"/>
                      <w:color w:val="000000"/>
                      <w:lang w:val="es-CO"/>
                    </w:rPr>
                    <w:t xml:space="preserve">Responsabilidades </w:t>
                  </w:r>
                  <w:r>
                    <w:rPr>
                      <w:rFonts w:cs="Arial"/>
                      <w:color w:val="000000"/>
                      <w:lang w:val="es-CO"/>
                    </w:rPr>
                    <w:t>transversales</w:t>
                  </w:r>
                  <w:r w:rsidRPr="0024056F">
                    <w:rPr>
                      <w:rFonts w:cs="Arial"/>
                      <w:color w:val="000000"/>
                      <w:lang w:val="es-CO"/>
                    </w:rPr>
                    <w:t>, hace parte constitutiva de este documento</w:t>
                  </w:r>
                  <w:r>
                    <w:rPr>
                      <w:rFonts w:cs="Arial"/>
                      <w:color w:val="000000"/>
                      <w:lang w:val="es-CO"/>
                    </w:rPr>
                    <w:t>.</w:t>
                  </w:r>
                </w:p>
                <w:p w14:paraId="02DBC08E" w14:textId="77777777" w:rsidR="001E4FC5" w:rsidRPr="0024056F" w:rsidRDefault="001E4FC5" w:rsidP="001E4FC5">
                  <w:pPr>
                    <w:jc w:val="center"/>
                    <w:rPr>
                      <w:rFonts w:cs="Arial"/>
                      <w:b/>
                      <w:color w:val="000000"/>
                      <w:lang w:val="es-CO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  <w:vAlign w:val="center"/>
                </w:tcPr>
                <w:p w14:paraId="4376AB7A" w14:textId="77777777" w:rsidR="001E4FC5" w:rsidRPr="0024056F" w:rsidRDefault="001E4FC5" w:rsidP="001E4FC5">
                  <w:pPr>
                    <w:jc w:val="center"/>
                    <w:rPr>
                      <w:rFonts w:cs="Arial"/>
                      <w:b/>
                      <w:color w:val="000000"/>
                      <w:lang w:val="es-CO"/>
                    </w:rPr>
                  </w:pPr>
                  <w:r w:rsidRPr="0024056F">
                    <w:rPr>
                      <w:rFonts w:cs="Arial"/>
                      <w:color w:val="000000"/>
                      <w:lang w:val="es-CO"/>
                    </w:rPr>
                    <w:t>Los Indicadores para medición del Perfil de Cargo son los definidos cada año en la evaluación de desempeño</w:t>
                  </w:r>
                  <w:r>
                    <w:rPr>
                      <w:rFonts w:cs="Arial"/>
                      <w:color w:val="000000"/>
                      <w:lang w:val="es-CO"/>
                    </w:rPr>
                    <w:t>.</w:t>
                  </w:r>
                </w:p>
              </w:tc>
              <w:tc>
                <w:tcPr>
                  <w:tcW w:w="3897" w:type="dxa"/>
                  <w:shd w:val="clear" w:color="auto" w:fill="auto"/>
                  <w:vAlign w:val="center"/>
                </w:tcPr>
                <w:p w14:paraId="3A9D4163" w14:textId="77777777" w:rsidR="001E4FC5" w:rsidRDefault="001E4FC5" w:rsidP="001E4FC5">
                  <w:pPr>
                    <w:shd w:val="clear" w:color="auto" w:fill="FFFFFF"/>
                    <w:jc w:val="center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S</w:t>
                  </w:r>
                  <w:r w:rsidRPr="001241D5">
                    <w:rPr>
                      <w:lang w:val="es-CO"/>
                    </w:rPr>
                    <w:t>u autoridad se genera en el desarrollo de las actividades propias de su cargo, siempre y cuando sean para dar cumplimiento a directrices ya establecidas por la organización, de lo contrario deberá buscar aprobación por su jefe inmediato.</w:t>
                  </w:r>
                </w:p>
                <w:p w14:paraId="3DE24A2F" w14:textId="77777777" w:rsidR="001E4FC5" w:rsidRPr="00F22F83" w:rsidRDefault="001E4FC5" w:rsidP="001E4FC5">
                  <w:pPr>
                    <w:shd w:val="clear" w:color="auto" w:fill="FFFFFF"/>
                    <w:jc w:val="center"/>
                    <w:rPr>
                      <w:rFonts w:cs="Arial"/>
                      <w:sz w:val="24"/>
                      <w:szCs w:val="24"/>
                      <w:lang w:val="es-CO"/>
                    </w:rPr>
                  </w:pPr>
                </w:p>
                <w:p w14:paraId="2D44B109" w14:textId="77777777" w:rsidR="001E4FC5" w:rsidRPr="0024056F" w:rsidRDefault="001E4FC5" w:rsidP="001E4FC5">
                  <w:pPr>
                    <w:jc w:val="center"/>
                    <w:rPr>
                      <w:rFonts w:cs="Arial"/>
                      <w:b/>
                      <w:color w:val="000000"/>
                      <w:lang w:val="es-CO"/>
                    </w:rPr>
                  </w:pPr>
                  <w:r w:rsidRPr="0024056F">
                    <w:rPr>
                      <w:lang w:val="es-CO"/>
                    </w:rPr>
                    <w:t>Toda decisión que impacte los procesos  o el presupuesto del área, debe ser consultada con el Jefe inmediato</w:t>
                  </w:r>
                  <w:r>
                    <w:rPr>
                      <w:lang w:val="es-CO"/>
                    </w:rPr>
                    <w:t>.</w:t>
                  </w:r>
                </w:p>
              </w:tc>
            </w:tr>
          </w:tbl>
          <w:p w14:paraId="4D8BF754" w14:textId="04FBB98D" w:rsidR="001E4FC5" w:rsidRPr="001E4FC5" w:rsidRDefault="001E4FC5" w:rsidP="001E4FC5">
            <w:pPr>
              <w:pStyle w:val="Textbody"/>
              <w:spacing w:line="240" w:lineRule="auto"/>
              <w:rPr>
                <w:rFonts w:cs="Arial"/>
              </w:rPr>
            </w:pPr>
          </w:p>
        </w:tc>
      </w:tr>
      <w:tr w:rsidR="001322E5" w14:paraId="7A240B0F" w14:textId="77777777" w:rsidTr="00C74C8A">
        <w:trPr>
          <w:trHeight w:val="403"/>
        </w:trPr>
        <w:tc>
          <w:tcPr>
            <w:tcW w:w="10369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7E120466" w14:textId="77777777" w:rsidR="007A3140" w:rsidRDefault="007A3140" w:rsidP="00CD514B">
            <w:pPr>
              <w:pStyle w:val="Standard"/>
              <w:spacing w:after="0" w:line="360" w:lineRule="auto"/>
              <w:rPr>
                <w:rFonts w:cs="Arial"/>
              </w:rPr>
            </w:pPr>
          </w:p>
          <w:p w14:paraId="7B620343" w14:textId="77777777" w:rsidR="001E4FC5" w:rsidRPr="00CD514B" w:rsidRDefault="001E4FC5" w:rsidP="00CD514B">
            <w:pPr>
              <w:pStyle w:val="Standard"/>
              <w:spacing w:after="0" w:line="360" w:lineRule="auto"/>
              <w:rPr>
                <w:rFonts w:cs="Arial"/>
              </w:rPr>
            </w:pPr>
          </w:p>
        </w:tc>
      </w:tr>
    </w:tbl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371"/>
        <w:gridCol w:w="1984"/>
        <w:gridCol w:w="2127"/>
      </w:tblGrid>
      <w:tr w:rsidR="00FB7628" w14:paraId="2BE93A22" w14:textId="77777777" w:rsidTr="001E4FC5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371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984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127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1E4FC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0105" w14:textId="77777777" w:rsidR="00AF40CB" w:rsidRPr="001322E5" w:rsidRDefault="00AF40CB" w:rsidP="00C74C8A">
            <w:pPr>
              <w:jc w:val="center"/>
            </w:pPr>
          </w:p>
          <w:p w14:paraId="0418B53E" w14:textId="77777777" w:rsidR="000A25C9" w:rsidRPr="001322E5" w:rsidRDefault="000A25C9" w:rsidP="00C74C8A">
            <w:pPr>
              <w:jc w:val="center"/>
            </w:pPr>
          </w:p>
          <w:p w14:paraId="3E464BA4" w14:textId="77777777" w:rsidR="001322E5" w:rsidRPr="001322E5" w:rsidRDefault="001322E5" w:rsidP="00C74C8A">
            <w:pPr>
              <w:jc w:val="center"/>
            </w:pPr>
          </w:p>
          <w:p w14:paraId="29D0A4A0" w14:textId="77777777" w:rsidR="001322E5" w:rsidRPr="001322E5" w:rsidRDefault="001322E5" w:rsidP="00C74C8A">
            <w:pPr>
              <w:jc w:val="center"/>
            </w:pPr>
          </w:p>
          <w:p w14:paraId="2D67F056" w14:textId="77777777" w:rsidR="00FB7628" w:rsidRPr="001322E5" w:rsidRDefault="00FB7628" w:rsidP="00C74C8A">
            <w:pPr>
              <w:jc w:val="center"/>
            </w:pPr>
            <w:r w:rsidRPr="001322E5">
              <w:t>Cliente Interno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</w:tcPr>
          <w:p w14:paraId="473349BD" w14:textId="77777777" w:rsidR="00D3609C" w:rsidRPr="009255F8" w:rsidRDefault="00D3609C" w:rsidP="00D3609C">
            <w:pPr>
              <w:pStyle w:val="Prrafodelista"/>
              <w:tabs>
                <w:tab w:val="left" w:pos="190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Para gestión propia del proceso jurídico y de PH, además del manejo en la información que garantice la comunicación asertiva entre los colaboradores.</w:t>
            </w:r>
          </w:p>
          <w:p w14:paraId="15A09F5F" w14:textId="77777777" w:rsidR="00D3609C" w:rsidRPr="009255F8" w:rsidRDefault="00D3609C" w:rsidP="00D3609C">
            <w:pPr>
              <w:pStyle w:val="Prrafodelista"/>
              <w:tabs>
                <w:tab w:val="left" w:pos="851"/>
              </w:tabs>
              <w:suppressAutoHyphens/>
              <w:autoSpaceDN w:val="0"/>
              <w:spacing w:after="0"/>
              <w:ind w:left="851"/>
              <w:contextualSpacing w:val="0"/>
              <w:textAlignment w:val="baseline"/>
              <w:rPr>
                <w:rFonts w:cs="Arial"/>
              </w:rPr>
            </w:pPr>
          </w:p>
          <w:p w14:paraId="4E0EAC78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Para dar apoyo a la gestión del servicio que presta la compañía como característica propia de su actividad.</w:t>
            </w:r>
          </w:p>
          <w:p w14:paraId="23FB50D6" w14:textId="77777777" w:rsidR="00D3609C" w:rsidRPr="009255F8" w:rsidRDefault="00D3609C" w:rsidP="00D3609C">
            <w:pPr>
              <w:pStyle w:val="Prrafodelista"/>
              <w:tabs>
                <w:tab w:val="left" w:pos="851"/>
              </w:tabs>
              <w:suppressAutoHyphens/>
              <w:autoSpaceDN w:val="0"/>
              <w:spacing w:after="0"/>
              <w:ind w:left="851"/>
              <w:contextualSpacing w:val="0"/>
              <w:textAlignment w:val="baseline"/>
              <w:rPr>
                <w:rFonts w:cs="Arial"/>
              </w:rPr>
            </w:pPr>
          </w:p>
          <w:p w14:paraId="7B58E207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Brindar acompañamiento y asesoría legal en la toma de las decisiones.</w:t>
            </w:r>
          </w:p>
          <w:p w14:paraId="1BE420E7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</w:p>
          <w:p w14:paraId="19CF0939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Acatar las instrucciones en el manejo e inversión de los recursos de la PH.</w:t>
            </w:r>
          </w:p>
          <w:p w14:paraId="36A1983D" w14:textId="77777777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</w:p>
          <w:p w14:paraId="077BDFBF" w14:textId="5361EA07" w:rsidR="00FB7628" w:rsidRPr="009255F8" w:rsidRDefault="00D3609C" w:rsidP="009255F8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highlight w:val="yellow"/>
              </w:rPr>
            </w:pPr>
            <w:r w:rsidRPr="009255F8">
              <w:rPr>
                <w:rFonts w:cs="Arial"/>
              </w:rPr>
              <w:t>Rendir los informes pertinentes.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74C8A">
            <w:pPr>
              <w:jc w:val="center"/>
            </w:pPr>
          </w:p>
          <w:p w14:paraId="42EDB40F" w14:textId="77777777" w:rsidR="000A25C9" w:rsidRDefault="000A25C9" w:rsidP="00C74C8A">
            <w:pPr>
              <w:jc w:val="center"/>
            </w:pPr>
          </w:p>
          <w:p w14:paraId="36436752" w14:textId="77777777" w:rsidR="00FB7628" w:rsidRDefault="00FB7628" w:rsidP="00C74C8A">
            <w:pPr>
              <w:jc w:val="center"/>
            </w:pPr>
            <w:r>
              <w:t>Interno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74C8A">
            <w:pPr>
              <w:jc w:val="center"/>
            </w:pPr>
          </w:p>
          <w:p w14:paraId="3421878E" w14:textId="77777777" w:rsidR="000A25C9" w:rsidRDefault="000A25C9" w:rsidP="00C74C8A">
            <w:pPr>
              <w:jc w:val="center"/>
            </w:pPr>
          </w:p>
          <w:p w14:paraId="52DF92D3" w14:textId="77777777" w:rsidR="00FB7628" w:rsidRDefault="00FB7628" w:rsidP="00C74C8A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1E4FC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0A36" w14:textId="77777777" w:rsidR="00D3609C" w:rsidRDefault="00D3609C" w:rsidP="00C74C8A">
            <w:pPr>
              <w:jc w:val="center"/>
              <w:rPr>
                <w:highlight w:val="yellow"/>
              </w:rPr>
            </w:pPr>
          </w:p>
          <w:p w14:paraId="0C5171BE" w14:textId="77777777" w:rsidR="00D3609C" w:rsidRPr="001322E5" w:rsidRDefault="00D3609C" w:rsidP="00C74C8A">
            <w:pPr>
              <w:jc w:val="center"/>
            </w:pPr>
          </w:p>
          <w:p w14:paraId="222E902A" w14:textId="77777777" w:rsidR="00FB7628" w:rsidRPr="006E37E9" w:rsidRDefault="00FB7628" w:rsidP="00C74C8A">
            <w:pPr>
              <w:jc w:val="center"/>
              <w:rPr>
                <w:highlight w:val="yellow"/>
              </w:rPr>
            </w:pPr>
            <w:r w:rsidRPr="001322E5">
              <w:t>Cliente Externo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</w:tcPr>
          <w:p w14:paraId="71B5A3A6" w14:textId="77777777" w:rsidR="00D3609C" w:rsidRPr="009255F8" w:rsidRDefault="00D3609C" w:rsidP="00D3609C">
            <w:pPr>
              <w:pStyle w:val="Prrafodelista"/>
              <w:autoSpaceDN w:val="0"/>
              <w:spacing w:after="0"/>
              <w:ind w:left="48"/>
              <w:contextualSpacing w:val="0"/>
              <w:rPr>
                <w:rFonts w:cs="Arial"/>
              </w:rPr>
            </w:pPr>
            <w:r w:rsidRPr="009255F8">
              <w:rPr>
                <w:rFonts w:cs="Arial"/>
              </w:rPr>
              <w:t>Garantizar la correcta ejecución de presupuesto en la administración de los contratos de adquisición,  mantenimientos, asesorías y proveeduría, además de la gestión necesaria para normal operatividad del parque.</w:t>
            </w:r>
          </w:p>
          <w:p w14:paraId="60540466" w14:textId="77777777" w:rsidR="00D3609C" w:rsidRPr="009255F8" w:rsidRDefault="00D3609C" w:rsidP="00D3609C">
            <w:pPr>
              <w:pStyle w:val="Prrafodelista"/>
              <w:autoSpaceDN w:val="0"/>
              <w:spacing w:after="0"/>
              <w:ind w:left="993"/>
              <w:contextualSpacing w:val="0"/>
              <w:rPr>
                <w:rFonts w:cs="Arial"/>
              </w:rPr>
            </w:pPr>
          </w:p>
          <w:p w14:paraId="6B09A3CD" w14:textId="3BE17568" w:rsidR="00FB7628" w:rsidRPr="009255F8" w:rsidRDefault="00D3609C" w:rsidP="009255F8">
            <w:pPr>
              <w:autoSpaceDN w:val="0"/>
              <w:spacing w:after="0"/>
              <w:ind w:left="48"/>
              <w:rPr>
                <w:highlight w:val="yellow"/>
              </w:rPr>
            </w:pPr>
            <w:r w:rsidRPr="009255F8">
              <w:rPr>
                <w:rFonts w:cs="Arial"/>
              </w:rPr>
              <w:t>Dar trámite legal y hacer seguimiento a todos los procesos adelantados que sean requeridos por la organización.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14:paraId="7BA7302A" w14:textId="77777777" w:rsidR="00D3609C" w:rsidRDefault="00D3609C" w:rsidP="00C74C8A">
            <w:pPr>
              <w:jc w:val="center"/>
            </w:pPr>
          </w:p>
          <w:p w14:paraId="13EA5EDF" w14:textId="77777777" w:rsidR="00D3609C" w:rsidRDefault="00D3609C" w:rsidP="00C74C8A">
            <w:pPr>
              <w:jc w:val="center"/>
            </w:pPr>
          </w:p>
          <w:p w14:paraId="7BE54CBE" w14:textId="77777777" w:rsidR="00CC2B24" w:rsidRDefault="00CC2B24" w:rsidP="00C74C8A">
            <w:pPr>
              <w:jc w:val="center"/>
            </w:pPr>
          </w:p>
          <w:p w14:paraId="6BDDDEE4" w14:textId="77777777" w:rsidR="00FB7628" w:rsidRDefault="00FB7628" w:rsidP="00C74C8A">
            <w:pPr>
              <w:jc w:val="center"/>
            </w:pPr>
            <w:r>
              <w:t>Externo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C86C" w14:textId="77777777" w:rsidR="00D3609C" w:rsidRDefault="00D3609C" w:rsidP="00C74C8A">
            <w:pPr>
              <w:jc w:val="center"/>
            </w:pPr>
          </w:p>
          <w:p w14:paraId="1D2447FC" w14:textId="77777777" w:rsidR="00D3609C" w:rsidRDefault="00D3609C" w:rsidP="00C74C8A">
            <w:pPr>
              <w:jc w:val="center"/>
            </w:pPr>
          </w:p>
          <w:p w14:paraId="26BE0BDD" w14:textId="77777777" w:rsidR="00CC2B24" w:rsidRDefault="00CC2B24" w:rsidP="00C74C8A">
            <w:pPr>
              <w:jc w:val="center"/>
            </w:pPr>
          </w:p>
          <w:p w14:paraId="39BCAE90" w14:textId="77777777" w:rsidR="00FB7628" w:rsidRDefault="00FB7628" w:rsidP="00C74C8A">
            <w:pPr>
              <w:jc w:val="center"/>
            </w:pPr>
            <w:r>
              <w:t>Diario</w:t>
            </w:r>
          </w:p>
        </w:tc>
      </w:tr>
    </w:tbl>
    <w:p w14:paraId="6DB72D6E" w14:textId="77777777" w:rsid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B6E852B" w14:textId="77777777" w:rsidR="00587746" w:rsidRPr="006E37E9" w:rsidRDefault="00587746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1E4FC5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74C8A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1E4FC5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74C8A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048B69D4" w:rsidR="00FB7628" w:rsidRDefault="00FB7628" w:rsidP="00C74C8A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Ocasionalmente (  </w:t>
            </w:r>
            <w:r w:rsidR="000A25C9">
              <w:rPr>
                <w:rFonts w:cs="Arial"/>
                <w:color w:val="000000"/>
              </w:rPr>
              <w:t>X</w:t>
            </w:r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D8438FE" w:rsidR="00FB7628" w:rsidRDefault="000A25C9" w:rsidP="00C74C8A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Requiere (  )</w:t>
            </w:r>
          </w:p>
        </w:tc>
      </w:tr>
      <w:tr w:rsidR="00FB7628" w14:paraId="681C5FBB" w14:textId="77777777" w:rsidTr="001E4FC5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74C8A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1E4FC5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74C8A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74C8A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1E4FC5">
        <w:trPr>
          <w:trHeight w:val="586"/>
        </w:trPr>
        <w:tc>
          <w:tcPr>
            <w:tcW w:w="4826" w:type="dxa"/>
            <w:gridSpan w:val="2"/>
            <w:shd w:val="clear" w:color="auto" w:fill="auto"/>
          </w:tcPr>
          <w:p w14:paraId="2EA0EC89" w14:textId="77777777" w:rsidR="00E502C5" w:rsidRDefault="00E502C5" w:rsidP="00E31C97">
            <w:pPr>
              <w:rPr>
                <w:lang w:val="es-CO"/>
              </w:rPr>
            </w:pPr>
          </w:p>
          <w:p w14:paraId="070DD327" w14:textId="5277DE07" w:rsidR="00FB7628" w:rsidRPr="00F53543" w:rsidRDefault="00587746" w:rsidP="0079182D">
            <w:pPr>
              <w:rPr>
                <w:lang w:val="es-CO"/>
              </w:rPr>
            </w:pPr>
            <w:r w:rsidRPr="00587746">
              <w:rPr>
                <w:lang w:val="es-CO"/>
              </w:rPr>
              <w:t>Profesional Universitario en Derecho.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5BFDA2EF" w14:textId="77777777" w:rsidR="00FB7628" w:rsidRDefault="00FB7628" w:rsidP="00C74C8A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44201705" w:rsidR="00FB7628" w:rsidRPr="000A7454" w:rsidRDefault="00587746" w:rsidP="001241D5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5 años de experiencia. </w:t>
            </w:r>
            <w:r w:rsidR="0079182D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FB7628" w14:paraId="3DB7BA73" w14:textId="77777777" w:rsidTr="001E4FC5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74C8A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1E4FC5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35C5766A" w14:textId="7C7C1453" w:rsidR="003E4FD8" w:rsidRPr="001322E5" w:rsidRDefault="003E4FD8" w:rsidP="00761C48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1322E5">
              <w:rPr>
                <w:rFonts w:cs="Arial"/>
                <w:lang w:val="es-CO"/>
              </w:rPr>
              <w:t>Especialista en Derecho Comercial (Post Grado)</w:t>
            </w:r>
            <w:r w:rsidR="00952C33" w:rsidRPr="001322E5">
              <w:rPr>
                <w:rFonts w:cs="Arial"/>
                <w:lang w:val="es-CO"/>
              </w:rPr>
              <w:t>.</w:t>
            </w:r>
          </w:p>
          <w:p w14:paraId="325D70A2" w14:textId="77777777" w:rsidR="00587746" w:rsidRPr="003D10A1" w:rsidRDefault="00B63EAB" w:rsidP="00B63EAB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1322E5">
              <w:rPr>
                <w:rFonts w:cs="Arial"/>
                <w:lang w:val="es-CO"/>
              </w:rPr>
              <w:t>Conocimientos</w:t>
            </w:r>
            <w:r w:rsidR="003E4FD8" w:rsidRPr="001322E5">
              <w:rPr>
                <w:rFonts w:cs="Arial"/>
                <w:lang w:val="es-CO"/>
              </w:rPr>
              <w:t xml:space="preserve"> en </w:t>
            </w:r>
            <w:r w:rsidR="00587746" w:rsidRPr="001322E5">
              <w:rPr>
                <w:rFonts w:cs="Arial"/>
                <w:lang w:val="es-CO"/>
              </w:rPr>
              <w:t xml:space="preserve">Derecho civil, comercial, laboral y administrativo. </w:t>
            </w:r>
          </w:p>
          <w:p w14:paraId="0D93DFE2" w14:textId="4F71A45F" w:rsidR="001F7E17" w:rsidRPr="001322E5" w:rsidRDefault="001F7E17" w:rsidP="001E4FC5">
            <w:pPr>
              <w:ind w:left="360"/>
              <w:rPr>
                <w:lang w:val="es-CO"/>
              </w:rPr>
            </w:pPr>
          </w:p>
        </w:tc>
      </w:tr>
    </w:tbl>
    <w:p w14:paraId="3A67E2C5" w14:textId="77777777" w:rsidR="001E4FC5" w:rsidRDefault="001E4FC5" w:rsidP="001E4FC5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3E737DE7" w14:textId="77777777" w:rsidR="001E4FC5" w:rsidRDefault="001E4FC5" w:rsidP="001E4FC5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6FB1D4B1" w14:textId="77777777" w:rsidR="001E4FC5" w:rsidRDefault="001E4FC5" w:rsidP="001E4FC5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143978F9" w14:textId="77777777" w:rsidR="001E4FC5" w:rsidRDefault="001E4FC5" w:rsidP="001E4FC5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7BE2A6DE" w14:textId="77777777" w:rsidR="001E4FC5" w:rsidRDefault="001E4FC5" w:rsidP="001E4FC5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77777777" w:rsidR="00FB7628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254" w:type="dxa"/>
        <w:tblInd w:w="-7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890"/>
      </w:tblGrid>
      <w:tr w:rsidR="00C0178E" w:rsidRPr="00A03143" w14:paraId="7A5A2836" w14:textId="77777777" w:rsidTr="001E4FC5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03F78E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E0D96AC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C0178E" w:rsidRPr="00A03143" w14:paraId="3768C5CE" w14:textId="77777777" w:rsidTr="001E4FC5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C596C0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53CC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A381AE" w14:textId="77777777" w:rsidTr="001E4FC5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935D2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1285CA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37AF41D" w14:textId="77777777" w:rsidTr="001E4FC5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2CE3E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F1F27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580FD234" w14:textId="77777777" w:rsidTr="001E4FC5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3A0F4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6EC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06F793BE" w14:textId="77777777" w:rsidTr="001E4FC5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00AE6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AF1CFC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82315A" w14:textId="77777777" w:rsidTr="001E4FC5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B893B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FC98E5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C94046" w14:textId="77777777" w:rsidTr="001E4FC5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C3153" w14:textId="77777777" w:rsidR="00C0178E" w:rsidRPr="00A03143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D0442" w14:textId="22AA74B1" w:rsidR="00C0178E" w:rsidRPr="00A03143" w:rsidRDefault="00CA458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29D4D3B0" w14:textId="77777777" w:rsidTr="001E4FC5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3B7A3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8CBF2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3CD6AD5" w14:textId="77777777" w:rsidTr="001E4FC5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9D96E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750A4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46F9468" w14:textId="77777777" w:rsidTr="001E4FC5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8639D" w14:textId="77777777" w:rsidR="00C0178E" w:rsidRPr="00A03143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9D40E" w14:textId="77777777" w:rsidR="00C0178E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3D627000" w14:textId="77777777" w:rsidR="00CC2B24" w:rsidRPr="00A03143" w:rsidRDefault="00CC2B24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1481165" w14:textId="77777777" w:rsidTr="001E4FC5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D1C8B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CD443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41D6DE9" w14:textId="77777777" w:rsidTr="001E4FC5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FF755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502EBB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75F2C98" w14:textId="77777777" w:rsidTr="001E4FC5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E6367" w14:textId="54B7A386" w:rsidR="00CC2B24" w:rsidRPr="00A03143" w:rsidRDefault="00C0178E" w:rsidP="000A25C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84581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5CD7981" w14:textId="77777777" w:rsidTr="001E4FC5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EAF0B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2358E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5BBCCE41" w14:textId="77777777" w:rsidTr="001E4FC5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B196F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CBB3C9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7312D1C" w14:textId="77777777" w:rsidTr="001E4FC5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18235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8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2D1FFD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453889F" w14:textId="77777777" w:rsidTr="001E4FC5">
        <w:trPr>
          <w:trHeight w:val="8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9C8348" w14:textId="77777777" w:rsidR="00C0178E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: </w:t>
            </w:r>
          </w:p>
          <w:p w14:paraId="73654196" w14:textId="124ACDE9" w:rsidR="00CC2B24" w:rsidRPr="003C7C56" w:rsidRDefault="00C0178E" w:rsidP="00601BD7">
            <w:pPr>
              <w:pStyle w:val="Prrafodelista"/>
              <w:numPr>
                <w:ilvl w:val="0"/>
                <w:numId w:val="18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Coordina y organiza eficazmente su equipo, propiciando un adecuado ambiente de trabajo, orientando y dirigiendo a los demás para motivarlos e inducirlos a que se llegue a las metas y objetivos planteados.</w:t>
            </w:r>
            <w:r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E920EEE" w14:textId="605E9C3E" w:rsidR="00C0178E" w:rsidRPr="00A03143" w:rsidRDefault="00CA458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22AC5F" w14:textId="77777777" w:rsidTr="001E4FC5">
        <w:trPr>
          <w:trHeight w:val="44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ACEC2A" w14:textId="77777777" w:rsidR="00C0178E" w:rsidRDefault="00C0178E" w:rsidP="00C74C8A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: </w:t>
            </w:r>
          </w:p>
          <w:p w14:paraId="4B787740" w14:textId="5ACA158C" w:rsidR="00C0178E" w:rsidRPr="003C7C56" w:rsidRDefault="00C0178E" w:rsidP="00601BD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355"/>
              <w:rPr>
                <w:rFonts w:eastAsia="Symbol" w:cs="Arial"/>
                <w:b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Logra fijar un objetivo, analiza los medios que tiene para alcanzarlo y los organiza para lograr el fin.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3B77A" w14:textId="3659136B" w:rsidR="00C0178E" w:rsidRPr="00A03143" w:rsidRDefault="00601BD7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38CD1209" w14:textId="77777777" w:rsidR="00C0178E" w:rsidRPr="00C0178E" w:rsidRDefault="00C0178E" w:rsidP="00C0178E">
      <w:p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sectPr w:rsidR="00C0178E" w:rsidRPr="00C0178E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65852" w14:textId="77777777" w:rsidR="00AB760F" w:rsidRDefault="00AB760F" w:rsidP="001E3B17">
      <w:pPr>
        <w:spacing w:after="0" w:line="240" w:lineRule="auto"/>
      </w:pPr>
      <w:r>
        <w:separator/>
      </w:r>
    </w:p>
  </w:endnote>
  <w:endnote w:type="continuationSeparator" w:id="0">
    <w:p w14:paraId="5DF68833" w14:textId="77777777" w:rsidR="00AB760F" w:rsidRDefault="00AB760F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1A870" w14:textId="77777777" w:rsidR="00AB760F" w:rsidRDefault="00AB760F" w:rsidP="001E3B17">
      <w:pPr>
        <w:spacing w:after="0" w:line="240" w:lineRule="auto"/>
      </w:pPr>
      <w:r>
        <w:separator/>
      </w:r>
    </w:p>
  </w:footnote>
  <w:footnote w:type="continuationSeparator" w:id="0">
    <w:p w14:paraId="3B5E8D9C" w14:textId="77777777" w:rsidR="00AB760F" w:rsidRDefault="00AB760F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5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A091C" w:rsidRPr="00023527" w14:paraId="29813714" w14:textId="77777777" w:rsidTr="00B63EA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A05EBE5" w14:textId="3640A64F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3619C171" wp14:editId="30D15782">
                <wp:simplePos x="0" y="0"/>
                <wp:positionH relativeFrom="column">
                  <wp:posOffset>-1598930</wp:posOffset>
                </wp:positionH>
                <wp:positionV relativeFrom="paragraph">
                  <wp:posOffset>-149225</wp:posOffset>
                </wp:positionV>
                <wp:extent cx="1370965" cy="619125"/>
                <wp:effectExtent l="0" t="0" r="63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96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0376DEF" w14:textId="6A16EF8A" w:rsidR="001A091C" w:rsidRPr="00F446A0" w:rsidRDefault="001A091C" w:rsidP="00677216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PERFIL DEL CARGO</w:t>
          </w:r>
        </w:p>
      </w:tc>
    </w:tr>
    <w:tr w:rsidR="001A091C" w:rsidRPr="00023527" w14:paraId="1A20A9E7" w14:textId="77777777" w:rsidTr="00B63EA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D2AB828" w14:textId="77777777" w:rsidR="001A091C" w:rsidRPr="00023527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AE7B1B8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599BBDB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5C89C7E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5C28891B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A091C" w:rsidRPr="00023527" w14:paraId="6865611D" w14:textId="77777777" w:rsidTr="00B63EA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222B544" w14:textId="77777777" w:rsidR="001A091C" w:rsidRPr="00D57C60" w:rsidRDefault="001A091C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90F44E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F91EE4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F22E068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807A583" w14:textId="6A291D3F" w:rsidR="001A091C" w:rsidRPr="00F446A0" w:rsidRDefault="001A091C" w:rsidP="00B62E0F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AC1A88" w:rsidRPr="00AC1A88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7</w:t>
          </w:r>
        </w:p>
      </w:tc>
    </w:tr>
  </w:tbl>
  <w:p w14:paraId="5FFF814C" w14:textId="77777777" w:rsidR="001A091C" w:rsidRDefault="001A091C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7C6D"/>
    <w:multiLevelType w:val="hybridMultilevel"/>
    <w:tmpl w:val="6600A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A059E"/>
    <w:multiLevelType w:val="hybridMultilevel"/>
    <w:tmpl w:val="76D6944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53C59"/>
    <w:multiLevelType w:val="hybridMultilevel"/>
    <w:tmpl w:val="7B6098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3289"/>
    <w:multiLevelType w:val="multilevel"/>
    <w:tmpl w:val="F0E07D3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44F83156"/>
    <w:multiLevelType w:val="hybridMultilevel"/>
    <w:tmpl w:val="BE52C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7"/>
  </w:num>
  <w:num w:numId="4">
    <w:abstractNumId w:val="1"/>
  </w:num>
  <w:num w:numId="5">
    <w:abstractNumId w:val="14"/>
  </w:num>
  <w:num w:numId="6">
    <w:abstractNumId w:val="19"/>
  </w:num>
  <w:num w:numId="7">
    <w:abstractNumId w:val="9"/>
  </w:num>
  <w:num w:numId="8">
    <w:abstractNumId w:val="2"/>
  </w:num>
  <w:num w:numId="9">
    <w:abstractNumId w:val="13"/>
  </w:num>
  <w:num w:numId="10">
    <w:abstractNumId w:val="16"/>
  </w:num>
  <w:num w:numId="11">
    <w:abstractNumId w:val="10"/>
  </w:num>
  <w:num w:numId="12">
    <w:abstractNumId w:val="7"/>
  </w:num>
  <w:num w:numId="13">
    <w:abstractNumId w:val="18"/>
  </w:num>
  <w:num w:numId="14">
    <w:abstractNumId w:val="4"/>
  </w:num>
  <w:num w:numId="15">
    <w:abstractNumId w:val="20"/>
  </w:num>
  <w:num w:numId="16">
    <w:abstractNumId w:val="15"/>
  </w:num>
  <w:num w:numId="17">
    <w:abstractNumId w:val="3"/>
  </w:num>
  <w:num w:numId="18">
    <w:abstractNumId w:val="21"/>
  </w:num>
  <w:num w:numId="19">
    <w:abstractNumId w:val="0"/>
  </w:num>
  <w:num w:numId="20">
    <w:abstractNumId w:val="8"/>
  </w:num>
  <w:num w:numId="21">
    <w:abstractNumId w:val="12"/>
  </w:num>
  <w:num w:numId="2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582A"/>
    <w:rsid w:val="000527D1"/>
    <w:rsid w:val="00062334"/>
    <w:rsid w:val="00070D57"/>
    <w:rsid w:val="00074BA6"/>
    <w:rsid w:val="00083F71"/>
    <w:rsid w:val="00086E14"/>
    <w:rsid w:val="0009364C"/>
    <w:rsid w:val="000A25C9"/>
    <w:rsid w:val="000A3C80"/>
    <w:rsid w:val="000C1AB2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81"/>
    <w:rsid w:val="001241D5"/>
    <w:rsid w:val="001252AD"/>
    <w:rsid w:val="001322E5"/>
    <w:rsid w:val="00133E3A"/>
    <w:rsid w:val="00151693"/>
    <w:rsid w:val="00154C14"/>
    <w:rsid w:val="00157311"/>
    <w:rsid w:val="00163F86"/>
    <w:rsid w:val="0016704B"/>
    <w:rsid w:val="0019037A"/>
    <w:rsid w:val="00191B9A"/>
    <w:rsid w:val="001A091C"/>
    <w:rsid w:val="001B5ABF"/>
    <w:rsid w:val="001D7510"/>
    <w:rsid w:val="001E3B17"/>
    <w:rsid w:val="001E4FC5"/>
    <w:rsid w:val="001F1F18"/>
    <w:rsid w:val="001F5D04"/>
    <w:rsid w:val="001F6760"/>
    <w:rsid w:val="001F7E17"/>
    <w:rsid w:val="00200A74"/>
    <w:rsid w:val="00201D19"/>
    <w:rsid w:val="00211356"/>
    <w:rsid w:val="002255C6"/>
    <w:rsid w:val="0022778E"/>
    <w:rsid w:val="002465D9"/>
    <w:rsid w:val="00264FB0"/>
    <w:rsid w:val="002801AE"/>
    <w:rsid w:val="00282399"/>
    <w:rsid w:val="00283946"/>
    <w:rsid w:val="002951E3"/>
    <w:rsid w:val="002A62E7"/>
    <w:rsid w:val="002B0474"/>
    <w:rsid w:val="00301D3C"/>
    <w:rsid w:val="0033369C"/>
    <w:rsid w:val="00342916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60C9"/>
    <w:rsid w:val="003C7477"/>
    <w:rsid w:val="003D10A1"/>
    <w:rsid w:val="003D3E5D"/>
    <w:rsid w:val="003E374C"/>
    <w:rsid w:val="003E4FD8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71D22"/>
    <w:rsid w:val="004822B4"/>
    <w:rsid w:val="00485BA2"/>
    <w:rsid w:val="00493A01"/>
    <w:rsid w:val="004D4805"/>
    <w:rsid w:val="004F5AD8"/>
    <w:rsid w:val="004F7768"/>
    <w:rsid w:val="00505528"/>
    <w:rsid w:val="005059AF"/>
    <w:rsid w:val="00517CB7"/>
    <w:rsid w:val="0054011C"/>
    <w:rsid w:val="00547D16"/>
    <w:rsid w:val="00587746"/>
    <w:rsid w:val="005A0F3D"/>
    <w:rsid w:val="005B50CC"/>
    <w:rsid w:val="005E3879"/>
    <w:rsid w:val="005E4208"/>
    <w:rsid w:val="00601BD7"/>
    <w:rsid w:val="006125B3"/>
    <w:rsid w:val="00631B57"/>
    <w:rsid w:val="006418D2"/>
    <w:rsid w:val="006607CD"/>
    <w:rsid w:val="00674C2B"/>
    <w:rsid w:val="00677216"/>
    <w:rsid w:val="0068673B"/>
    <w:rsid w:val="006954B7"/>
    <w:rsid w:val="006D0131"/>
    <w:rsid w:val="006D0982"/>
    <w:rsid w:val="006D74A1"/>
    <w:rsid w:val="006D74C3"/>
    <w:rsid w:val="006E0787"/>
    <w:rsid w:val="006E37E9"/>
    <w:rsid w:val="006E7E0B"/>
    <w:rsid w:val="006F0AA0"/>
    <w:rsid w:val="006F1CA3"/>
    <w:rsid w:val="006F21EE"/>
    <w:rsid w:val="00707E34"/>
    <w:rsid w:val="00713E22"/>
    <w:rsid w:val="00723ED3"/>
    <w:rsid w:val="00727EC2"/>
    <w:rsid w:val="00732A6B"/>
    <w:rsid w:val="00743C92"/>
    <w:rsid w:val="00761C48"/>
    <w:rsid w:val="00774CD3"/>
    <w:rsid w:val="0079182D"/>
    <w:rsid w:val="007944C5"/>
    <w:rsid w:val="007A3140"/>
    <w:rsid w:val="007A3423"/>
    <w:rsid w:val="007B072F"/>
    <w:rsid w:val="007C13CC"/>
    <w:rsid w:val="007C5A1C"/>
    <w:rsid w:val="007C7623"/>
    <w:rsid w:val="007D0228"/>
    <w:rsid w:val="008067DF"/>
    <w:rsid w:val="00830E3B"/>
    <w:rsid w:val="00847693"/>
    <w:rsid w:val="008565C4"/>
    <w:rsid w:val="00874982"/>
    <w:rsid w:val="00890F6C"/>
    <w:rsid w:val="008949DB"/>
    <w:rsid w:val="008A28C2"/>
    <w:rsid w:val="008A7EC5"/>
    <w:rsid w:val="008D4530"/>
    <w:rsid w:val="008E6C07"/>
    <w:rsid w:val="008F5F9F"/>
    <w:rsid w:val="00902117"/>
    <w:rsid w:val="009108BF"/>
    <w:rsid w:val="00913241"/>
    <w:rsid w:val="009143ED"/>
    <w:rsid w:val="009255F8"/>
    <w:rsid w:val="00925DD3"/>
    <w:rsid w:val="00941F12"/>
    <w:rsid w:val="0094255E"/>
    <w:rsid w:val="00951292"/>
    <w:rsid w:val="00952C33"/>
    <w:rsid w:val="0096000A"/>
    <w:rsid w:val="00966C56"/>
    <w:rsid w:val="009717D2"/>
    <w:rsid w:val="009A12B4"/>
    <w:rsid w:val="009A24E4"/>
    <w:rsid w:val="009B49DD"/>
    <w:rsid w:val="009B50D4"/>
    <w:rsid w:val="009C24A1"/>
    <w:rsid w:val="009C76E0"/>
    <w:rsid w:val="009E6FF6"/>
    <w:rsid w:val="00A168F5"/>
    <w:rsid w:val="00A219AA"/>
    <w:rsid w:val="00A2538F"/>
    <w:rsid w:val="00A3322A"/>
    <w:rsid w:val="00A405AA"/>
    <w:rsid w:val="00A622AF"/>
    <w:rsid w:val="00A65E4F"/>
    <w:rsid w:val="00A66925"/>
    <w:rsid w:val="00A800A8"/>
    <w:rsid w:val="00A80374"/>
    <w:rsid w:val="00A979CC"/>
    <w:rsid w:val="00AA25A2"/>
    <w:rsid w:val="00AB760F"/>
    <w:rsid w:val="00AC1A88"/>
    <w:rsid w:val="00AD5874"/>
    <w:rsid w:val="00AE0EDF"/>
    <w:rsid w:val="00AF40CB"/>
    <w:rsid w:val="00AF47E0"/>
    <w:rsid w:val="00AF5A56"/>
    <w:rsid w:val="00B0514B"/>
    <w:rsid w:val="00B2331A"/>
    <w:rsid w:val="00B23C9A"/>
    <w:rsid w:val="00B35CEF"/>
    <w:rsid w:val="00B605FB"/>
    <w:rsid w:val="00B614AC"/>
    <w:rsid w:val="00B62B97"/>
    <w:rsid w:val="00B62E0F"/>
    <w:rsid w:val="00B63EAB"/>
    <w:rsid w:val="00B8345F"/>
    <w:rsid w:val="00B94562"/>
    <w:rsid w:val="00C0178E"/>
    <w:rsid w:val="00C12E60"/>
    <w:rsid w:val="00C50191"/>
    <w:rsid w:val="00C502F2"/>
    <w:rsid w:val="00C5613F"/>
    <w:rsid w:val="00C65A37"/>
    <w:rsid w:val="00C74C8A"/>
    <w:rsid w:val="00C8048B"/>
    <w:rsid w:val="00CA4585"/>
    <w:rsid w:val="00CC2B24"/>
    <w:rsid w:val="00CD514B"/>
    <w:rsid w:val="00CE6F82"/>
    <w:rsid w:val="00CF4721"/>
    <w:rsid w:val="00D06B1C"/>
    <w:rsid w:val="00D13BBC"/>
    <w:rsid w:val="00D3609C"/>
    <w:rsid w:val="00D44D88"/>
    <w:rsid w:val="00D4517D"/>
    <w:rsid w:val="00D5016D"/>
    <w:rsid w:val="00D720FF"/>
    <w:rsid w:val="00DB72F0"/>
    <w:rsid w:val="00DC2C34"/>
    <w:rsid w:val="00DD1F49"/>
    <w:rsid w:val="00DE5806"/>
    <w:rsid w:val="00DF2B1A"/>
    <w:rsid w:val="00E076D0"/>
    <w:rsid w:val="00E15B59"/>
    <w:rsid w:val="00E16E30"/>
    <w:rsid w:val="00E3140F"/>
    <w:rsid w:val="00E31C97"/>
    <w:rsid w:val="00E400AE"/>
    <w:rsid w:val="00E502C5"/>
    <w:rsid w:val="00E5285B"/>
    <w:rsid w:val="00E820F3"/>
    <w:rsid w:val="00E91298"/>
    <w:rsid w:val="00EA5452"/>
    <w:rsid w:val="00EB1CA6"/>
    <w:rsid w:val="00EB1F8C"/>
    <w:rsid w:val="00EB4C35"/>
    <w:rsid w:val="00ED430D"/>
    <w:rsid w:val="00EF6DD9"/>
    <w:rsid w:val="00F03C87"/>
    <w:rsid w:val="00F32D3D"/>
    <w:rsid w:val="00F354CB"/>
    <w:rsid w:val="00F402C2"/>
    <w:rsid w:val="00F42D6F"/>
    <w:rsid w:val="00F613F8"/>
    <w:rsid w:val="00F72456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B5A09A8F-BD0D-471A-9712-32539F1D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AF40CB"/>
    <w:pPr>
      <w:spacing w:after="120"/>
    </w:pPr>
  </w:style>
  <w:style w:type="numbering" w:customStyle="1" w:styleId="WWNum13">
    <w:name w:val="WWNum13"/>
    <w:basedOn w:val="Sinlista"/>
    <w:rsid w:val="001322E5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3C073-3EA2-4375-B1D7-805C727C7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933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ZFIP011</cp:lastModifiedBy>
  <cp:revision>2</cp:revision>
  <dcterms:created xsi:type="dcterms:W3CDTF">2020-12-11T19:17:00Z</dcterms:created>
  <dcterms:modified xsi:type="dcterms:W3CDTF">2020-12-11T19:17:00Z</dcterms:modified>
</cp:coreProperties>
</file>