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7A4BF7" w:rsidRPr="003E0B7D" w14:paraId="1A785152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18877BA6" w14:textId="77777777" w:rsidR="007A4BF7" w:rsidRPr="003E0B7D" w:rsidRDefault="007A4BF7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09F4DCC" w14:textId="259E7ABA" w:rsidR="007A4BF7" w:rsidRPr="003E0B7D" w:rsidRDefault="004F22C4" w:rsidP="007A4BF7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18/11</w:t>
            </w:r>
            <w:r w:rsidR="007A4BF7">
              <w:rPr>
                <w:rFonts w:cs="Arial"/>
                <w:lang w:val="es-CO"/>
              </w:rPr>
              <w:t>/2022</w:t>
            </w:r>
          </w:p>
        </w:tc>
      </w:tr>
    </w:tbl>
    <w:p w14:paraId="06FE3D4C" w14:textId="77777777" w:rsidR="007A4BF7" w:rsidRDefault="007A4BF7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EE279D" w:rsidRPr="00EE279D" w14:paraId="680610FC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4EBA86F" w14:textId="18FD0282" w:rsidR="00EE279D" w:rsidRPr="00EE279D" w:rsidRDefault="00EE279D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FA996AC" w14:textId="71BE0588" w:rsidR="00EE279D" w:rsidRPr="00EE279D" w:rsidRDefault="003E68C0" w:rsidP="00C74C8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Jurídica y </w:t>
            </w:r>
            <w:r w:rsidR="00EE279D" w:rsidRPr="00EE279D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EE279D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EE279D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EE279D" w:rsidRDefault="008A7EC5" w:rsidP="00C74C8A">
            <w:pPr>
              <w:rPr>
                <w:rFonts w:cs="Arial"/>
                <w:lang w:val="es-CO"/>
              </w:rPr>
            </w:pPr>
            <w:r w:rsidRPr="00EE279D">
              <w:rPr>
                <w:rFonts w:cs="Arial"/>
                <w:lang w:val="es-CO"/>
              </w:rPr>
              <w:t>Gerente</w:t>
            </w:r>
          </w:p>
        </w:tc>
      </w:tr>
      <w:tr w:rsidR="002465D9" w:rsidRPr="00EE279D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EE279D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00F27E43" w:rsidR="002465D9" w:rsidRPr="00EE279D" w:rsidRDefault="0001786A" w:rsidP="0001786A">
            <w:pPr>
              <w:rPr>
                <w:rFonts w:cs="Arial"/>
                <w:lang w:val="es-CO"/>
              </w:rPr>
            </w:pPr>
            <w:r w:rsidRPr="00EE279D">
              <w:rPr>
                <w:rFonts w:cs="Arial"/>
                <w:lang w:val="es-CO"/>
              </w:rPr>
              <w:t xml:space="preserve">Administrador </w:t>
            </w:r>
            <w:r w:rsidR="008A7EC5" w:rsidRPr="00EE279D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EE279D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E279D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EE279D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62996509" w:rsidR="001E4FC5" w:rsidRPr="00EE279D" w:rsidRDefault="0082390F" w:rsidP="0082390F">
            <w:pPr>
              <w:rPr>
                <w:rFonts w:cs="Arial"/>
                <w:color w:val="000000" w:themeColor="text1"/>
                <w:lang w:val="es-CO"/>
              </w:rPr>
            </w:pPr>
            <w:r w:rsidRPr="00EE279D">
              <w:rPr>
                <w:lang w:val="es-CO"/>
              </w:rPr>
              <w:t>Cuidar y vigilar los bienes comunes, y ejecutar los actos de administración, conservación y disposición de los mismos de conformidad con las facultades y restricciones fijadas en el reglamento de propiedad horizontal.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tbl>
      <w:tblPr>
        <w:tblW w:w="10369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9"/>
      </w:tblGrid>
      <w:tr w:rsidR="001322E5" w14:paraId="0D9C41E9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5F9765F" w14:textId="7181F563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 xml:space="preserve">Convocar a la asamblea </w:t>
            </w:r>
            <w:r w:rsidR="001D4716">
              <w:rPr>
                <w:rFonts w:cs="Arial"/>
              </w:rPr>
              <w:t xml:space="preserve">de copropietarios </w:t>
            </w:r>
            <w:r w:rsidRPr="0001786A">
              <w:rPr>
                <w:rFonts w:cs="Arial"/>
              </w:rPr>
              <w:t>a reuniones ordinarias o extraordinarias y en ellas someter a su aprobación el inventario y balance general de las cuentas del año anterior. Así mismo, mostrar un presupuesto detallado de gastos e ingresos correspondientes al nuevo año.</w:t>
            </w:r>
          </w:p>
          <w:p w14:paraId="2F6AA5B5" w14:textId="46C7708B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 xml:space="preserve">Es su obligación llevar los libros de actas de la asamblea </w:t>
            </w:r>
            <w:r>
              <w:rPr>
                <w:rFonts w:cs="Arial"/>
              </w:rPr>
              <w:t>y de registro de propietarios.</w:t>
            </w:r>
          </w:p>
          <w:p w14:paraId="14482401" w14:textId="4F110E2A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Debe poner en conocimiento de los propietarios</w:t>
            </w:r>
            <w:r>
              <w:rPr>
                <w:rFonts w:cs="Arial"/>
              </w:rPr>
              <w:t xml:space="preserve"> y arrendatarios,</w:t>
            </w:r>
            <w:r w:rsidRPr="0001786A">
              <w:rPr>
                <w:rFonts w:cs="Arial"/>
              </w:rPr>
              <w:t xml:space="preserve"> las actas de la asamblea general y</w:t>
            </w:r>
            <w:r>
              <w:rPr>
                <w:rFonts w:cs="Arial"/>
              </w:rPr>
              <w:t xml:space="preserve"> del consejo de administración.</w:t>
            </w:r>
          </w:p>
          <w:p w14:paraId="6DBC7832" w14:textId="0E589FA2" w:rsidR="0001786A" w:rsidRPr="006C0C63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Preparar y someter a consideración del consejo de administración las cuentas </w:t>
            </w:r>
            <w:r w:rsidR="001D4716" w:rsidRPr="006C0C63">
              <w:rPr>
                <w:rFonts w:cs="Arial"/>
              </w:rPr>
              <w:t xml:space="preserve">mensuales y </w:t>
            </w:r>
            <w:r w:rsidRPr="006C0C63">
              <w:rPr>
                <w:rFonts w:cs="Arial"/>
              </w:rPr>
              <w:t>anuales, el informe para la asamblea general anual de propietarios, el presupuesto para cada vigencia, el balance general de la ejecución presupuestal del año anterior</w:t>
            </w:r>
            <w:r w:rsidR="001D4716" w:rsidRPr="006C0C63">
              <w:rPr>
                <w:rFonts w:cs="Arial"/>
              </w:rPr>
              <w:t xml:space="preserve">, </w:t>
            </w:r>
            <w:r w:rsidR="00D81308" w:rsidRPr="006C0C63">
              <w:rPr>
                <w:rFonts w:cs="Arial"/>
              </w:rPr>
              <w:t>el estado mensual de la cartera.</w:t>
            </w:r>
          </w:p>
          <w:p w14:paraId="1F62EF19" w14:textId="7BB89581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Cuidar y</w:t>
            </w:r>
            <w:r w:rsidRPr="0001786A">
              <w:rPr>
                <w:rFonts w:cs="Arial"/>
              </w:rPr>
              <w:t xml:space="preserve"> vigilar los bienes comunes y ejecutar los actos de administración, conservación y disposición de los mismos de conformidad con las facultades y restricciones fijadas en el reglamento.</w:t>
            </w:r>
          </w:p>
          <w:p w14:paraId="1DD2B5BB" w14:textId="3970C993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01786A">
              <w:rPr>
                <w:rFonts w:cs="Arial"/>
              </w:rPr>
              <w:t xml:space="preserve">ecaudar las cuotas ordinarias y extraordinarias, cualquier obligación a cargo de los propietarios u ocupantes de bienes de dominio particular del </w:t>
            </w:r>
            <w:r>
              <w:rPr>
                <w:rFonts w:cs="Arial"/>
              </w:rPr>
              <w:t>Parque.</w:t>
            </w:r>
          </w:p>
          <w:p w14:paraId="44482753" w14:textId="77777777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Elevar a escritura pública y registrar las reformas al reglamento de propiedad horizontal aprobadas por la asamblea general de propietarios, e inscribir ante la entidad competente todos los actos relacionados con la existencia y representación legal de la persona jurídica.</w:t>
            </w:r>
          </w:p>
          <w:p w14:paraId="6A6E9FD6" w14:textId="77777777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Representar judicial y extrajudicialmente a la persona jurídica y conceder poderes especiales para tales fines, cuando la necesidad lo exija.</w:t>
            </w:r>
          </w:p>
          <w:p w14:paraId="2AD52BCF" w14:textId="1A0E1391" w:rsidR="00761744" w:rsidRPr="006C0C63" w:rsidRDefault="00761744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Coordinar y dirigir las actividades del personal a cargo.</w:t>
            </w:r>
          </w:p>
          <w:p w14:paraId="29115394" w14:textId="582D9EA7" w:rsidR="00761744" w:rsidRPr="006C0C63" w:rsidRDefault="00761744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lastRenderedPageBreak/>
              <w:t>Realizar la negociación con proveedores</w:t>
            </w:r>
            <w:r w:rsidR="00053BFD" w:rsidRPr="006C0C63">
              <w:rPr>
                <w:rFonts w:cs="Arial"/>
              </w:rPr>
              <w:t xml:space="preserve"> de acuerdo a lo establecido en el procedimiento de compras de la </w:t>
            </w:r>
            <w:r w:rsidR="00CC1CDA" w:rsidRPr="006C0C63">
              <w:rPr>
                <w:rFonts w:cs="Arial"/>
              </w:rPr>
              <w:t>A</w:t>
            </w:r>
            <w:r w:rsidR="00053BFD" w:rsidRPr="006C0C63">
              <w:rPr>
                <w:rFonts w:cs="Arial"/>
              </w:rPr>
              <w:t xml:space="preserve">grupación </w:t>
            </w:r>
            <w:r w:rsidR="00CC1CDA" w:rsidRPr="006C0C63">
              <w:rPr>
                <w:rFonts w:cs="Arial"/>
              </w:rPr>
              <w:t xml:space="preserve">y el presupuesto aprobado </w:t>
            </w:r>
            <w:r w:rsidR="00053BFD" w:rsidRPr="006C0C63">
              <w:rPr>
                <w:rFonts w:cs="Arial"/>
              </w:rPr>
              <w:t xml:space="preserve">y </w:t>
            </w:r>
            <w:r w:rsidRPr="006C0C63">
              <w:rPr>
                <w:rFonts w:cs="Arial"/>
              </w:rPr>
              <w:t xml:space="preserve">además de realizar la evaluación del mismo. </w:t>
            </w:r>
          </w:p>
          <w:p w14:paraId="18652A7A" w14:textId="77777777" w:rsidR="0001786A" w:rsidRPr="00D81308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D81308">
              <w:rPr>
                <w:rFonts w:cs="Arial"/>
              </w:rPr>
              <w:t>Notificar a los propietarios de bienes privados, por los medios que señale el respectivo reglamento de propiedad horizontal, las sanciones impuestas en su contra por la asamblea general o el consejo de administración, según el caso, por incumplimiento de obligaciones.</w:t>
            </w:r>
          </w:p>
          <w:p w14:paraId="3B439931" w14:textId="44B8893E" w:rsidR="001322E5" w:rsidRPr="006C0C63" w:rsidRDefault="00CD514B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Ejecutar de manera eficiente el </w:t>
            </w:r>
            <w:r w:rsidR="001E4FC5" w:rsidRPr="006C0C63">
              <w:rPr>
                <w:rFonts w:cs="Arial"/>
              </w:rPr>
              <w:t>presupuesto que le sea asignado.</w:t>
            </w:r>
          </w:p>
          <w:p w14:paraId="7675D68D" w14:textId="789C59B9" w:rsidR="001D4716" w:rsidRPr="006C0C63" w:rsidRDefault="001D4716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Velar por el cumplimiento de lo establecido en el Reglamento de Propiedad Horizontal de la Agrupación.</w:t>
            </w:r>
          </w:p>
          <w:p w14:paraId="212AF6BC" w14:textId="19AA762C" w:rsidR="001D4716" w:rsidRDefault="001D4716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Seguir en cada una de sus </w:t>
            </w:r>
            <w:r w:rsidR="00482F4D" w:rsidRPr="006C0C63">
              <w:rPr>
                <w:rFonts w:cs="Arial"/>
              </w:rPr>
              <w:t>funciones los</w:t>
            </w:r>
            <w:r w:rsidRPr="006C0C63">
              <w:rPr>
                <w:rFonts w:cs="Arial"/>
              </w:rPr>
              <w:t xml:space="preserve"> lineamientos establecidos en la  Ley 675 de 2001 y demás normas concordantes.</w:t>
            </w:r>
          </w:p>
          <w:p w14:paraId="3AC33EF9" w14:textId="77777777" w:rsidR="00F75C0C" w:rsidRDefault="00F75C0C" w:rsidP="00F75C0C">
            <w:pPr>
              <w:pStyle w:val="Textbody"/>
              <w:spacing w:line="240" w:lineRule="auto"/>
              <w:ind w:left="720"/>
              <w:rPr>
                <w:rFonts w:cs="Arial"/>
              </w:rPr>
            </w:pPr>
          </w:p>
          <w:p w14:paraId="11EA50FC" w14:textId="40AAB205" w:rsidR="006C0C63" w:rsidRPr="00F75C0C" w:rsidRDefault="006C0C63" w:rsidP="006C0C63">
            <w:pPr>
              <w:pStyle w:val="Textbody"/>
              <w:spacing w:line="240" w:lineRule="auto"/>
              <w:ind w:left="720"/>
              <w:rPr>
                <w:rFonts w:cs="Arial"/>
                <w:u w:val="single"/>
              </w:rPr>
            </w:pPr>
            <w:r w:rsidRPr="00F75C0C">
              <w:rPr>
                <w:rFonts w:cs="Arial"/>
                <w:b/>
                <w:u w:val="single"/>
              </w:rPr>
              <w:t>Jefe de Seguridad</w:t>
            </w:r>
            <w:r w:rsidRPr="00F75C0C">
              <w:rPr>
                <w:rFonts w:cs="Arial"/>
                <w:u w:val="single"/>
              </w:rPr>
              <w:t xml:space="preserve">: </w:t>
            </w:r>
          </w:p>
          <w:p w14:paraId="3B842617" w14:textId="1108E605" w:rsidR="003C291B" w:rsidRDefault="00F75C0C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Coordinar los turnos de</w:t>
            </w:r>
            <w:r w:rsidR="003C291B" w:rsidRPr="006C0C63">
              <w:rPr>
                <w:rFonts w:cs="Arial"/>
              </w:rPr>
              <w:t xml:space="preserve"> prestación de servicio de seguridad</w:t>
            </w:r>
            <w:r w:rsidR="00636190" w:rsidRPr="006C0C63">
              <w:rPr>
                <w:rFonts w:cs="Arial"/>
              </w:rPr>
              <w:t xml:space="preserve"> </w:t>
            </w:r>
            <w:r w:rsidR="00053BFD" w:rsidRPr="006C0C63">
              <w:rPr>
                <w:rFonts w:cs="Arial"/>
              </w:rPr>
              <w:t>física y</w:t>
            </w:r>
            <w:r w:rsidR="003C291B" w:rsidRPr="006C0C63">
              <w:rPr>
                <w:rFonts w:cs="Arial"/>
              </w:rPr>
              <w:t xml:space="preserve"> CCTV.</w:t>
            </w:r>
          </w:p>
          <w:p w14:paraId="7FC5DA3C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responsables de la seguridad de la organización, sean estos funcionarios propios, empresas especializadas o una combinación de las dos y establecer con toda claridad sus manuales y protocolos de operación.</w:t>
            </w:r>
          </w:p>
          <w:p w14:paraId="645228F4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Sugerir la compra de los equipos, sistemas tecnológicos y de información para maximizar la eficacia de las acciones adoptadas por la política integral de seguridad.</w:t>
            </w:r>
          </w:p>
          <w:p w14:paraId="3EFA0DE7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planes de seguridad entre el usuario operador y los usuarios calificados, así como con las autoridades nacionales e internacionales del área de influencia de la Zona Franca Internacional de Pereira.</w:t>
            </w:r>
          </w:p>
          <w:p w14:paraId="19F43B06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Establecer planes de contingencia para atenuar los impactos de las emergencias que se puedan presentar en la Zona Franca Internacional de Pereira.</w:t>
            </w:r>
          </w:p>
          <w:p w14:paraId="4989226E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Desarrollar planes detallados e integrales de detección y atención de riesgos factibles por desastres naturales, problemas como los que se puedan presentar en la operación de las fuentes de energía, abastecimiento o disposición de aguas, circulación de personas y vehículos, almacenamiento y transporte de sustancias inflamables o peligrosas, riesgos de accidentes en construcción, etc.</w:t>
            </w:r>
          </w:p>
          <w:p w14:paraId="2CFABA37" w14:textId="77777777" w:rsidR="006C0C63" w:rsidRPr="006C0C63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D2411E">
              <w:rPr>
                <w:rFonts w:cs="Arial"/>
              </w:rPr>
              <w:t>Promo</w:t>
            </w:r>
            <w:r w:rsidRPr="00340238">
              <w:rPr>
                <w:rFonts w:cs="Arial"/>
              </w:rPr>
              <w:t>ver temas de capacitación relacionados con la seguridad de la organización para todo el personal.</w:t>
            </w:r>
          </w:p>
          <w:p w14:paraId="29C6AB2B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Responsable de mantener la seguridad perimetral de la Zona Franca Internacional de Pereira.</w:t>
            </w:r>
          </w:p>
          <w:p w14:paraId="45A16CA2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Velar por el correcto funcionamiento del circuito cerrado de televisión (CCTV) y el mando de control, garantizando las grabaciones del mismo y el correcto almacenamiento de las mismas.</w:t>
            </w:r>
          </w:p>
          <w:p w14:paraId="5CD15ECA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lastRenderedPageBreak/>
              <w:t>Cumplir y vigilar a cabalidad con los requisitos dados por la norma y los estándares de seguridad y control BASC.</w:t>
            </w:r>
          </w:p>
          <w:p w14:paraId="672E4059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Realizar control, monitoreo y seguimiento a los indicadores de gestión del área.</w:t>
            </w:r>
          </w:p>
          <w:p w14:paraId="746795C8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Documentar los procesos bajo las normas certificadas por la empresa.</w:t>
            </w:r>
          </w:p>
          <w:p w14:paraId="44EA18BC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verificar la implementación de las acciones preventivas y correctivas de acuerdo con los resultados de las auditorías internas y externas.</w:t>
            </w:r>
          </w:p>
          <w:p w14:paraId="63C3C088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Planificar las tareas y labores de vigilancia, control diurno y nocturno de las instalaciones físicas de la Zona Franca Internacional de Pereira en concordancia con la empresa de seguridad.</w:t>
            </w:r>
          </w:p>
          <w:p w14:paraId="67BE123F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Supervisar el cumplimiento de las tareas y labores de seguridad interna y externa de las guardas propios y/o privados y personal de apoyo en los puntos de vigilancia preestablecidos.</w:t>
            </w:r>
          </w:p>
          <w:p w14:paraId="2B58CF2F" w14:textId="77777777" w:rsid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14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2955"/>
              <w:gridCol w:w="3208"/>
              <w:gridCol w:w="3897"/>
            </w:tblGrid>
            <w:tr w:rsidR="001E4FC5" w:rsidRPr="006F10B6" w14:paraId="1A009F4B" w14:textId="77777777" w:rsidTr="001E4FC5">
              <w:trPr>
                <w:trHeight w:val="448"/>
              </w:trPr>
              <w:tc>
                <w:tcPr>
                  <w:tcW w:w="2955" w:type="dxa"/>
                  <w:shd w:val="clear" w:color="auto" w:fill="00B050"/>
                  <w:vAlign w:val="center"/>
                </w:tcPr>
                <w:p w14:paraId="1DCEF0B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08" w:type="dxa"/>
                  <w:shd w:val="clear" w:color="auto" w:fill="00B050"/>
                  <w:vAlign w:val="center"/>
                </w:tcPr>
                <w:p w14:paraId="26F51E9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897" w:type="dxa"/>
                  <w:shd w:val="clear" w:color="auto" w:fill="00B050"/>
                  <w:vAlign w:val="center"/>
                </w:tcPr>
                <w:p w14:paraId="24A2F0E7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BA57D0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1E4FC5" w:rsidRPr="00684A84" w14:paraId="3F487671" w14:textId="77777777" w:rsidTr="001E4FC5">
              <w:trPr>
                <w:trHeight w:val="1568"/>
              </w:trPr>
              <w:tc>
                <w:tcPr>
                  <w:tcW w:w="2955" w:type="dxa"/>
                  <w:shd w:val="clear" w:color="auto" w:fill="auto"/>
                  <w:vAlign w:val="center"/>
                </w:tcPr>
                <w:p w14:paraId="24EBBDC4" w14:textId="77777777" w:rsidR="001E4FC5" w:rsidRPr="0024056F" w:rsidRDefault="001E4FC5" w:rsidP="007A4BF7">
                  <w:pPr>
                    <w:rPr>
                      <w:rFonts w:cs="Arial"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El Documento </w:t>
                  </w:r>
                  <w:r>
                    <w:rPr>
                      <w:rFonts w:cs="Arial"/>
                      <w:color w:val="000000"/>
                      <w:lang w:val="es-CO"/>
                    </w:rPr>
                    <w:t xml:space="preserve">Anexo Roles y 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Responsabilidades </w:t>
                  </w:r>
                  <w:r>
                    <w:rPr>
                      <w:rFonts w:cs="Arial"/>
                      <w:color w:val="000000"/>
                      <w:lang w:val="es-CO"/>
                    </w:rPr>
                    <w:t>transversales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>, hace parte constitutiva de este documento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  <w:p w14:paraId="02DBC08E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  <w:vAlign w:val="center"/>
                </w:tcPr>
                <w:p w14:paraId="4376AB7A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</w:tc>
              <w:tc>
                <w:tcPr>
                  <w:tcW w:w="3897" w:type="dxa"/>
                  <w:shd w:val="clear" w:color="auto" w:fill="auto"/>
                  <w:vAlign w:val="center"/>
                </w:tcPr>
                <w:p w14:paraId="3A9D4163" w14:textId="77777777" w:rsidR="001E4FC5" w:rsidRDefault="001E4FC5" w:rsidP="007A4BF7">
                  <w:pPr>
                    <w:shd w:val="clear" w:color="auto" w:fill="FFFFFF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</w:t>
                  </w:r>
                  <w:r w:rsidRPr="001241D5">
                    <w:rPr>
                      <w:lang w:val="es-CO"/>
                    </w:rPr>
                    <w:t>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2D44B109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lang w:val="es-CO"/>
                    </w:rPr>
                    <w:t>Toda decisión que impacte los procesos  o el presupuesto del área, debe ser consultada con el Jefe inmediato</w:t>
                  </w:r>
                  <w:r>
                    <w:rPr>
                      <w:lang w:val="es-CO"/>
                    </w:rPr>
                    <w:t>.</w:t>
                  </w:r>
                </w:p>
              </w:tc>
            </w:tr>
          </w:tbl>
          <w:p w14:paraId="4D8BF754" w14:textId="04FBB98D" w:rsidR="001E4FC5" w:rsidRP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  <w:tr w:rsidR="001322E5" w14:paraId="7A240B0F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620343" w14:textId="77777777" w:rsidR="001E4FC5" w:rsidRPr="00CD514B" w:rsidRDefault="001E4FC5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984"/>
        <w:gridCol w:w="2127"/>
      </w:tblGrid>
      <w:tr w:rsidR="00FB7628" w14:paraId="2BE93A22" w14:textId="77777777" w:rsidTr="001E4FC5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984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127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7A4B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1322E5" w:rsidRDefault="00FB7628" w:rsidP="007A4BF7">
            <w:pPr>
              <w:jc w:val="center"/>
            </w:pPr>
            <w:r w:rsidRPr="001322E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15A09F5F" w14:textId="09660AE8" w:rsidR="00D3609C" w:rsidRPr="009255F8" w:rsidRDefault="00D3609C" w:rsidP="00EE279D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manejo en la información que garantice la comunicación asertiva entre los colaboradores.</w:t>
            </w:r>
          </w:p>
          <w:p w14:paraId="23FB50D6" w14:textId="2ABD221D" w:rsidR="00D3609C" w:rsidRPr="009255F8" w:rsidRDefault="00D3609C" w:rsidP="00EE279D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36A1983D" w14:textId="34D27ABB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lastRenderedPageBreak/>
              <w:t>Acatar las instrucciones en el manejo e inversión de los recursos de la PH.</w:t>
            </w: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7A4BF7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7A4BF7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7A4B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6E37E9" w:rsidRDefault="00FB7628" w:rsidP="007A4BF7">
            <w:pPr>
              <w:jc w:val="center"/>
              <w:rPr>
                <w:highlight w:val="yellow"/>
              </w:rPr>
            </w:pPr>
            <w:r w:rsidRPr="001322E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78B47C6B" w:rsidR="00FB7628" w:rsidRPr="009255F8" w:rsidRDefault="00D3609C" w:rsidP="00761744">
            <w:pPr>
              <w:pStyle w:val="Prrafodelista"/>
              <w:autoSpaceDN w:val="0"/>
              <w:spacing w:after="0"/>
              <w:ind w:left="48"/>
              <w:contextualSpacing w:val="0"/>
              <w:rPr>
                <w:highlight w:val="yellow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</w:t>
            </w:r>
            <w:r w:rsidR="0082390F">
              <w:rPr>
                <w:rFonts w:cs="Arial"/>
              </w:rPr>
              <w:t xml:space="preserve"> normal operatividad del parque.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7A4BF7">
            <w:pPr>
              <w:jc w:val="center"/>
            </w:pPr>
            <w:r>
              <w:t>Externo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7A4BF7">
            <w:pPr>
              <w:jc w:val="center"/>
            </w:pPr>
            <w:r>
              <w:t>Diario</w:t>
            </w:r>
          </w:p>
        </w:tc>
      </w:tr>
    </w:tbl>
    <w:p w14:paraId="46590B48" w14:textId="77777777" w:rsidR="0082390F" w:rsidRPr="0082390F" w:rsidRDefault="0082390F" w:rsidP="0082390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EE279D" w14:paraId="52FA20E9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EE279D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E279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EE279D" w14:paraId="2DA6F68F" w14:textId="77777777" w:rsidTr="001E4FC5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EE279D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Pr="00EE279D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 xml:space="preserve">Ocasionalmente (  </w:t>
            </w:r>
            <w:r w:rsidR="000A25C9" w:rsidRPr="00EE279D">
              <w:rPr>
                <w:rFonts w:cs="Arial"/>
                <w:color w:val="000000"/>
                <w:lang w:val="es-CO"/>
              </w:rPr>
              <w:t>X</w:t>
            </w:r>
            <w:r w:rsidRPr="00EE279D">
              <w:rPr>
                <w:rFonts w:cs="Arial"/>
                <w:color w:val="000000"/>
                <w:lang w:val="es-CO"/>
              </w:rPr>
              <w:t>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D8438FE" w:rsidR="00FB7628" w:rsidRPr="00EE279D" w:rsidRDefault="000A25C9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B7628" w:rsidRPr="00EE279D" w14:paraId="681C5FBB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E279D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EE279D" w14:paraId="1A19E8D2" w14:textId="77777777" w:rsidTr="001E4FC5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EE279D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EE279D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EE279D" w14:paraId="5DD16366" w14:textId="77777777" w:rsidTr="001E4FC5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2437E556" w:rsidR="004F22C4" w:rsidRPr="004F22C4" w:rsidRDefault="004F22C4" w:rsidP="0079182D">
            <w:pPr>
              <w:rPr>
                <w:lang w:val="es-CO"/>
              </w:rPr>
            </w:pPr>
            <w:bookmarkStart w:id="0" w:name="_GoBack"/>
            <w:bookmarkEnd w:id="0"/>
            <w:r w:rsidRPr="004F22C4">
              <w:rPr>
                <w:lang w:val="es-CO"/>
              </w:rPr>
              <w:t>Economista  o carreras administrativas a fines.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111A48D8" w:rsidR="00FB7628" w:rsidRPr="00EE279D" w:rsidRDefault="00761744" w:rsidP="00714E9A">
            <w:pPr>
              <w:rPr>
                <w:lang w:val="es-CO"/>
              </w:rPr>
            </w:pPr>
            <w:r w:rsidRPr="00EE279D">
              <w:rPr>
                <w:rFonts w:eastAsia="Arial" w:cs="Arial"/>
                <w:lang w:val="es-CO"/>
              </w:rPr>
              <w:t xml:space="preserve">Experiencia mínima 2 años en </w:t>
            </w:r>
            <w:r w:rsidR="00714E9A" w:rsidRPr="00EE279D">
              <w:rPr>
                <w:rFonts w:eastAsia="Arial" w:cs="Arial"/>
                <w:lang w:val="es-CO"/>
              </w:rPr>
              <w:t xml:space="preserve">manejo de </w:t>
            </w:r>
            <w:r w:rsidR="0082390F" w:rsidRPr="00EE279D">
              <w:rPr>
                <w:rFonts w:eastAsia="Arial" w:cs="Arial"/>
                <w:lang w:val="es-CO"/>
              </w:rPr>
              <w:t>copropiedades</w:t>
            </w:r>
            <w:r w:rsidR="00714E9A" w:rsidRPr="00EE279D">
              <w:rPr>
                <w:rFonts w:eastAsia="Arial" w:cs="Arial"/>
                <w:lang w:val="es-CO"/>
              </w:rPr>
              <w:t>.</w:t>
            </w:r>
            <w:r w:rsidRPr="00EE279D">
              <w:rPr>
                <w:rFonts w:eastAsia="Arial" w:cs="Arial"/>
                <w:lang w:val="es-CO"/>
              </w:rPr>
              <w:t xml:space="preserve"> </w:t>
            </w:r>
            <w:r w:rsidR="0079182D" w:rsidRPr="00EE279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EE279D" w14:paraId="3DB7BA73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EE279D" w:rsidRDefault="00FB7628" w:rsidP="00C74C8A">
            <w:pPr>
              <w:jc w:val="center"/>
              <w:rPr>
                <w:lang w:val="es-CO"/>
              </w:rPr>
            </w:pPr>
            <w:r w:rsidRPr="00EE279D">
              <w:rPr>
                <w:lang w:val="es-CO"/>
              </w:rPr>
              <w:t>Otros Conocimientos y Habilidades</w:t>
            </w:r>
          </w:p>
        </w:tc>
      </w:tr>
      <w:tr w:rsidR="00FB7628" w:rsidRPr="00EE279D" w14:paraId="7D009C84" w14:textId="77777777" w:rsidTr="003C0FA3">
        <w:trPr>
          <w:trHeight w:val="831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DF634FF" w14:textId="77777777" w:rsidR="00761744" w:rsidRPr="00EE279D" w:rsidRDefault="00761744" w:rsidP="00761744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EE279D">
              <w:rPr>
                <w:lang w:val="es-CO"/>
              </w:rPr>
              <w:t>Conocimiento de la Ley 675 y legislación de propiedad horizontal</w:t>
            </w:r>
          </w:p>
          <w:p w14:paraId="04E550D9" w14:textId="77777777" w:rsidR="00761744" w:rsidRPr="00EE279D" w:rsidRDefault="00761744" w:rsidP="00761744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EE279D">
              <w:rPr>
                <w:lang w:val="es-CO"/>
              </w:rPr>
              <w:t>Manejo de personal de seguridad privada</w:t>
            </w:r>
          </w:p>
          <w:p w14:paraId="0D93DFE2" w14:textId="03BB5E58" w:rsidR="00F75C0C" w:rsidRPr="00EE279D" w:rsidRDefault="00F75C0C" w:rsidP="00F75C0C">
            <w:pPr>
              <w:pStyle w:val="Prrafodelista"/>
              <w:widowControl/>
              <w:numPr>
                <w:ilvl w:val="0"/>
                <w:numId w:val="19"/>
              </w:numPr>
              <w:spacing w:after="200" w:line="276" w:lineRule="auto"/>
              <w:rPr>
                <w:lang w:val="es-CO"/>
              </w:rPr>
            </w:pPr>
            <w:r w:rsidRPr="00EE279D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Conocimiento en decretos, reglamentos de la superintendencia de vigilancia y seguridad.</w:t>
            </w:r>
          </w:p>
        </w:tc>
      </w:tr>
    </w:tbl>
    <w:p w14:paraId="7BE2A6DE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192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828"/>
      </w:tblGrid>
      <w:tr w:rsidR="00C0178E" w:rsidRPr="00A03143" w14:paraId="7A5A2836" w14:textId="77777777" w:rsidTr="007A4BF7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7A4BF7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7A4BF7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7A4BF7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7A4BF7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7A4BF7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8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7A4BF7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A4BF7" w:rsidRPr="00BD7E06" w14:paraId="3A5F873A" w14:textId="77777777" w:rsidTr="007A4BF7">
        <w:trPr>
          <w:trHeight w:val="268"/>
        </w:trPr>
        <w:tc>
          <w:tcPr>
            <w:tcW w:w="1019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04047740" w14:textId="77777777" w:rsidR="007A4BF7" w:rsidRPr="00BD7E06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7A4BF7" w14:paraId="6CEBE562" w14:textId="77777777" w:rsidTr="007A4BF7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38E06" w14:textId="77777777" w:rsidR="007A4BF7" w:rsidRPr="00204A5C" w:rsidRDefault="007A4BF7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80F4" w14:textId="77777777" w:rsidR="007A4BF7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7A4BF7" w:rsidRPr="00A03143" w14:paraId="6D1A59F4" w14:textId="77777777" w:rsidTr="007A4BF7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BCB27" w14:textId="77777777" w:rsidR="007A4BF7" w:rsidRPr="00204A5C" w:rsidRDefault="007A4BF7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5609" w14:textId="77777777" w:rsidR="007A4BF7" w:rsidRPr="00A03143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6C18B" w14:textId="77777777" w:rsidR="0034035A" w:rsidRDefault="0034035A" w:rsidP="001E3B17">
      <w:pPr>
        <w:spacing w:after="0" w:line="240" w:lineRule="auto"/>
      </w:pPr>
      <w:r>
        <w:separator/>
      </w:r>
    </w:p>
  </w:endnote>
  <w:endnote w:type="continuationSeparator" w:id="0">
    <w:p w14:paraId="3B71AAC0" w14:textId="77777777" w:rsidR="0034035A" w:rsidRDefault="0034035A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9B97B" w14:textId="77777777" w:rsidR="0034035A" w:rsidRDefault="0034035A" w:rsidP="001E3B17">
      <w:pPr>
        <w:spacing w:after="0" w:line="240" w:lineRule="auto"/>
      </w:pPr>
      <w:r>
        <w:separator/>
      </w:r>
    </w:p>
  </w:footnote>
  <w:footnote w:type="continuationSeparator" w:id="0">
    <w:p w14:paraId="254AE396" w14:textId="77777777" w:rsidR="0034035A" w:rsidRDefault="0034035A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04E8256E" w:rsidR="001A091C" w:rsidRPr="00F446A0" w:rsidRDefault="007A4BF7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225BD975" w:rsidR="001A091C" w:rsidRPr="00F446A0" w:rsidRDefault="007A4BF7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21032D0B" w:rsidR="001A091C" w:rsidRPr="00F446A0" w:rsidRDefault="001A091C" w:rsidP="007A4BF7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F22C4" w:rsidRPr="004F22C4">
            <w:rPr>
              <w:rFonts w:eastAsia="Times New Roman" w:cs="Arial"/>
              <w:noProof/>
              <w:color w:val="000000"/>
              <w:lang w:val="es-ES" w:eastAsia="es-ES"/>
            </w:rPr>
            <w:t>5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7A4BF7">
            <w:rPr>
              <w:rFonts w:eastAsia="Times New Roman" w:cs="Arial"/>
              <w:color w:val="000000"/>
              <w:lang w:eastAsia="es-ES"/>
            </w:rPr>
            <w:t>5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1786A"/>
    <w:rsid w:val="00027043"/>
    <w:rsid w:val="0004582A"/>
    <w:rsid w:val="000527D1"/>
    <w:rsid w:val="00053BFD"/>
    <w:rsid w:val="00062334"/>
    <w:rsid w:val="00070D57"/>
    <w:rsid w:val="00074BA6"/>
    <w:rsid w:val="00083F71"/>
    <w:rsid w:val="0008601A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276C3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D4716"/>
    <w:rsid w:val="001D7510"/>
    <w:rsid w:val="001E3B17"/>
    <w:rsid w:val="001E4FC5"/>
    <w:rsid w:val="001F1F18"/>
    <w:rsid w:val="001F5D04"/>
    <w:rsid w:val="001F6760"/>
    <w:rsid w:val="001F7E17"/>
    <w:rsid w:val="00200A74"/>
    <w:rsid w:val="00201D19"/>
    <w:rsid w:val="00211356"/>
    <w:rsid w:val="0022157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035A"/>
    <w:rsid w:val="00342916"/>
    <w:rsid w:val="0035372C"/>
    <w:rsid w:val="00372776"/>
    <w:rsid w:val="00377A10"/>
    <w:rsid w:val="00386E9F"/>
    <w:rsid w:val="003946B2"/>
    <w:rsid w:val="003A15D5"/>
    <w:rsid w:val="003A5FBF"/>
    <w:rsid w:val="003A6693"/>
    <w:rsid w:val="003B28C0"/>
    <w:rsid w:val="003B668E"/>
    <w:rsid w:val="003C0FA3"/>
    <w:rsid w:val="003C20F2"/>
    <w:rsid w:val="003C291B"/>
    <w:rsid w:val="003C60C9"/>
    <w:rsid w:val="003C7477"/>
    <w:rsid w:val="003D10A1"/>
    <w:rsid w:val="003D3E5D"/>
    <w:rsid w:val="003E374C"/>
    <w:rsid w:val="003E4FD8"/>
    <w:rsid w:val="003E59EF"/>
    <w:rsid w:val="003E68C0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2F4D"/>
    <w:rsid w:val="00485BA2"/>
    <w:rsid w:val="00493A01"/>
    <w:rsid w:val="004D4805"/>
    <w:rsid w:val="004F22C4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36190"/>
    <w:rsid w:val="006418D2"/>
    <w:rsid w:val="00655710"/>
    <w:rsid w:val="006607CD"/>
    <w:rsid w:val="00674C2B"/>
    <w:rsid w:val="00677216"/>
    <w:rsid w:val="0068673B"/>
    <w:rsid w:val="006954B7"/>
    <w:rsid w:val="006B7585"/>
    <w:rsid w:val="006C0C63"/>
    <w:rsid w:val="006D0131"/>
    <w:rsid w:val="006D0982"/>
    <w:rsid w:val="006D74A1"/>
    <w:rsid w:val="006D74C3"/>
    <w:rsid w:val="006E0787"/>
    <w:rsid w:val="006E37E9"/>
    <w:rsid w:val="006E7E0B"/>
    <w:rsid w:val="006F0AA0"/>
    <w:rsid w:val="006F0DAA"/>
    <w:rsid w:val="006F1CA3"/>
    <w:rsid w:val="006F21EE"/>
    <w:rsid w:val="00707E34"/>
    <w:rsid w:val="00713E22"/>
    <w:rsid w:val="00714E9A"/>
    <w:rsid w:val="00717298"/>
    <w:rsid w:val="00723ED3"/>
    <w:rsid w:val="00727EC2"/>
    <w:rsid w:val="00732A6B"/>
    <w:rsid w:val="00743C92"/>
    <w:rsid w:val="00761744"/>
    <w:rsid w:val="00761C48"/>
    <w:rsid w:val="00774CD3"/>
    <w:rsid w:val="0079182D"/>
    <w:rsid w:val="007944C5"/>
    <w:rsid w:val="007A3140"/>
    <w:rsid w:val="007A3423"/>
    <w:rsid w:val="007A4BF7"/>
    <w:rsid w:val="007B072F"/>
    <w:rsid w:val="007C13CC"/>
    <w:rsid w:val="007C5A1C"/>
    <w:rsid w:val="007C7623"/>
    <w:rsid w:val="007D0228"/>
    <w:rsid w:val="008067DF"/>
    <w:rsid w:val="0082390F"/>
    <w:rsid w:val="00830E3B"/>
    <w:rsid w:val="0084373A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15E2"/>
    <w:rsid w:val="00966C56"/>
    <w:rsid w:val="009717D2"/>
    <w:rsid w:val="009A12B4"/>
    <w:rsid w:val="009A24E4"/>
    <w:rsid w:val="009B15BC"/>
    <w:rsid w:val="009B49DD"/>
    <w:rsid w:val="009B50D4"/>
    <w:rsid w:val="009C24A1"/>
    <w:rsid w:val="009C76E0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708A8"/>
    <w:rsid w:val="00A800A8"/>
    <w:rsid w:val="00A80374"/>
    <w:rsid w:val="00A979CC"/>
    <w:rsid w:val="00AA25A2"/>
    <w:rsid w:val="00AB760F"/>
    <w:rsid w:val="00AC1A88"/>
    <w:rsid w:val="00AD5874"/>
    <w:rsid w:val="00AE0EDF"/>
    <w:rsid w:val="00AF40CB"/>
    <w:rsid w:val="00AF47E0"/>
    <w:rsid w:val="00AF5A56"/>
    <w:rsid w:val="00B0514B"/>
    <w:rsid w:val="00B1554C"/>
    <w:rsid w:val="00B2331A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1CDA"/>
    <w:rsid w:val="00CC2B24"/>
    <w:rsid w:val="00CD514B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81308"/>
    <w:rsid w:val="00DB72F0"/>
    <w:rsid w:val="00DC2C34"/>
    <w:rsid w:val="00DD1F49"/>
    <w:rsid w:val="00DE5806"/>
    <w:rsid w:val="00DF2B1A"/>
    <w:rsid w:val="00E01EA1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97BD7"/>
    <w:rsid w:val="00EA5452"/>
    <w:rsid w:val="00EB1CA6"/>
    <w:rsid w:val="00EB1F8C"/>
    <w:rsid w:val="00EB4C35"/>
    <w:rsid w:val="00ED430D"/>
    <w:rsid w:val="00EE279D"/>
    <w:rsid w:val="00EF6DD9"/>
    <w:rsid w:val="00F03C87"/>
    <w:rsid w:val="00F32D3D"/>
    <w:rsid w:val="00F354CB"/>
    <w:rsid w:val="00F402C2"/>
    <w:rsid w:val="00F42D6F"/>
    <w:rsid w:val="00F613F8"/>
    <w:rsid w:val="00F72456"/>
    <w:rsid w:val="00F75C0C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2468BBC"/>
  <w15:docId w15:val="{7C29340B-9331-44EB-8380-77A490C4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paragraph" w:styleId="NormalWeb">
    <w:name w:val="Normal (Web)"/>
    <w:basedOn w:val="Normal"/>
    <w:uiPriority w:val="99"/>
    <w:semiHidden/>
    <w:unhideWhenUsed/>
    <w:rsid w:val="000178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17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7D45-EF78-41B6-BD3A-53838EB0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HP</cp:lastModifiedBy>
  <cp:revision>6</cp:revision>
  <dcterms:created xsi:type="dcterms:W3CDTF">2022-07-21T22:06:00Z</dcterms:created>
  <dcterms:modified xsi:type="dcterms:W3CDTF">2022-11-18T21:18:00Z</dcterms:modified>
</cp:coreProperties>
</file>