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70"/>
        <w:gridCol w:w="1225"/>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390140"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90140">
              <w:rPr>
                <w:rFonts w:ascii="Arial" w:hAnsi="Arial" w:cs="Arial"/>
                <w:sz w:val="24"/>
                <w:szCs w:val="24"/>
              </w:rPr>
              <w:t>Revisión de indicadores 3er trimestre, objetivos y matriz.</w:t>
            </w:r>
          </w:p>
        </w:tc>
      </w:tr>
      <w:tr w:rsidR="00DC7D25" w:rsidRPr="00DC7D25" w:rsidTr="00832382">
        <w:trPr>
          <w:trHeight w:val="414"/>
        </w:trPr>
        <w:tc>
          <w:tcPr>
            <w:tcW w:w="127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225" w:type="dxa"/>
            <w:vAlign w:val="center"/>
          </w:tcPr>
          <w:p w:rsidR="00DC7D25" w:rsidRPr="00390140" w:rsidRDefault="00390140" w:rsidP="00CC5EA2">
            <w:pPr>
              <w:jc w:val="center"/>
              <w:rPr>
                <w:rFonts w:ascii="Arial" w:hAnsi="Arial" w:cs="Arial"/>
                <w:sz w:val="24"/>
                <w:szCs w:val="24"/>
              </w:rPr>
            </w:pPr>
            <w:r>
              <w:rPr>
                <w:rFonts w:ascii="Arial" w:hAnsi="Arial" w:cs="Arial"/>
                <w:sz w:val="24"/>
                <w:szCs w:val="24"/>
              </w:rPr>
              <w:t>29/10/19</w:t>
            </w:r>
          </w:p>
        </w:tc>
        <w:tc>
          <w:tcPr>
            <w:tcW w:w="1758"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p>
        </w:tc>
        <w:tc>
          <w:tcPr>
            <w:tcW w:w="739" w:type="dxa"/>
            <w:gridSpan w:val="2"/>
            <w:vAlign w:val="center"/>
          </w:tcPr>
          <w:p w:rsidR="00DC7D25" w:rsidRPr="00390140" w:rsidRDefault="00390140" w:rsidP="00DC7D25">
            <w:pPr>
              <w:rPr>
                <w:rFonts w:ascii="Arial" w:hAnsi="Arial" w:cs="Arial"/>
                <w:sz w:val="24"/>
                <w:szCs w:val="24"/>
              </w:rPr>
            </w:pPr>
            <w:r w:rsidRPr="00390140">
              <w:rPr>
                <w:rFonts w:ascii="Arial" w:hAnsi="Arial" w:cs="Arial"/>
                <w:sz w:val="24"/>
                <w:szCs w:val="24"/>
              </w:rPr>
              <w:t>29</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390140" w:rsidRDefault="00390140" w:rsidP="00DC7D25">
            <w:pPr>
              <w:rPr>
                <w:rFonts w:ascii="Arial" w:hAnsi="Arial" w:cs="Arial"/>
                <w:sz w:val="24"/>
                <w:szCs w:val="24"/>
              </w:rPr>
            </w:pPr>
            <w:r>
              <w:rPr>
                <w:rFonts w:ascii="Arial" w:hAnsi="Arial" w:cs="Arial"/>
                <w:sz w:val="24"/>
                <w:szCs w:val="24"/>
              </w:rPr>
              <w:t>Gerencia</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DC7D25" w:rsidRDefault="00390140" w:rsidP="00CC5EA2">
            <w:pPr>
              <w:jc w:val="center"/>
              <w:rPr>
                <w:rFonts w:ascii="Arial" w:hAnsi="Arial" w:cs="Arial"/>
                <w:sz w:val="24"/>
                <w:szCs w:val="24"/>
              </w:rPr>
            </w:pPr>
            <w:r>
              <w:rPr>
                <w:rFonts w:ascii="Arial" w:hAnsi="Arial" w:cs="Arial"/>
                <w:sz w:val="24"/>
                <w:szCs w:val="24"/>
              </w:rPr>
              <w:t>2 pm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90140" w:rsidP="00CC5EA2">
            <w:pPr>
              <w:jc w:val="center"/>
              <w:rPr>
                <w:rFonts w:ascii="Arial" w:hAnsi="Arial" w:cs="Arial"/>
                <w:sz w:val="24"/>
                <w:szCs w:val="24"/>
              </w:rPr>
            </w:pPr>
            <w:r>
              <w:rPr>
                <w:rFonts w:ascii="Arial" w:hAnsi="Arial" w:cs="Arial"/>
                <w:sz w:val="24"/>
                <w:szCs w:val="24"/>
              </w:rPr>
              <w:t>3:30 pm</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CC5EA2" w:rsidRPr="00DC7D25" w:rsidTr="00832382">
        <w:tc>
          <w:tcPr>
            <w:tcW w:w="2495" w:type="dxa"/>
            <w:gridSpan w:val="2"/>
            <w:vAlign w:val="center"/>
          </w:tcPr>
          <w:p w:rsidR="00CC5EA2" w:rsidRPr="00DC7D25" w:rsidRDefault="00390140" w:rsidP="00312BCB">
            <w:pPr>
              <w:jc w:val="both"/>
              <w:rPr>
                <w:rFonts w:ascii="Arial" w:hAnsi="Arial" w:cs="Arial"/>
                <w:sz w:val="24"/>
                <w:szCs w:val="24"/>
              </w:rPr>
            </w:pPr>
            <w:r>
              <w:rPr>
                <w:rFonts w:ascii="Arial" w:hAnsi="Arial" w:cs="Arial"/>
                <w:sz w:val="24"/>
                <w:szCs w:val="24"/>
              </w:rPr>
              <w:t>Contextualización</w:t>
            </w:r>
          </w:p>
        </w:tc>
        <w:tc>
          <w:tcPr>
            <w:tcW w:w="6719" w:type="dxa"/>
            <w:gridSpan w:val="6"/>
          </w:tcPr>
          <w:p w:rsidR="00CC5EA2" w:rsidRPr="00390140" w:rsidRDefault="00390140" w:rsidP="00390140">
            <w:pPr>
              <w:jc w:val="both"/>
              <w:rPr>
                <w:rFonts w:ascii="Arial" w:hAnsi="Arial" w:cs="Arial"/>
                <w:sz w:val="24"/>
                <w:szCs w:val="24"/>
              </w:rPr>
            </w:pPr>
            <w:r>
              <w:rPr>
                <w:rFonts w:ascii="Arial" w:hAnsi="Arial" w:cs="Arial"/>
                <w:sz w:val="24"/>
                <w:szCs w:val="24"/>
              </w:rPr>
              <w:t xml:space="preserve">Cada 4 meses con corte trimestral, se realiza la revisión del cumplimiento de los indicadores correspondientes a cada proceso, en la cual se analiza el logro de los objetivos del sistema integrado, así como también se revisan los cambios aplicables a cada proceso referente al tema. Adicionalmente se realiza la revisión de la estructura de los indicadores, la eficacia del sistema de acuerdo al resultado de los indicadores y se emiten las recomendaciones correspondientes por parte de la Gerencia. </w:t>
            </w:r>
          </w:p>
        </w:tc>
      </w:tr>
      <w:tr w:rsidR="00CC5EA2" w:rsidRPr="00DC7D25" w:rsidTr="00832382">
        <w:tc>
          <w:tcPr>
            <w:tcW w:w="2495" w:type="dxa"/>
            <w:gridSpan w:val="2"/>
            <w:vAlign w:val="center"/>
          </w:tcPr>
          <w:p w:rsidR="00CC5EA2" w:rsidRPr="00DC7D25" w:rsidRDefault="00F278FA" w:rsidP="00312BCB">
            <w:pPr>
              <w:jc w:val="both"/>
              <w:rPr>
                <w:rFonts w:ascii="Arial" w:hAnsi="Arial" w:cs="Arial"/>
                <w:sz w:val="24"/>
                <w:szCs w:val="24"/>
              </w:rPr>
            </w:pPr>
            <w:r>
              <w:rPr>
                <w:rFonts w:ascii="Arial" w:hAnsi="Arial" w:cs="Arial"/>
                <w:sz w:val="24"/>
                <w:szCs w:val="24"/>
              </w:rPr>
              <w:t>Indicadores Proceso Gestión Comercial y de SC</w:t>
            </w:r>
          </w:p>
        </w:tc>
        <w:tc>
          <w:tcPr>
            <w:tcW w:w="6719" w:type="dxa"/>
            <w:gridSpan w:val="6"/>
          </w:tcPr>
          <w:p w:rsidR="00683438" w:rsidRPr="00117F68" w:rsidRDefault="00F278FA" w:rsidP="00312BCB">
            <w:pPr>
              <w:pStyle w:val="Prrafodelista"/>
              <w:numPr>
                <w:ilvl w:val="0"/>
                <w:numId w:val="1"/>
              </w:numPr>
              <w:jc w:val="both"/>
              <w:rPr>
                <w:rFonts w:ascii="Arial" w:hAnsi="Arial" w:cs="Arial"/>
                <w:b/>
                <w:sz w:val="24"/>
                <w:szCs w:val="24"/>
              </w:rPr>
            </w:pPr>
            <w:r w:rsidRPr="00F278FA">
              <w:rPr>
                <w:rFonts w:ascii="Arial" w:hAnsi="Arial" w:cs="Arial"/>
                <w:b/>
                <w:sz w:val="24"/>
                <w:szCs w:val="24"/>
              </w:rPr>
              <w:t>Indicador de seguimiento a propuestas comerciales:</w:t>
            </w:r>
            <w:r>
              <w:rPr>
                <w:rFonts w:ascii="Arial" w:hAnsi="Arial" w:cs="Arial"/>
                <w:b/>
                <w:sz w:val="24"/>
                <w:szCs w:val="24"/>
              </w:rPr>
              <w:t xml:space="preserve"> </w:t>
            </w:r>
            <w:r>
              <w:rPr>
                <w:rFonts w:ascii="Arial" w:hAnsi="Arial" w:cs="Arial"/>
                <w:sz w:val="24"/>
                <w:szCs w:val="24"/>
              </w:rPr>
              <w:t>este indicador es relativamente nuevo</w:t>
            </w:r>
            <w:r w:rsidR="00117F68">
              <w:rPr>
                <w:rFonts w:ascii="Arial" w:hAnsi="Arial" w:cs="Arial"/>
                <w:sz w:val="24"/>
                <w:szCs w:val="24"/>
              </w:rPr>
              <w:t xml:space="preserve"> y ha pasado por diferentes métodos de medición, sin embargo no se ha llegado al punto de equilibrio, el cual permita medir realmente el aspecto de propuestas comerciales y tampoco se ha podido establecer una meta alcanzable que no dependa de la materialización de nuevos negocios, de esta manera se propone medir el indicador de acuerdo a los contactos que se tengan con el cliente, con el fin de garantizar un seguimiento a la propuesta de manera recurrente.</w:t>
            </w:r>
          </w:p>
          <w:p w:rsidR="00117F68" w:rsidRDefault="00117F68" w:rsidP="00117F68">
            <w:pPr>
              <w:pStyle w:val="Prrafodelista"/>
              <w:jc w:val="both"/>
              <w:rPr>
                <w:rFonts w:ascii="Arial" w:hAnsi="Arial" w:cs="Arial"/>
                <w:sz w:val="24"/>
                <w:szCs w:val="24"/>
              </w:rPr>
            </w:pPr>
            <w:r>
              <w:rPr>
                <w:rFonts w:ascii="Arial" w:hAnsi="Arial" w:cs="Arial"/>
                <w:b/>
                <w:sz w:val="24"/>
                <w:szCs w:val="24"/>
              </w:rPr>
              <w:t xml:space="preserve">Ejemplo: (# de propuestas abiertas con contacto &lt; o = a 1 mes / Total de propuestas abiertas) * 100. </w:t>
            </w:r>
            <w:r>
              <w:rPr>
                <w:rFonts w:ascii="Arial" w:hAnsi="Arial" w:cs="Arial"/>
                <w:sz w:val="24"/>
                <w:szCs w:val="24"/>
              </w:rPr>
              <w:t xml:space="preserve"> Este indicador quedará sujeto a revisión por parte de la Coordinadora Comercial y la Coordinadora SIG.</w:t>
            </w:r>
          </w:p>
          <w:p w:rsidR="00626F72" w:rsidRDefault="00626F72" w:rsidP="00626F72">
            <w:pPr>
              <w:pStyle w:val="Prrafodelista"/>
              <w:numPr>
                <w:ilvl w:val="0"/>
                <w:numId w:val="3"/>
              </w:numPr>
              <w:jc w:val="both"/>
              <w:rPr>
                <w:rFonts w:ascii="Arial" w:hAnsi="Arial" w:cs="Arial"/>
                <w:sz w:val="24"/>
                <w:szCs w:val="24"/>
              </w:rPr>
            </w:pPr>
            <w:r w:rsidRPr="00626F72">
              <w:rPr>
                <w:rFonts w:ascii="Arial" w:hAnsi="Arial" w:cs="Arial"/>
                <w:b/>
                <w:sz w:val="24"/>
                <w:szCs w:val="24"/>
              </w:rPr>
              <w:t xml:space="preserve">Indicador de </w:t>
            </w:r>
            <w:r>
              <w:rPr>
                <w:rFonts w:ascii="Arial" w:hAnsi="Arial" w:cs="Arial"/>
                <w:b/>
                <w:sz w:val="24"/>
                <w:szCs w:val="24"/>
              </w:rPr>
              <w:t>calificación de PQRS</w:t>
            </w:r>
            <w:r w:rsidRPr="00626F72">
              <w:rPr>
                <w:rFonts w:ascii="Arial" w:hAnsi="Arial" w:cs="Arial"/>
                <w:b/>
                <w:sz w:val="24"/>
                <w:szCs w:val="24"/>
              </w:rPr>
              <w:t>:</w:t>
            </w:r>
            <w:r>
              <w:rPr>
                <w:rFonts w:ascii="Arial" w:hAnsi="Arial" w:cs="Arial"/>
                <w:b/>
                <w:sz w:val="24"/>
                <w:szCs w:val="24"/>
              </w:rPr>
              <w:t xml:space="preserve"> </w:t>
            </w:r>
            <w:r>
              <w:rPr>
                <w:rFonts w:ascii="Arial" w:hAnsi="Arial" w:cs="Arial"/>
                <w:sz w:val="24"/>
                <w:szCs w:val="24"/>
              </w:rPr>
              <w:t>este indicador se mide con frecuencia semestral, y pretende medir las calificaciones dadas por los clientes, con respecto a la solución de las PQRS. No se emite recomendación para este indicador, ya que se evidencia bien estructurado.</w:t>
            </w:r>
          </w:p>
          <w:p w:rsidR="00626F72" w:rsidRPr="00626F72" w:rsidRDefault="00626F72" w:rsidP="00626F72">
            <w:pPr>
              <w:pStyle w:val="Prrafodelista"/>
              <w:numPr>
                <w:ilvl w:val="0"/>
                <w:numId w:val="3"/>
              </w:numPr>
              <w:jc w:val="both"/>
              <w:rPr>
                <w:rFonts w:ascii="Arial" w:hAnsi="Arial" w:cs="Arial"/>
                <w:sz w:val="24"/>
                <w:szCs w:val="24"/>
              </w:rPr>
            </w:pPr>
            <w:r w:rsidRPr="00626F72">
              <w:rPr>
                <w:rFonts w:ascii="Arial" w:hAnsi="Arial" w:cs="Arial"/>
                <w:b/>
                <w:sz w:val="24"/>
                <w:szCs w:val="24"/>
              </w:rPr>
              <w:t xml:space="preserve">Indicador de </w:t>
            </w:r>
            <w:r>
              <w:rPr>
                <w:rFonts w:ascii="Arial" w:hAnsi="Arial" w:cs="Arial"/>
                <w:b/>
                <w:sz w:val="24"/>
                <w:szCs w:val="24"/>
              </w:rPr>
              <w:t xml:space="preserve">Oportunidad de respuesta de PQRS: </w:t>
            </w:r>
            <w:r>
              <w:rPr>
                <w:rFonts w:ascii="Arial" w:hAnsi="Arial" w:cs="Arial"/>
                <w:sz w:val="24"/>
                <w:szCs w:val="24"/>
              </w:rPr>
              <w:t xml:space="preserve">este indicador pretende medir la respuesta oportuna que cada proceso de a las PQRS recibidas, de acuerdo </w:t>
            </w:r>
            <w:r>
              <w:rPr>
                <w:rFonts w:ascii="Arial" w:hAnsi="Arial" w:cs="Arial"/>
                <w:sz w:val="24"/>
                <w:szCs w:val="24"/>
              </w:rPr>
              <w:lastRenderedPageBreak/>
              <w:t>a lo establecido en el procedimiento de atención al cliente. No se emiten recomendaciones para este indicador.</w:t>
            </w:r>
          </w:p>
        </w:tc>
      </w:tr>
      <w:tr w:rsidR="00626F72" w:rsidRPr="00DC7D25" w:rsidTr="00832382">
        <w:tc>
          <w:tcPr>
            <w:tcW w:w="2495" w:type="dxa"/>
            <w:gridSpan w:val="2"/>
            <w:vAlign w:val="center"/>
          </w:tcPr>
          <w:p w:rsidR="00626F72" w:rsidRPr="00DC7D25" w:rsidRDefault="00626F72" w:rsidP="00626F72">
            <w:pPr>
              <w:jc w:val="both"/>
              <w:rPr>
                <w:rFonts w:ascii="Arial" w:hAnsi="Arial" w:cs="Arial"/>
                <w:sz w:val="24"/>
                <w:szCs w:val="24"/>
              </w:rPr>
            </w:pPr>
            <w:r>
              <w:rPr>
                <w:rFonts w:ascii="Arial" w:hAnsi="Arial" w:cs="Arial"/>
                <w:sz w:val="24"/>
                <w:szCs w:val="24"/>
              </w:rPr>
              <w:lastRenderedPageBreak/>
              <w:t>Indicadores Proceso Sistema Integrado de Gestión</w:t>
            </w:r>
          </w:p>
        </w:tc>
        <w:tc>
          <w:tcPr>
            <w:tcW w:w="6719" w:type="dxa"/>
            <w:gridSpan w:val="6"/>
          </w:tcPr>
          <w:p w:rsidR="00626F72" w:rsidRPr="00117F68" w:rsidRDefault="00626F72" w:rsidP="00626F72">
            <w:pPr>
              <w:pStyle w:val="Prrafodelista"/>
              <w:numPr>
                <w:ilvl w:val="0"/>
                <w:numId w:val="1"/>
              </w:numPr>
              <w:jc w:val="both"/>
              <w:rPr>
                <w:rFonts w:ascii="Arial" w:hAnsi="Arial" w:cs="Arial"/>
                <w:b/>
                <w:sz w:val="24"/>
                <w:szCs w:val="24"/>
              </w:rPr>
            </w:pPr>
            <w:r w:rsidRPr="00F278FA">
              <w:rPr>
                <w:rFonts w:ascii="Arial" w:hAnsi="Arial" w:cs="Arial"/>
                <w:b/>
                <w:sz w:val="24"/>
                <w:szCs w:val="24"/>
              </w:rPr>
              <w:t xml:space="preserve">Indicador de </w:t>
            </w:r>
            <w:r w:rsidRPr="00626F72">
              <w:rPr>
                <w:rFonts w:ascii="Arial" w:hAnsi="Arial" w:cs="Arial"/>
                <w:b/>
                <w:sz w:val="24"/>
                <w:szCs w:val="24"/>
              </w:rPr>
              <w:t>SNC con respuesta oportuna</w:t>
            </w:r>
            <w:r w:rsidRPr="00F278FA">
              <w:rPr>
                <w:rFonts w:ascii="Arial" w:hAnsi="Arial" w:cs="Arial"/>
                <w:b/>
                <w:sz w:val="24"/>
                <w:szCs w:val="24"/>
              </w:rPr>
              <w:t>:</w:t>
            </w:r>
            <w:r>
              <w:rPr>
                <w:rFonts w:ascii="Arial" w:hAnsi="Arial" w:cs="Arial"/>
                <w:b/>
                <w:sz w:val="24"/>
                <w:szCs w:val="24"/>
              </w:rPr>
              <w:t xml:space="preserve"> </w:t>
            </w:r>
            <w:r w:rsidR="00370592">
              <w:rPr>
                <w:rFonts w:ascii="Arial" w:hAnsi="Arial" w:cs="Arial"/>
                <w:sz w:val="24"/>
                <w:szCs w:val="24"/>
              </w:rPr>
              <w:t>el indicador pretende medir la oportunidad de respuesta de los planes de acción levantados para subsanar salidas no conformes, anteriormente se contaba con indicador de SNC radicadas y SNC Cerradas, los cuales fueron eliminados ya que lo que se evaluaba con estos indicadores quedó inmerso en el presente indicador.</w:t>
            </w:r>
          </w:p>
          <w:p w:rsidR="00626F72" w:rsidRDefault="00626F72" w:rsidP="00626F72">
            <w:pPr>
              <w:pStyle w:val="Prrafodelista"/>
              <w:numPr>
                <w:ilvl w:val="0"/>
                <w:numId w:val="3"/>
              </w:numPr>
              <w:jc w:val="both"/>
              <w:rPr>
                <w:rFonts w:ascii="Arial" w:hAnsi="Arial" w:cs="Arial"/>
                <w:sz w:val="24"/>
                <w:szCs w:val="24"/>
              </w:rPr>
            </w:pPr>
            <w:r w:rsidRPr="00626F72">
              <w:rPr>
                <w:rFonts w:ascii="Arial" w:hAnsi="Arial" w:cs="Arial"/>
                <w:b/>
                <w:sz w:val="24"/>
                <w:szCs w:val="24"/>
              </w:rPr>
              <w:t xml:space="preserve">Indicador de </w:t>
            </w:r>
            <w:r w:rsidR="00370592">
              <w:rPr>
                <w:rFonts w:ascii="Arial" w:hAnsi="Arial" w:cs="Arial"/>
                <w:b/>
                <w:sz w:val="24"/>
                <w:szCs w:val="24"/>
              </w:rPr>
              <w:t>Cumplimiento de metas APM</w:t>
            </w:r>
            <w:r w:rsidRPr="00626F72">
              <w:rPr>
                <w:rFonts w:ascii="Arial" w:hAnsi="Arial" w:cs="Arial"/>
                <w:b/>
                <w:sz w:val="24"/>
                <w:szCs w:val="24"/>
              </w:rPr>
              <w:t>:</w:t>
            </w:r>
            <w:r>
              <w:rPr>
                <w:rFonts w:ascii="Arial" w:hAnsi="Arial" w:cs="Arial"/>
                <w:b/>
                <w:sz w:val="24"/>
                <w:szCs w:val="24"/>
              </w:rPr>
              <w:t xml:space="preserve"> </w:t>
            </w:r>
            <w:r w:rsidR="00370592">
              <w:rPr>
                <w:rFonts w:ascii="Arial" w:hAnsi="Arial" w:cs="Arial"/>
                <w:sz w:val="24"/>
                <w:szCs w:val="24"/>
              </w:rPr>
              <w:t>este indicador se acaba de estructurar, con él se pretende medir el cumplimiento de las metas de las acciones preventivas y de mejora de cada proceso, se establece meta de cumplimiento del 80% y se medirá de manera trimestral.</w:t>
            </w:r>
          </w:p>
          <w:p w:rsidR="00626F72" w:rsidRPr="00626F72" w:rsidRDefault="00626F72" w:rsidP="00370592">
            <w:pPr>
              <w:pStyle w:val="Prrafodelista"/>
              <w:numPr>
                <w:ilvl w:val="0"/>
                <w:numId w:val="3"/>
              </w:numPr>
              <w:jc w:val="both"/>
              <w:rPr>
                <w:rFonts w:ascii="Arial" w:hAnsi="Arial" w:cs="Arial"/>
                <w:sz w:val="24"/>
                <w:szCs w:val="24"/>
              </w:rPr>
            </w:pPr>
            <w:r w:rsidRPr="00626F72">
              <w:rPr>
                <w:rFonts w:ascii="Arial" w:hAnsi="Arial" w:cs="Arial"/>
                <w:b/>
                <w:sz w:val="24"/>
                <w:szCs w:val="24"/>
              </w:rPr>
              <w:t xml:space="preserve">Indicador de </w:t>
            </w:r>
            <w:r w:rsidR="00370592">
              <w:rPr>
                <w:rFonts w:ascii="Arial" w:hAnsi="Arial" w:cs="Arial"/>
                <w:b/>
                <w:sz w:val="24"/>
                <w:szCs w:val="24"/>
              </w:rPr>
              <w:t>cumplimiento de requisitos normativos</w:t>
            </w:r>
            <w:r>
              <w:rPr>
                <w:rFonts w:ascii="Arial" w:hAnsi="Arial" w:cs="Arial"/>
                <w:b/>
                <w:sz w:val="24"/>
                <w:szCs w:val="24"/>
              </w:rPr>
              <w:t xml:space="preserve">: </w:t>
            </w:r>
            <w:r w:rsidR="00370592">
              <w:rPr>
                <w:rFonts w:ascii="Arial" w:hAnsi="Arial" w:cs="Arial"/>
                <w:sz w:val="24"/>
                <w:szCs w:val="24"/>
              </w:rPr>
              <w:t>igual que el anterior este indicador es nuevo para el proceso y con él se pretende medir la eficacia de los sistemas mediante los resultados de las auditorías externas, evaluando los numerales en cumplimiento vs los numerales exigidos por cada norma, con una frecuencia anual y una meta de 100%</w:t>
            </w:r>
            <w:r>
              <w:rPr>
                <w:rFonts w:ascii="Arial" w:hAnsi="Arial" w:cs="Arial"/>
                <w:sz w:val="24"/>
                <w:szCs w:val="24"/>
              </w:rPr>
              <w:t>.</w:t>
            </w:r>
          </w:p>
        </w:tc>
      </w:tr>
      <w:tr w:rsidR="00370592" w:rsidRPr="00DC7D25" w:rsidTr="00832382">
        <w:tc>
          <w:tcPr>
            <w:tcW w:w="2495" w:type="dxa"/>
            <w:gridSpan w:val="2"/>
            <w:vAlign w:val="center"/>
          </w:tcPr>
          <w:p w:rsidR="00370592" w:rsidRPr="00DC7D25" w:rsidRDefault="00370592" w:rsidP="006832D0">
            <w:pPr>
              <w:jc w:val="both"/>
              <w:rPr>
                <w:rFonts w:ascii="Arial" w:hAnsi="Arial" w:cs="Arial"/>
                <w:sz w:val="24"/>
                <w:szCs w:val="24"/>
              </w:rPr>
            </w:pPr>
            <w:r>
              <w:rPr>
                <w:rFonts w:ascii="Arial" w:hAnsi="Arial" w:cs="Arial"/>
                <w:sz w:val="24"/>
                <w:szCs w:val="24"/>
              </w:rPr>
              <w:t xml:space="preserve">Indicadores Proceso </w:t>
            </w:r>
            <w:r w:rsidR="006832D0">
              <w:rPr>
                <w:rFonts w:ascii="Arial" w:hAnsi="Arial" w:cs="Arial"/>
                <w:sz w:val="24"/>
                <w:szCs w:val="24"/>
              </w:rPr>
              <w:t>Gestión Tecnología e Informática</w:t>
            </w:r>
          </w:p>
        </w:tc>
        <w:tc>
          <w:tcPr>
            <w:tcW w:w="6719" w:type="dxa"/>
            <w:gridSpan w:val="6"/>
          </w:tcPr>
          <w:p w:rsidR="00370592" w:rsidRPr="00117F68" w:rsidRDefault="00370592" w:rsidP="00370592">
            <w:pPr>
              <w:pStyle w:val="Prrafodelista"/>
              <w:numPr>
                <w:ilvl w:val="0"/>
                <w:numId w:val="1"/>
              </w:numPr>
              <w:jc w:val="both"/>
              <w:rPr>
                <w:rFonts w:ascii="Arial" w:hAnsi="Arial" w:cs="Arial"/>
                <w:b/>
                <w:sz w:val="24"/>
                <w:szCs w:val="24"/>
              </w:rPr>
            </w:pPr>
            <w:r w:rsidRPr="00F278FA">
              <w:rPr>
                <w:rFonts w:ascii="Arial" w:hAnsi="Arial" w:cs="Arial"/>
                <w:b/>
                <w:sz w:val="24"/>
                <w:szCs w:val="24"/>
              </w:rPr>
              <w:t xml:space="preserve">Indicador de </w:t>
            </w:r>
            <w:r>
              <w:rPr>
                <w:rFonts w:ascii="Arial" w:hAnsi="Arial" w:cs="Arial"/>
                <w:b/>
                <w:sz w:val="24"/>
                <w:szCs w:val="24"/>
              </w:rPr>
              <w:t>mantenimiento preventivo</w:t>
            </w:r>
            <w:r w:rsidRPr="00F278FA">
              <w:rPr>
                <w:rFonts w:ascii="Arial" w:hAnsi="Arial" w:cs="Arial"/>
                <w:b/>
                <w:sz w:val="24"/>
                <w:szCs w:val="24"/>
              </w:rPr>
              <w:t>:</w:t>
            </w:r>
            <w:r>
              <w:rPr>
                <w:rFonts w:ascii="Arial" w:hAnsi="Arial" w:cs="Arial"/>
                <w:b/>
                <w:sz w:val="24"/>
                <w:szCs w:val="24"/>
              </w:rPr>
              <w:t xml:space="preserve"> </w:t>
            </w:r>
            <w:r>
              <w:rPr>
                <w:rFonts w:ascii="Arial" w:hAnsi="Arial" w:cs="Arial"/>
                <w:sz w:val="24"/>
                <w:szCs w:val="24"/>
              </w:rPr>
              <w:t>este indicador es medido de manera mensual y pretende asegurara que los mantenimientos programados durante el mes sean realizados.</w:t>
            </w:r>
            <w:r w:rsidR="006832D0">
              <w:rPr>
                <w:rFonts w:ascii="Arial" w:hAnsi="Arial" w:cs="Arial"/>
                <w:sz w:val="24"/>
                <w:szCs w:val="24"/>
              </w:rPr>
              <w:t xml:space="preserve"> No se emiten recomendaciones por parte de la gerencia para este indicador.</w:t>
            </w:r>
          </w:p>
          <w:p w:rsidR="00370592" w:rsidRPr="006832D0" w:rsidRDefault="00370592" w:rsidP="006832D0">
            <w:pPr>
              <w:pStyle w:val="Prrafodelista"/>
              <w:numPr>
                <w:ilvl w:val="0"/>
                <w:numId w:val="3"/>
              </w:numPr>
              <w:jc w:val="both"/>
              <w:rPr>
                <w:rFonts w:ascii="Arial" w:hAnsi="Arial" w:cs="Arial"/>
                <w:sz w:val="24"/>
                <w:szCs w:val="24"/>
              </w:rPr>
            </w:pPr>
            <w:r w:rsidRPr="00626F72">
              <w:rPr>
                <w:rFonts w:ascii="Arial" w:hAnsi="Arial" w:cs="Arial"/>
                <w:b/>
                <w:sz w:val="24"/>
                <w:szCs w:val="24"/>
              </w:rPr>
              <w:t xml:space="preserve">Indicador de </w:t>
            </w:r>
            <w:r w:rsidR="006832D0">
              <w:rPr>
                <w:rFonts w:ascii="Arial" w:hAnsi="Arial" w:cs="Arial"/>
                <w:b/>
                <w:sz w:val="24"/>
                <w:szCs w:val="24"/>
              </w:rPr>
              <w:t>Soporte Técnico</w:t>
            </w:r>
            <w:r w:rsidRPr="00626F72">
              <w:rPr>
                <w:rFonts w:ascii="Arial" w:hAnsi="Arial" w:cs="Arial"/>
                <w:b/>
                <w:sz w:val="24"/>
                <w:szCs w:val="24"/>
              </w:rPr>
              <w:t>:</w:t>
            </w:r>
            <w:r>
              <w:rPr>
                <w:rFonts w:ascii="Arial" w:hAnsi="Arial" w:cs="Arial"/>
                <w:b/>
                <w:sz w:val="24"/>
                <w:szCs w:val="24"/>
              </w:rPr>
              <w:t xml:space="preserve"> </w:t>
            </w:r>
            <w:r w:rsidR="006832D0">
              <w:rPr>
                <w:rFonts w:ascii="Arial" w:hAnsi="Arial" w:cs="Arial"/>
                <w:sz w:val="24"/>
                <w:szCs w:val="24"/>
              </w:rPr>
              <w:t>este indicador es nuevo para el proceso, con el cual se mide la resolución oportuna de solicitudes de soporte técnico formales y no formales, realizadas por parte de los diferentes usuarios de los equipos tecnológicos.</w:t>
            </w:r>
          </w:p>
        </w:tc>
      </w:tr>
      <w:tr w:rsidR="006832D0" w:rsidRPr="00DC7D25" w:rsidTr="00832382">
        <w:tc>
          <w:tcPr>
            <w:tcW w:w="2495" w:type="dxa"/>
            <w:gridSpan w:val="2"/>
            <w:vAlign w:val="center"/>
          </w:tcPr>
          <w:p w:rsidR="006832D0" w:rsidRPr="00DC7D25" w:rsidRDefault="006832D0" w:rsidP="006832D0">
            <w:pPr>
              <w:jc w:val="both"/>
              <w:rPr>
                <w:rFonts w:ascii="Arial" w:hAnsi="Arial" w:cs="Arial"/>
                <w:sz w:val="24"/>
                <w:szCs w:val="24"/>
              </w:rPr>
            </w:pPr>
            <w:r>
              <w:rPr>
                <w:rFonts w:ascii="Arial" w:hAnsi="Arial" w:cs="Arial"/>
                <w:sz w:val="24"/>
                <w:szCs w:val="24"/>
              </w:rPr>
              <w:t>Indicadores Proceso de Gestión Jurídica y PH</w:t>
            </w:r>
          </w:p>
        </w:tc>
        <w:tc>
          <w:tcPr>
            <w:tcW w:w="6719" w:type="dxa"/>
            <w:gridSpan w:val="6"/>
          </w:tcPr>
          <w:p w:rsidR="006832D0" w:rsidRPr="0047402E" w:rsidRDefault="006832D0" w:rsidP="0047402E">
            <w:pPr>
              <w:pStyle w:val="Prrafodelista"/>
              <w:numPr>
                <w:ilvl w:val="0"/>
                <w:numId w:val="1"/>
              </w:numPr>
              <w:jc w:val="both"/>
              <w:rPr>
                <w:rFonts w:ascii="Arial" w:hAnsi="Arial" w:cs="Arial"/>
                <w:b/>
              </w:rPr>
            </w:pPr>
            <w:r w:rsidRPr="00F278FA">
              <w:rPr>
                <w:rFonts w:ascii="Arial" w:hAnsi="Arial" w:cs="Arial"/>
                <w:b/>
                <w:sz w:val="24"/>
                <w:szCs w:val="24"/>
              </w:rPr>
              <w:t xml:space="preserve">Indicador de </w:t>
            </w:r>
            <w:r w:rsidR="0047402E">
              <w:rPr>
                <w:rFonts w:ascii="Arial" w:hAnsi="Arial" w:cs="Arial"/>
                <w:b/>
                <w:sz w:val="24"/>
                <w:szCs w:val="24"/>
              </w:rPr>
              <w:t>e</w:t>
            </w:r>
            <w:r w:rsidR="0047402E" w:rsidRPr="0047402E">
              <w:rPr>
                <w:rFonts w:ascii="Arial" w:hAnsi="Arial" w:cs="Arial"/>
                <w:b/>
                <w:sz w:val="24"/>
                <w:szCs w:val="24"/>
              </w:rPr>
              <w:t>ficacia en las solicitudes legales</w:t>
            </w:r>
            <w:r w:rsidRPr="0047402E">
              <w:rPr>
                <w:rFonts w:ascii="Arial" w:hAnsi="Arial" w:cs="Arial"/>
                <w:b/>
                <w:sz w:val="24"/>
                <w:szCs w:val="24"/>
              </w:rPr>
              <w:t xml:space="preserve">: </w:t>
            </w:r>
            <w:r w:rsidRPr="0047402E">
              <w:rPr>
                <w:rFonts w:ascii="Arial" w:hAnsi="Arial" w:cs="Arial"/>
                <w:sz w:val="24"/>
                <w:szCs w:val="24"/>
              </w:rPr>
              <w:t xml:space="preserve">este indicador </w:t>
            </w:r>
            <w:r w:rsidR="0024548F">
              <w:rPr>
                <w:rFonts w:ascii="Arial" w:hAnsi="Arial" w:cs="Arial"/>
                <w:sz w:val="24"/>
                <w:szCs w:val="24"/>
              </w:rPr>
              <w:t>ha cambiado la meta, pasa de 4 a 3 horas en la resolución de solicitudes.</w:t>
            </w:r>
          </w:p>
          <w:p w:rsidR="006832D0" w:rsidRPr="0024548F" w:rsidRDefault="006832D0" w:rsidP="0024548F">
            <w:pPr>
              <w:pStyle w:val="Prrafodelista"/>
              <w:numPr>
                <w:ilvl w:val="0"/>
                <w:numId w:val="3"/>
              </w:numPr>
              <w:jc w:val="both"/>
              <w:rPr>
                <w:rFonts w:ascii="Arial" w:hAnsi="Arial" w:cs="Arial"/>
                <w:b/>
              </w:rPr>
            </w:pPr>
            <w:r w:rsidRPr="00626F72">
              <w:rPr>
                <w:rFonts w:ascii="Arial" w:hAnsi="Arial" w:cs="Arial"/>
                <w:b/>
                <w:sz w:val="24"/>
                <w:szCs w:val="24"/>
              </w:rPr>
              <w:lastRenderedPageBreak/>
              <w:t xml:space="preserve">Indicador de </w:t>
            </w:r>
            <w:r w:rsidR="0047402E" w:rsidRPr="0047402E">
              <w:rPr>
                <w:rFonts w:ascii="Arial" w:hAnsi="Arial" w:cs="Arial"/>
                <w:b/>
                <w:sz w:val="24"/>
                <w:szCs w:val="24"/>
                <w:lang w:val="es-ES"/>
              </w:rPr>
              <w:t>Seguridad Interna y Seguridad Externa E.1:</w:t>
            </w:r>
            <w:r w:rsidRPr="0047402E">
              <w:rPr>
                <w:rFonts w:ascii="Arial" w:hAnsi="Arial" w:cs="Arial"/>
                <w:b/>
                <w:sz w:val="24"/>
                <w:szCs w:val="24"/>
              </w:rPr>
              <w:t xml:space="preserve"> </w:t>
            </w:r>
            <w:r w:rsidR="0024548F">
              <w:rPr>
                <w:rFonts w:ascii="Arial" w:hAnsi="Arial" w:cs="Arial"/>
                <w:sz w:val="24"/>
                <w:szCs w:val="24"/>
              </w:rPr>
              <w:t>el indicador tiene meta 100% dado a que la seguridad física es de vital importancia mantenerla.</w:t>
            </w:r>
          </w:p>
          <w:p w:rsidR="0024548F" w:rsidRPr="0024548F" w:rsidRDefault="0024548F" w:rsidP="0024548F">
            <w:pPr>
              <w:pStyle w:val="Prrafodelista"/>
              <w:numPr>
                <w:ilvl w:val="0"/>
                <w:numId w:val="3"/>
              </w:numPr>
              <w:jc w:val="both"/>
              <w:rPr>
                <w:rFonts w:ascii="Arial" w:hAnsi="Arial" w:cs="Arial"/>
                <w:b/>
                <w:sz w:val="24"/>
                <w:szCs w:val="24"/>
              </w:rPr>
            </w:pPr>
            <w:r>
              <w:rPr>
                <w:rFonts w:ascii="Arial" w:hAnsi="Arial" w:cs="Arial"/>
                <w:b/>
                <w:sz w:val="24"/>
                <w:szCs w:val="24"/>
                <w:lang w:val="es-ES"/>
              </w:rPr>
              <w:t xml:space="preserve">Seguridad Externa Etapa 2: </w:t>
            </w:r>
            <w:r>
              <w:rPr>
                <w:rFonts w:ascii="Arial" w:hAnsi="Arial" w:cs="Arial"/>
                <w:sz w:val="24"/>
                <w:szCs w:val="24"/>
                <w:lang w:val="es-ES"/>
              </w:rPr>
              <w:t>así como el anterior indicador, se permanece con la meta en 100%; para esos indicadores no se emiten recomendaciones por parte de la Gerencia.</w:t>
            </w:r>
          </w:p>
        </w:tc>
      </w:tr>
      <w:tr w:rsidR="0024548F" w:rsidRPr="00DC7D25" w:rsidTr="00832382">
        <w:tc>
          <w:tcPr>
            <w:tcW w:w="2495" w:type="dxa"/>
            <w:gridSpan w:val="2"/>
            <w:vAlign w:val="center"/>
          </w:tcPr>
          <w:p w:rsidR="0024548F" w:rsidRPr="00DC7D25" w:rsidRDefault="0024548F" w:rsidP="0024548F">
            <w:pPr>
              <w:jc w:val="both"/>
              <w:rPr>
                <w:rFonts w:ascii="Arial" w:hAnsi="Arial" w:cs="Arial"/>
                <w:sz w:val="24"/>
                <w:szCs w:val="24"/>
              </w:rPr>
            </w:pPr>
            <w:r>
              <w:rPr>
                <w:rFonts w:ascii="Arial" w:hAnsi="Arial" w:cs="Arial"/>
                <w:sz w:val="24"/>
                <w:szCs w:val="24"/>
              </w:rPr>
              <w:lastRenderedPageBreak/>
              <w:t>Indicadores Proceso de Gestión Técnica</w:t>
            </w:r>
          </w:p>
        </w:tc>
        <w:tc>
          <w:tcPr>
            <w:tcW w:w="6719" w:type="dxa"/>
            <w:gridSpan w:val="6"/>
          </w:tcPr>
          <w:p w:rsidR="0024548F" w:rsidRPr="0032119A" w:rsidRDefault="0024548F" w:rsidP="0032119A">
            <w:pPr>
              <w:pStyle w:val="Prrafodelista"/>
              <w:numPr>
                <w:ilvl w:val="0"/>
                <w:numId w:val="1"/>
              </w:numPr>
              <w:jc w:val="both"/>
              <w:rPr>
                <w:rFonts w:ascii="Arial" w:hAnsi="Arial" w:cs="Arial"/>
                <w:b/>
              </w:rPr>
            </w:pPr>
            <w:r w:rsidRPr="00F278FA">
              <w:rPr>
                <w:rFonts w:ascii="Arial" w:hAnsi="Arial" w:cs="Arial"/>
                <w:b/>
                <w:sz w:val="24"/>
                <w:szCs w:val="24"/>
              </w:rPr>
              <w:t xml:space="preserve">Indicador de </w:t>
            </w:r>
            <w:r w:rsidR="0032119A" w:rsidRPr="0032119A">
              <w:rPr>
                <w:rFonts w:ascii="Arial" w:hAnsi="Arial" w:cs="Arial"/>
                <w:b/>
                <w:sz w:val="24"/>
                <w:szCs w:val="24"/>
              </w:rPr>
              <w:t>Mantenimiento preventivo de básculas</w:t>
            </w:r>
            <w:r w:rsidRPr="0032119A">
              <w:rPr>
                <w:rFonts w:ascii="Arial" w:hAnsi="Arial" w:cs="Arial"/>
                <w:b/>
                <w:sz w:val="24"/>
                <w:szCs w:val="24"/>
              </w:rPr>
              <w:t xml:space="preserve">: </w:t>
            </w:r>
            <w:r w:rsidR="0032119A">
              <w:rPr>
                <w:rFonts w:ascii="Arial" w:hAnsi="Arial" w:cs="Arial"/>
                <w:sz w:val="24"/>
                <w:szCs w:val="24"/>
              </w:rPr>
              <w:t xml:space="preserve">obtenido mediante lista de chequeo, con la cual se evalúan ítems de cumplimiento, relacionados con la infraestructura de la báscula. </w:t>
            </w:r>
          </w:p>
          <w:p w:rsidR="0024548F" w:rsidRPr="0032119A" w:rsidRDefault="0024548F" w:rsidP="0032119A">
            <w:pPr>
              <w:pStyle w:val="Prrafodelista"/>
              <w:numPr>
                <w:ilvl w:val="0"/>
                <w:numId w:val="3"/>
              </w:numPr>
              <w:jc w:val="both"/>
              <w:rPr>
                <w:rFonts w:ascii="Arial" w:hAnsi="Arial" w:cs="Arial"/>
                <w:b/>
              </w:rPr>
            </w:pPr>
            <w:r w:rsidRPr="00626F72">
              <w:rPr>
                <w:rFonts w:ascii="Arial" w:hAnsi="Arial" w:cs="Arial"/>
                <w:b/>
                <w:sz w:val="24"/>
                <w:szCs w:val="24"/>
              </w:rPr>
              <w:t xml:space="preserve">Indicador de </w:t>
            </w:r>
            <w:r w:rsidR="0032119A" w:rsidRPr="00A41D55">
              <w:rPr>
                <w:rFonts w:ascii="Arial" w:hAnsi="Arial" w:cs="Arial"/>
                <w:b/>
                <w:sz w:val="24"/>
                <w:szCs w:val="24"/>
              </w:rPr>
              <w:t>Programa de mantenimiento (infraestructura):</w:t>
            </w:r>
            <w:r w:rsidRPr="0032119A">
              <w:rPr>
                <w:rFonts w:ascii="Arial" w:hAnsi="Arial" w:cs="Arial"/>
                <w:b/>
                <w:sz w:val="24"/>
                <w:szCs w:val="24"/>
              </w:rPr>
              <w:t xml:space="preserve"> </w:t>
            </w:r>
            <w:r w:rsidR="00A41D55">
              <w:rPr>
                <w:rFonts w:ascii="Arial" w:hAnsi="Arial" w:cs="Arial"/>
                <w:sz w:val="24"/>
                <w:szCs w:val="24"/>
              </w:rPr>
              <w:t>este indicador es nuevo para el proceso Técnico, con este se pretende monitorear las actividades planteadas para el mantenimiento de la infraestructura del parque.</w:t>
            </w:r>
          </w:p>
          <w:p w:rsidR="0024548F" w:rsidRPr="00A41D55" w:rsidRDefault="00A41D55" w:rsidP="00A41D55">
            <w:pPr>
              <w:pStyle w:val="Prrafodelista"/>
              <w:numPr>
                <w:ilvl w:val="0"/>
                <w:numId w:val="3"/>
              </w:numPr>
              <w:jc w:val="both"/>
              <w:rPr>
                <w:rFonts w:ascii="Arial" w:hAnsi="Arial" w:cs="Arial"/>
                <w:b/>
                <w:sz w:val="24"/>
                <w:szCs w:val="24"/>
              </w:rPr>
            </w:pPr>
            <w:r w:rsidRPr="00A41D55">
              <w:rPr>
                <w:rFonts w:ascii="Arial" w:hAnsi="Arial" w:cs="Arial"/>
                <w:b/>
                <w:sz w:val="24"/>
                <w:szCs w:val="24"/>
              </w:rPr>
              <w:t xml:space="preserve">Programa de mantenimiento </w:t>
            </w:r>
            <w:r w:rsidRPr="00A41D55">
              <w:rPr>
                <w:rFonts w:ascii="Arial" w:hAnsi="Arial" w:cs="Arial"/>
                <w:b/>
                <w:sz w:val="24"/>
                <w:szCs w:val="24"/>
                <w:lang w:val="es-ES"/>
              </w:rPr>
              <w:t>equipos y herramientas</w:t>
            </w:r>
            <w:r>
              <w:rPr>
                <w:rFonts w:ascii="Arial" w:hAnsi="Arial" w:cs="Arial"/>
                <w:b/>
                <w:sz w:val="24"/>
                <w:szCs w:val="24"/>
                <w:lang w:val="es-ES"/>
              </w:rPr>
              <w:t>:</w:t>
            </w:r>
            <w:r w:rsidR="0024548F" w:rsidRPr="00A41D55">
              <w:rPr>
                <w:rFonts w:ascii="Arial" w:hAnsi="Arial" w:cs="Arial"/>
                <w:b/>
                <w:sz w:val="24"/>
                <w:szCs w:val="24"/>
                <w:lang w:val="es-ES"/>
              </w:rPr>
              <w:t xml:space="preserve"> </w:t>
            </w:r>
            <w:r>
              <w:rPr>
                <w:rFonts w:ascii="Arial" w:hAnsi="Arial" w:cs="Arial"/>
                <w:sz w:val="24"/>
                <w:szCs w:val="24"/>
                <w:lang w:val="es-ES"/>
              </w:rPr>
              <w:t xml:space="preserve">tanto el presente como el anterior indicador, provienen de </w:t>
            </w:r>
            <w:r w:rsidR="00EB1EC5">
              <w:rPr>
                <w:rFonts w:ascii="Arial" w:hAnsi="Arial" w:cs="Arial"/>
                <w:sz w:val="24"/>
                <w:szCs w:val="24"/>
                <w:lang w:val="es-ES"/>
              </w:rPr>
              <w:t>una misma fuente</w:t>
            </w:r>
            <w:r>
              <w:rPr>
                <w:rFonts w:ascii="Arial" w:hAnsi="Arial" w:cs="Arial"/>
                <w:sz w:val="24"/>
                <w:szCs w:val="24"/>
                <w:lang w:val="es-ES"/>
              </w:rPr>
              <w:t xml:space="preserve"> (programa de mantenimiento general)</w:t>
            </w:r>
            <w:r w:rsidR="00EB1EC5">
              <w:rPr>
                <w:rFonts w:ascii="Arial" w:hAnsi="Arial" w:cs="Arial"/>
                <w:sz w:val="24"/>
                <w:szCs w:val="24"/>
                <w:lang w:val="es-ES"/>
              </w:rPr>
              <w:t xml:space="preserve">, sin embargo, estos miden aspectos diferentes del programa, para este caso se controla la ejecución del mantenimiento aplicado a las herramientas y equipos. Para ambos indicadores se evaluará el cumplimiento de las metas, en el año siguiente, en el cual ya se pueda tener un periodo base. </w:t>
            </w:r>
          </w:p>
        </w:tc>
      </w:tr>
      <w:tr w:rsidR="00EB1EC5" w:rsidRPr="00DC7D25" w:rsidTr="00832382">
        <w:tc>
          <w:tcPr>
            <w:tcW w:w="2495" w:type="dxa"/>
            <w:gridSpan w:val="2"/>
            <w:vAlign w:val="center"/>
          </w:tcPr>
          <w:p w:rsidR="00EB1EC5" w:rsidRPr="00DC7D25" w:rsidRDefault="00EB1EC5" w:rsidP="007F0034">
            <w:pPr>
              <w:jc w:val="both"/>
              <w:rPr>
                <w:rFonts w:ascii="Arial" w:hAnsi="Arial" w:cs="Arial"/>
                <w:sz w:val="24"/>
                <w:szCs w:val="24"/>
              </w:rPr>
            </w:pPr>
            <w:r>
              <w:rPr>
                <w:rFonts w:ascii="Arial" w:hAnsi="Arial" w:cs="Arial"/>
                <w:sz w:val="24"/>
                <w:szCs w:val="24"/>
              </w:rPr>
              <w:t xml:space="preserve">Indicadores Proceso de Gestión </w:t>
            </w:r>
            <w:r w:rsidR="007F0034">
              <w:rPr>
                <w:rFonts w:ascii="Arial" w:hAnsi="Arial" w:cs="Arial"/>
                <w:sz w:val="24"/>
                <w:szCs w:val="24"/>
              </w:rPr>
              <w:t>Administrativa</w:t>
            </w:r>
          </w:p>
        </w:tc>
        <w:tc>
          <w:tcPr>
            <w:tcW w:w="6719" w:type="dxa"/>
            <w:gridSpan w:val="6"/>
          </w:tcPr>
          <w:p w:rsidR="00EB1EC5" w:rsidRPr="007F0034" w:rsidRDefault="00EB1EC5" w:rsidP="007F0034">
            <w:pPr>
              <w:pStyle w:val="Prrafodelista"/>
              <w:numPr>
                <w:ilvl w:val="0"/>
                <w:numId w:val="1"/>
              </w:numPr>
              <w:jc w:val="both"/>
              <w:rPr>
                <w:rFonts w:ascii="Arial" w:hAnsi="Arial" w:cs="Arial"/>
                <w:b/>
              </w:rPr>
            </w:pPr>
            <w:r w:rsidRPr="00F278FA">
              <w:rPr>
                <w:rFonts w:ascii="Arial" w:hAnsi="Arial" w:cs="Arial"/>
                <w:b/>
                <w:sz w:val="24"/>
                <w:szCs w:val="24"/>
              </w:rPr>
              <w:t xml:space="preserve">Indicador de </w:t>
            </w:r>
            <w:r w:rsidR="007F0034" w:rsidRPr="007F0034">
              <w:rPr>
                <w:rFonts w:ascii="Arial" w:hAnsi="Arial" w:cs="Arial"/>
                <w:b/>
                <w:sz w:val="24"/>
                <w:szCs w:val="24"/>
              </w:rPr>
              <w:t>Ausentismo Laboral por toda causa:</w:t>
            </w:r>
            <w:r w:rsidRPr="007F0034">
              <w:rPr>
                <w:rFonts w:ascii="Arial" w:hAnsi="Arial" w:cs="Arial"/>
                <w:b/>
                <w:sz w:val="24"/>
                <w:szCs w:val="24"/>
              </w:rPr>
              <w:t xml:space="preserve"> </w:t>
            </w:r>
            <w:r w:rsidR="0096400A" w:rsidRPr="007F0034">
              <w:rPr>
                <w:rFonts w:ascii="Arial" w:hAnsi="Arial" w:cs="Arial"/>
                <w:sz w:val="24"/>
                <w:szCs w:val="24"/>
              </w:rPr>
              <w:t xml:space="preserve">este indicador </w:t>
            </w:r>
            <w:r w:rsidR="007F0034">
              <w:rPr>
                <w:rFonts w:ascii="Arial" w:hAnsi="Arial" w:cs="Arial"/>
                <w:sz w:val="24"/>
                <w:szCs w:val="24"/>
              </w:rPr>
              <w:t>pretende medir el ausentismo por todas las causas, cuya meta es estar en el año en un 3%, meta que se evidencia se ha estado cumpliendo.</w:t>
            </w:r>
            <w:r w:rsidR="0096400A" w:rsidRPr="007F0034">
              <w:rPr>
                <w:rFonts w:ascii="Arial" w:hAnsi="Arial" w:cs="Arial"/>
                <w:sz w:val="24"/>
                <w:szCs w:val="24"/>
              </w:rPr>
              <w:t xml:space="preserve"> </w:t>
            </w:r>
          </w:p>
          <w:p w:rsidR="00EB1EC5" w:rsidRPr="0024783B" w:rsidRDefault="00EB1EC5" w:rsidP="0024783B">
            <w:pPr>
              <w:pStyle w:val="Prrafodelista"/>
              <w:numPr>
                <w:ilvl w:val="0"/>
                <w:numId w:val="3"/>
              </w:numPr>
              <w:rPr>
                <w:rFonts w:ascii="Arial" w:hAnsi="Arial" w:cs="Arial"/>
              </w:rPr>
            </w:pPr>
            <w:r w:rsidRPr="00626F72">
              <w:rPr>
                <w:rFonts w:ascii="Arial" w:hAnsi="Arial" w:cs="Arial"/>
                <w:b/>
                <w:sz w:val="24"/>
                <w:szCs w:val="24"/>
              </w:rPr>
              <w:t xml:space="preserve">Indicador de </w:t>
            </w:r>
            <w:r w:rsidR="007F0034" w:rsidRPr="007F0034">
              <w:rPr>
                <w:rFonts w:ascii="Arial" w:hAnsi="Arial" w:cs="Arial"/>
                <w:b/>
              </w:rPr>
              <w:t>Rotación de personal</w:t>
            </w:r>
            <w:r w:rsidR="007F0034">
              <w:rPr>
                <w:rFonts w:ascii="Arial" w:hAnsi="Arial" w:cs="Arial"/>
                <w:b/>
              </w:rPr>
              <w:t xml:space="preserve">: </w:t>
            </w:r>
            <w:r w:rsidR="007F0034">
              <w:rPr>
                <w:rFonts w:ascii="Arial" w:hAnsi="Arial" w:cs="Arial"/>
                <w:sz w:val="24"/>
                <w:szCs w:val="24"/>
              </w:rPr>
              <w:t xml:space="preserve">este indicador se mide con frecuencia anual y pretende identificar </w:t>
            </w:r>
            <w:r w:rsidR="00C418CF">
              <w:rPr>
                <w:rFonts w:ascii="Arial" w:hAnsi="Arial" w:cs="Arial"/>
                <w:sz w:val="24"/>
                <w:szCs w:val="24"/>
              </w:rPr>
              <w:t>la relación porcentual entre las admisiones y los retiros, con relación al número promedio de trabajadores de la organización, en el curso de cierto periodo</w:t>
            </w:r>
            <w:r w:rsidR="0024783B">
              <w:rPr>
                <w:rFonts w:ascii="Arial" w:hAnsi="Arial" w:cs="Arial"/>
                <w:sz w:val="24"/>
                <w:szCs w:val="24"/>
              </w:rPr>
              <w:t>;</w:t>
            </w:r>
            <w:r w:rsidR="00C418CF">
              <w:rPr>
                <w:rFonts w:ascii="Arial" w:hAnsi="Arial" w:cs="Arial"/>
                <w:sz w:val="24"/>
                <w:szCs w:val="24"/>
              </w:rPr>
              <w:t xml:space="preserve"> para este caso se debe revisar la formula con la cual se está calculando dicho indicador, ya que la que se tiene implementada no está coherente </w:t>
            </w:r>
            <w:r w:rsidR="0024783B">
              <w:rPr>
                <w:rFonts w:ascii="Arial" w:hAnsi="Arial" w:cs="Arial"/>
                <w:sz w:val="24"/>
                <w:szCs w:val="24"/>
              </w:rPr>
              <w:t xml:space="preserve">a lo que realmente debe medirse. La </w:t>
            </w:r>
            <w:r w:rsidR="00AC0A73">
              <w:rPr>
                <w:rFonts w:ascii="Arial" w:hAnsi="Arial" w:cs="Arial"/>
                <w:sz w:val="24"/>
                <w:szCs w:val="24"/>
              </w:rPr>
              <w:t>fórmula</w:t>
            </w:r>
            <w:r w:rsidR="0024783B">
              <w:rPr>
                <w:rFonts w:ascii="Arial" w:hAnsi="Arial" w:cs="Arial"/>
                <w:sz w:val="24"/>
                <w:szCs w:val="24"/>
              </w:rPr>
              <w:t xml:space="preserve"> de rotación de personal está establecida desde la legislación de </w:t>
            </w:r>
            <w:r w:rsidR="0024783B">
              <w:rPr>
                <w:rFonts w:ascii="Arial" w:hAnsi="Arial" w:cs="Arial"/>
                <w:sz w:val="24"/>
                <w:szCs w:val="24"/>
              </w:rPr>
              <w:lastRenderedPageBreak/>
              <w:t>SST, la cual se relaciona así</w:t>
            </w:r>
            <w:r w:rsidR="0024783B" w:rsidRPr="00DC5D6B">
              <w:rPr>
                <w:rFonts w:ascii="Arial" w:hAnsi="Arial" w:cs="Arial"/>
                <w:sz w:val="24"/>
                <w:szCs w:val="24"/>
              </w:rPr>
              <w:t xml:space="preserve">: </w:t>
            </w:r>
            <w:r w:rsidR="00DC5D6B" w:rsidRPr="00DC5D6B">
              <w:rPr>
                <w:rFonts w:ascii="Arial" w:hAnsi="Arial" w:cs="Arial"/>
                <w:b/>
                <w:sz w:val="24"/>
                <w:szCs w:val="24"/>
              </w:rPr>
              <w:t>I</w:t>
            </w:r>
            <w:r w:rsidR="0024783B" w:rsidRPr="00DC5D6B">
              <w:rPr>
                <w:rFonts w:ascii="Arial" w:hAnsi="Arial" w:cs="Arial"/>
                <w:b/>
                <w:sz w:val="24"/>
                <w:szCs w:val="24"/>
                <w:lang w:val="pt-BR"/>
              </w:rPr>
              <w:t>R</w:t>
            </w:r>
            <w:r w:rsidR="00DC5D6B" w:rsidRPr="00DC5D6B">
              <w:rPr>
                <w:rFonts w:ascii="Arial" w:hAnsi="Arial" w:cs="Arial"/>
                <w:b/>
                <w:sz w:val="24"/>
                <w:szCs w:val="24"/>
                <w:lang w:val="pt-BR"/>
              </w:rPr>
              <w:t>P</w:t>
            </w:r>
            <w:r w:rsidR="0024783B" w:rsidRPr="00DC5D6B">
              <w:rPr>
                <w:rFonts w:ascii="Arial" w:hAnsi="Arial" w:cs="Arial"/>
                <w:b/>
                <w:sz w:val="24"/>
                <w:szCs w:val="24"/>
                <w:lang w:val="pt-BR"/>
              </w:rPr>
              <w:t>=S</w:t>
            </w:r>
            <w:proofErr w:type="gramStart"/>
            <w:r w:rsidR="0024783B" w:rsidRPr="00DC5D6B">
              <w:rPr>
                <w:rFonts w:ascii="Arial" w:hAnsi="Arial" w:cs="Arial"/>
                <w:b/>
                <w:sz w:val="24"/>
                <w:szCs w:val="24"/>
                <w:lang w:val="pt-BR"/>
              </w:rPr>
              <w:t>/(</w:t>
            </w:r>
            <w:proofErr w:type="gramEnd"/>
            <w:r w:rsidR="0024783B" w:rsidRPr="00DC5D6B">
              <w:rPr>
                <w:rFonts w:ascii="Arial" w:hAnsi="Arial" w:cs="Arial"/>
                <w:b/>
                <w:sz w:val="24"/>
                <w:szCs w:val="24"/>
                <w:lang w:val="pt-BR"/>
              </w:rPr>
              <w:t>(I+F)/2) x 100)</w:t>
            </w:r>
            <w:r w:rsidR="0024783B">
              <w:rPr>
                <w:rFonts w:ascii="Arial" w:hAnsi="Arial" w:cs="Arial"/>
                <w:b/>
                <w:lang w:val="pt-BR"/>
              </w:rPr>
              <w:t xml:space="preserve">, </w:t>
            </w:r>
            <w:proofErr w:type="spellStart"/>
            <w:r w:rsidR="0024783B">
              <w:rPr>
                <w:rFonts w:ascii="Arial" w:hAnsi="Arial" w:cs="Arial"/>
                <w:lang w:val="pt-BR"/>
              </w:rPr>
              <w:t>en</w:t>
            </w:r>
            <w:proofErr w:type="spellEnd"/>
            <w:r w:rsidR="0024783B">
              <w:rPr>
                <w:rFonts w:ascii="Arial" w:hAnsi="Arial" w:cs="Arial"/>
                <w:lang w:val="pt-BR"/>
              </w:rPr>
              <w:t xml:space="preserve"> donde </w:t>
            </w:r>
            <w:r w:rsidR="0024783B">
              <w:rPr>
                <w:rFonts w:ascii="Arial" w:hAnsi="Arial" w:cs="Arial"/>
                <w:b/>
                <w:lang w:val="pt-BR"/>
              </w:rPr>
              <w:t xml:space="preserve">S: </w:t>
            </w:r>
            <w:r w:rsidR="0024783B" w:rsidRPr="00AC0A73">
              <w:rPr>
                <w:rFonts w:ascii="Arial" w:hAnsi="Arial" w:cs="Arial"/>
                <w:lang w:val="pt-BR"/>
              </w:rPr>
              <w:t xml:space="preserve">es personal desvinculado </w:t>
            </w:r>
            <w:proofErr w:type="spellStart"/>
            <w:r w:rsidR="00AC0A73" w:rsidRPr="00AC0A73">
              <w:rPr>
                <w:rFonts w:ascii="Arial" w:hAnsi="Arial" w:cs="Arial"/>
                <w:lang w:val="pt-BR"/>
              </w:rPr>
              <w:t>en</w:t>
            </w:r>
            <w:proofErr w:type="spellEnd"/>
            <w:r w:rsidR="0024783B" w:rsidRPr="00AC0A73">
              <w:rPr>
                <w:rFonts w:ascii="Arial" w:hAnsi="Arial" w:cs="Arial"/>
                <w:lang w:val="pt-BR"/>
              </w:rPr>
              <w:t xml:space="preserve"> </w:t>
            </w:r>
            <w:proofErr w:type="spellStart"/>
            <w:r w:rsidR="0024783B" w:rsidRPr="00AC0A73">
              <w:rPr>
                <w:rFonts w:ascii="Arial" w:hAnsi="Arial" w:cs="Arial"/>
                <w:lang w:val="pt-BR"/>
              </w:rPr>
              <w:t>el</w:t>
            </w:r>
            <w:proofErr w:type="spellEnd"/>
            <w:r w:rsidR="0024783B" w:rsidRPr="00AC0A73">
              <w:rPr>
                <w:rFonts w:ascii="Arial" w:hAnsi="Arial" w:cs="Arial"/>
                <w:lang w:val="pt-BR"/>
              </w:rPr>
              <w:t xml:space="preserve"> período</w:t>
            </w:r>
            <w:r w:rsidR="00AC0A73">
              <w:rPr>
                <w:rFonts w:ascii="Arial" w:hAnsi="Arial" w:cs="Arial"/>
                <w:b/>
                <w:lang w:val="pt-BR"/>
              </w:rPr>
              <w:t xml:space="preserve">, I: </w:t>
            </w:r>
            <w:r w:rsidR="00AC0A73">
              <w:rPr>
                <w:rFonts w:ascii="Arial" w:hAnsi="Arial" w:cs="Arial"/>
                <w:lang w:val="pt-BR"/>
              </w:rPr>
              <w:t xml:space="preserve"> es personal que se tenia al início del periodo, </w:t>
            </w:r>
            <w:r w:rsidR="00AC0A73">
              <w:rPr>
                <w:rFonts w:ascii="Arial" w:hAnsi="Arial" w:cs="Arial"/>
                <w:b/>
                <w:lang w:val="pt-BR"/>
              </w:rPr>
              <w:t xml:space="preserve">F: </w:t>
            </w:r>
            <w:r w:rsidR="00AC0A73">
              <w:rPr>
                <w:rFonts w:ascii="Arial" w:hAnsi="Arial" w:cs="Arial"/>
                <w:lang w:val="pt-BR"/>
              </w:rPr>
              <w:t>personal que se tenia al final del periodo.</w:t>
            </w:r>
          </w:p>
          <w:p w:rsidR="00EB1EC5" w:rsidRPr="00065605" w:rsidRDefault="00AC0A73" w:rsidP="00AC0A73">
            <w:pPr>
              <w:pStyle w:val="Prrafodelista"/>
              <w:numPr>
                <w:ilvl w:val="0"/>
                <w:numId w:val="3"/>
              </w:numPr>
              <w:jc w:val="both"/>
              <w:rPr>
                <w:rFonts w:ascii="Arial" w:hAnsi="Arial" w:cs="Arial"/>
                <w:b/>
                <w:sz w:val="24"/>
                <w:szCs w:val="24"/>
              </w:rPr>
            </w:pPr>
            <w:r w:rsidRPr="00AC0A73">
              <w:rPr>
                <w:rFonts w:ascii="Arial" w:hAnsi="Arial" w:cs="Arial"/>
                <w:b/>
                <w:sz w:val="24"/>
                <w:szCs w:val="24"/>
              </w:rPr>
              <w:t>Programa de Capacitación GAD</w:t>
            </w:r>
            <w:r>
              <w:rPr>
                <w:rFonts w:ascii="Arial" w:hAnsi="Arial" w:cs="Arial"/>
                <w:b/>
                <w:sz w:val="24"/>
                <w:szCs w:val="24"/>
              </w:rPr>
              <w:t>:</w:t>
            </w:r>
            <w:r w:rsidR="00EB1EC5" w:rsidRPr="00AC0A73">
              <w:rPr>
                <w:rFonts w:ascii="Arial" w:hAnsi="Arial" w:cs="Arial"/>
                <w:b/>
                <w:sz w:val="24"/>
                <w:szCs w:val="24"/>
                <w:lang w:val="es-ES"/>
              </w:rPr>
              <w:t xml:space="preserve"> </w:t>
            </w:r>
            <w:r>
              <w:rPr>
                <w:rFonts w:ascii="Arial" w:hAnsi="Arial" w:cs="Arial"/>
                <w:sz w:val="24"/>
                <w:szCs w:val="24"/>
                <w:lang w:val="es-ES"/>
              </w:rPr>
              <w:t>este indicador se revisa de manera mensual, sin embargo la meta es de carácter anual y con este se realiza el seguimiento y cumplimiento del plan de formación establecido para todos los procesos, cabe resaltar que para el siguiente año se separará el plan de formación de SST, de plan general de formación, dado a que se debe llevar un indicador individual para este proceso.</w:t>
            </w:r>
          </w:p>
          <w:p w:rsidR="00065605" w:rsidRPr="002B297F" w:rsidRDefault="00065605" w:rsidP="00065605">
            <w:pPr>
              <w:pStyle w:val="Prrafodelista"/>
              <w:numPr>
                <w:ilvl w:val="0"/>
                <w:numId w:val="3"/>
              </w:numPr>
              <w:jc w:val="both"/>
              <w:rPr>
                <w:rFonts w:ascii="Arial" w:hAnsi="Arial" w:cs="Arial"/>
                <w:b/>
                <w:sz w:val="24"/>
                <w:szCs w:val="24"/>
              </w:rPr>
            </w:pPr>
            <w:r w:rsidRPr="00065605">
              <w:rPr>
                <w:rFonts w:ascii="Arial" w:hAnsi="Arial" w:cs="Arial"/>
                <w:b/>
                <w:sz w:val="24"/>
                <w:szCs w:val="24"/>
              </w:rPr>
              <w:t>Ausentismo por Accidente de Trabajo</w:t>
            </w:r>
            <w:r>
              <w:rPr>
                <w:rFonts w:ascii="Arial" w:hAnsi="Arial" w:cs="Arial"/>
                <w:b/>
                <w:sz w:val="24"/>
                <w:szCs w:val="24"/>
              </w:rPr>
              <w:t xml:space="preserve">: </w:t>
            </w:r>
            <w:r>
              <w:rPr>
                <w:rFonts w:ascii="Arial" w:hAnsi="Arial" w:cs="Arial"/>
                <w:sz w:val="24"/>
                <w:szCs w:val="24"/>
              </w:rPr>
              <w:t xml:space="preserve">este indicador tiene como meta 4% de ausencia por accidente de trabajo, cuyo valor es </w:t>
            </w:r>
            <w:r w:rsidR="002B297F">
              <w:rPr>
                <w:rFonts w:ascii="Arial" w:hAnsi="Arial" w:cs="Arial"/>
                <w:sz w:val="24"/>
                <w:szCs w:val="24"/>
              </w:rPr>
              <w:t>más</w:t>
            </w:r>
            <w:r>
              <w:rPr>
                <w:rFonts w:ascii="Arial" w:hAnsi="Arial" w:cs="Arial"/>
                <w:sz w:val="24"/>
                <w:szCs w:val="24"/>
              </w:rPr>
              <w:t xml:space="preserve"> alto que la meta establecida para e indicador </w:t>
            </w:r>
            <w:r w:rsidR="002B297F">
              <w:rPr>
                <w:rFonts w:ascii="Arial" w:hAnsi="Arial" w:cs="Arial"/>
                <w:sz w:val="24"/>
                <w:szCs w:val="24"/>
              </w:rPr>
              <w:t>de ausencia por toda causa, para lo cual se debe revisar por qué esta meta sobrepasa la meta general.</w:t>
            </w:r>
            <w:r>
              <w:rPr>
                <w:rFonts w:ascii="Arial" w:hAnsi="Arial" w:cs="Arial"/>
                <w:sz w:val="24"/>
                <w:szCs w:val="24"/>
              </w:rPr>
              <w:t xml:space="preserve"> </w:t>
            </w:r>
          </w:p>
          <w:p w:rsidR="002B297F" w:rsidRPr="002B297F" w:rsidRDefault="002B297F" w:rsidP="002B297F">
            <w:pPr>
              <w:pStyle w:val="Prrafodelista"/>
              <w:numPr>
                <w:ilvl w:val="0"/>
                <w:numId w:val="3"/>
              </w:numPr>
              <w:jc w:val="both"/>
              <w:rPr>
                <w:rFonts w:ascii="Arial" w:hAnsi="Arial" w:cs="Arial"/>
                <w:b/>
                <w:sz w:val="24"/>
                <w:szCs w:val="24"/>
              </w:rPr>
            </w:pPr>
            <w:r w:rsidRPr="002B297F">
              <w:rPr>
                <w:rFonts w:ascii="Arial" w:hAnsi="Arial" w:cs="Arial"/>
                <w:b/>
                <w:sz w:val="24"/>
                <w:szCs w:val="24"/>
              </w:rPr>
              <w:t>Programa de Capacitación SST</w:t>
            </w:r>
            <w:r>
              <w:rPr>
                <w:rFonts w:ascii="Arial" w:hAnsi="Arial" w:cs="Arial"/>
                <w:b/>
                <w:sz w:val="24"/>
                <w:szCs w:val="24"/>
              </w:rPr>
              <w:t xml:space="preserve">: </w:t>
            </w:r>
            <w:r>
              <w:rPr>
                <w:rFonts w:ascii="Arial" w:hAnsi="Arial" w:cs="Arial"/>
                <w:sz w:val="24"/>
                <w:szCs w:val="24"/>
              </w:rPr>
              <w:t>este indicador se iniciará a medir durante el año 2020.</w:t>
            </w:r>
          </w:p>
          <w:p w:rsidR="002B297F" w:rsidRPr="002B297F" w:rsidRDefault="002B297F" w:rsidP="002B297F">
            <w:pPr>
              <w:pStyle w:val="Prrafodelista"/>
              <w:numPr>
                <w:ilvl w:val="0"/>
                <w:numId w:val="3"/>
              </w:numPr>
              <w:jc w:val="both"/>
              <w:rPr>
                <w:rFonts w:ascii="Arial" w:hAnsi="Arial" w:cs="Arial"/>
                <w:b/>
                <w:sz w:val="24"/>
                <w:szCs w:val="24"/>
              </w:rPr>
            </w:pPr>
            <w:r w:rsidRPr="002B297F">
              <w:rPr>
                <w:rFonts w:ascii="Arial" w:hAnsi="Arial" w:cs="Arial"/>
                <w:b/>
                <w:sz w:val="24"/>
                <w:szCs w:val="24"/>
              </w:rPr>
              <w:t>Actividades RSE</w:t>
            </w:r>
            <w:r>
              <w:rPr>
                <w:rFonts w:ascii="Arial" w:hAnsi="Arial" w:cs="Arial"/>
                <w:b/>
                <w:sz w:val="24"/>
                <w:szCs w:val="24"/>
              </w:rPr>
              <w:t xml:space="preserve">: </w:t>
            </w:r>
            <w:r>
              <w:rPr>
                <w:rFonts w:ascii="Arial" w:hAnsi="Arial" w:cs="Arial"/>
                <w:sz w:val="24"/>
                <w:szCs w:val="24"/>
              </w:rPr>
              <w:t>este indicador se revisa de manera anual y pretende controlar la ejecución de actividades planteadas de responsabilidad social empresarial.</w:t>
            </w:r>
          </w:p>
        </w:tc>
      </w:tr>
      <w:tr w:rsidR="007F0034" w:rsidRPr="00DC7D25" w:rsidTr="00832382">
        <w:tc>
          <w:tcPr>
            <w:tcW w:w="2495" w:type="dxa"/>
            <w:gridSpan w:val="2"/>
            <w:vAlign w:val="center"/>
          </w:tcPr>
          <w:p w:rsidR="007F0034" w:rsidRPr="00DC7D25" w:rsidRDefault="007F0034" w:rsidP="007F0034">
            <w:pPr>
              <w:jc w:val="both"/>
              <w:rPr>
                <w:rFonts w:ascii="Arial" w:hAnsi="Arial" w:cs="Arial"/>
                <w:sz w:val="24"/>
                <w:szCs w:val="24"/>
              </w:rPr>
            </w:pPr>
            <w:r>
              <w:rPr>
                <w:rFonts w:ascii="Arial" w:hAnsi="Arial" w:cs="Arial"/>
                <w:sz w:val="24"/>
                <w:szCs w:val="24"/>
              </w:rPr>
              <w:lastRenderedPageBreak/>
              <w:t>Indicadores Proceso de Gestión de Operaciones</w:t>
            </w:r>
          </w:p>
        </w:tc>
        <w:tc>
          <w:tcPr>
            <w:tcW w:w="6719" w:type="dxa"/>
            <w:gridSpan w:val="6"/>
          </w:tcPr>
          <w:p w:rsidR="007F0034" w:rsidRPr="00EB1EC5" w:rsidRDefault="007F0034" w:rsidP="007F0034">
            <w:pPr>
              <w:pStyle w:val="Prrafodelista"/>
              <w:numPr>
                <w:ilvl w:val="0"/>
                <w:numId w:val="1"/>
              </w:numPr>
              <w:jc w:val="both"/>
              <w:rPr>
                <w:rFonts w:ascii="Arial" w:hAnsi="Arial" w:cs="Arial"/>
                <w:b/>
              </w:rPr>
            </w:pPr>
            <w:r w:rsidRPr="00F278FA">
              <w:rPr>
                <w:rFonts w:ascii="Arial" w:hAnsi="Arial" w:cs="Arial"/>
                <w:b/>
                <w:sz w:val="24"/>
                <w:szCs w:val="24"/>
              </w:rPr>
              <w:t xml:space="preserve">Indicador de </w:t>
            </w:r>
            <w:r w:rsidRPr="00AC0A73">
              <w:rPr>
                <w:rFonts w:ascii="Arial" w:hAnsi="Arial" w:cs="Arial"/>
                <w:b/>
                <w:sz w:val="24"/>
                <w:szCs w:val="24"/>
              </w:rPr>
              <w:t>Confiabilidad de Inventarios:</w:t>
            </w:r>
            <w:r w:rsidRPr="00EB1EC5">
              <w:rPr>
                <w:rFonts w:ascii="Arial" w:hAnsi="Arial" w:cs="Arial"/>
                <w:b/>
                <w:sz w:val="24"/>
                <w:szCs w:val="24"/>
              </w:rPr>
              <w:t xml:space="preserve"> </w:t>
            </w:r>
            <w:r>
              <w:rPr>
                <w:rFonts w:ascii="Arial" w:hAnsi="Arial" w:cs="Arial"/>
                <w:sz w:val="24"/>
                <w:szCs w:val="24"/>
              </w:rPr>
              <w:t xml:space="preserve">este indicador se obtiene de los resultados de las auditorias y de los inventarios realizados a los usuarios; la meta para este indicador siempre será 100%, por normatividad aplicable a la compañía. </w:t>
            </w:r>
          </w:p>
          <w:p w:rsidR="007F0034" w:rsidRPr="0096400A" w:rsidRDefault="007F0034" w:rsidP="007F0034">
            <w:pPr>
              <w:pStyle w:val="Prrafodelista"/>
              <w:numPr>
                <w:ilvl w:val="0"/>
                <w:numId w:val="3"/>
              </w:numPr>
              <w:jc w:val="both"/>
              <w:rPr>
                <w:rFonts w:ascii="Arial" w:hAnsi="Arial" w:cs="Arial"/>
                <w:b/>
              </w:rPr>
            </w:pPr>
            <w:r w:rsidRPr="00626F72">
              <w:rPr>
                <w:rFonts w:ascii="Arial" w:hAnsi="Arial" w:cs="Arial"/>
                <w:b/>
                <w:sz w:val="24"/>
                <w:szCs w:val="24"/>
              </w:rPr>
              <w:t xml:space="preserve">Indicador de </w:t>
            </w:r>
            <w:r w:rsidRPr="00AC0A73">
              <w:rPr>
                <w:rFonts w:ascii="Arial" w:hAnsi="Arial" w:cs="Arial"/>
                <w:b/>
                <w:sz w:val="24"/>
                <w:szCs w:val="24"/>
              </w:rPr>
              <w:t>Oportunidad:</w:t>
            </w:r>
            <w:r w:rsidRPr="0096400A">
              <w:rPr>
                <w:rFonts w:ascii="Arial" w:hAnsi="Arial" w:cs="Arial"/>
                <w:b/>
                <w:sz w:val="24"/>
                <w:szCs w:val="24"/>
              </w:rPr>
              <w:t xml:space="preserve"> </w:t>
            </w:r>
            <w:r>
              <w:rPr>
                <w:rFonts w:ascii="Arial" w:hAnsi="Arial" w:cs="Arial"/>
                <w:sz w:val="24"/>
                <w:szCs w:val="24"/>
              </w:rPr>
              <w:t>para el caso de este indicador se tiene planteada una meta de 100%, la cual se ha venido cumpliendo o ha estado muy cerca a esta durante lo que va corrido del año.</w:t>
            </w:r>
          </w:p>
          <w:p w:rsidR="007F0034" w:rsidRPr="0096400A" w:rsidRDefault="007F0034" w:rsidP="00AC0A73">
            <w:pPr>
              <w:pStyle w:val="Prrafodelista"/>
              <w:numPr>
                <w:ilvl w:val="0"/>
                <w:numId w:val="3"/>
              </w:numPr>
              <w:jc w:val="both"/>
              <w:rPr>
                <w:rFonts w:ascii="Arial" w:hAnsi="Arial" w:cs="Arial"/>
                <w:b/>
                <w:sz w:val="24"/>
                <w:szCs w:val="24"/>
              </w:rPr>
            </w:pPr>
            <w:r w:rsidRPr="0096400A">
              <w:rPr>
                <w:rFonts w:ascii="Arial" w:hAnsi="Arial" w:cs="Arial"/>
                <w:b/>
                <w:sz w:val="24"/>
                <w:szCs w:val="24"/>
              </w:rPr>
              <w:t>Tránsitos</w:t>
            </w:r>
            <w:r>
              <w:rPr>
                <w:rFonts w:ascii="Arial" w:hAnsi="Arial" w:cs="Arial"/>
                <w:b/>
                <w:sz w:val="24"/>
                <w:szCs w:val="24"/>
              </w:rPr>
              <w:t>:</w:t>
            </w:r>
            <w:r w:rsidRPr="0096400A">
              <w:rPr>
                <w:rFonts w:ascii="Arial" w:hAnsi="Arial" w:cs="Arial"/>
                <w:b/>
                <w:sz w:val="24"/>
                <w:szCs w:val="24"/>
                <w:lang w:val="es-ES"/>
              </w:rPr>
              <w:t xml:space="preserve"> </w:t>
            </w:r>
            <w:r>
              <w:rPr>
                <w:rFonts w:ascii="Arial" w:hAnsi="Arial" w:cs="Arial"/>
                <w:sz w:val="24"/>
                <w:szCs w:val="24"/>
                <w:lang w:val="es-ES"/>
              </w:rPr>
              <w:t>este indicador es nuevo para el proceso y con éste se pretende medir el tiempo de entrega de PR, después de la inspección, para lo cual se establece una meta de &lt;=3 horas.</w:t>
            </w:r>
            <w:r w:rsidRPr="0096400A">
              <w:rPr>
                <w:rFonts w:ascii="Arial" w:hAnsi="Arial" w:cs="Arial"/>
                <w:sz w:val="24"/>
                <w:szCs w:val="24"/>
                <w:lang w:val="es-ES"/>
              </w:rPr>
              <w:t xml:space="preserve"> </w:t>
            </w:r>
          </w:p>
        </w:tc>
      </w:tr>
      <w:tr w:rsidR="002B297F" w:rsidRPr="00DC7D25" w:rsidTr="00832382">
        <w:tc>
          <w:tcPr>
            <w:tcW w:w="2495" w:type="dxa"/>
            <w:gridSpan w:val="2"/>
            <w:vAlign w:val="center"/>
          </w:tcPr>
          <w:p w:rsidR="002B297F" w:rsidRPr="00DC7D25" w:rsidRDefault="002B297F" w:rsidP="002B297F">
            <w:pPr>
              <w:jc w:val="both"/>
              <w:rPr>
                <w:rFonts w:ascii="Arial" w:hAnsi="Arial" w:cs="Arial"/>
                <w:sz w:val="24"/>
                <w:szCs w:val="24"/>
              </w:rPr>
            </w:pPr>
            <w:r>
              <w:rPr>
                <w:rFonts w:ascii="Arial" w:hAnsi="Arial" w:cs="Arial"/>
                <w:sz w:val="24"/>
                <w:szCs w:val="24"/>
              </w:rPr>
              <w:t>Indicadores Proceso de Gestión Contable y Financiera</w:t>
            </w:r>
          </w:p>
        </w:tc>
        <w:tc>
          <w:tcPr>
            <w:tcW w:w="6719" w:type="dxa"/>
            <w:gridSpan w:val="6"/>
          </w:tcPr>
          <w:p w:rsidR="00292D86" w:rsidRPr="00292D86" w:rsidRDefault="002B297F" w:rsidP="00292D86">
            <w:pPr>
              <w:pStyle w:val="Prrafodelista"/>
              <w:numPr>
                <w:ilvl w:val="0"/>
                <w:numId w:val="1"/>
              </w:numPr>
              <w:jc w:val="both"/>
              <w:rPr>
                <w:rFonts w:ascii="Arial" w:hAnsi="Arial" w:cs="Arial"/>
                <w:b/>
              </w:rPr>
            </w:pPr>
            <w:r w:rsidRPr="00F278FA">
              <w:rPr>
                <w:rFonts w:ascii="Arial" w:hAnsi="Arial" w:cs="Arial"/>
                <w:b/>
                <w:sz w:val="24"/>
                <w:szCs w:val="24"/>
              </w:rPr>
              <w:t xml:space="preserve">Indicador de </w:t>
            </w:r>
            <w:r>
              <w:rPr>
                <w:rFonts w:ascii="Arial" w:hAnsi="Arial" w:cs="Arial"/>
                <w:b/>
              </w:rPr>
              <w:t>Cartera:</w:t>
            </w:r>
            <w:r w:rsidRPr="002B297F">
              <w:rPr>
                <w:rFonts w:ascii="Arial" w:hAnsi="Arial" w:cs="Arial"/>
                <w:b/>
                <w:sz w:val="24"/>
                <w:szCs w:val="24"/>
              </w:rPr>
              <w:t xml:space="preserve"> </w:t>
            </w:r>
            <w:r>
              <w:rPr>
                <w:rFonts w:ascii="Arial" w:hAnsi="Arial" w:cs="Arial"/>
                <w:sz w:val="24"/>
                <w:szCs w:val="24"/>
              </w:rPr>
              <w:t xml:space="preserve">indicador medido de manera mensual, el cual tiene una meta del 70%, con la cual se pretende medir las carteras de tiempo de 30 y 60 días, esta meta fue replanteada, ya que anteriormente </w:t>
            </w:r>
            <w:r>
              <w:rPr>
                <w:rFonts w:ascii="Arial" w:hAnsi="Arial" w:cs="Arial"/>
                <w:sz w:val="24"/>
                <w:szCs w:val="24"/>
              </w:rPr>
              <w:lastRenderedPageBreak/>
              <w:t>incluía la cartera de 90 días, sin embargo se puede evidenciar que la meta se ha venido cumpliendo a lo largo del periodo.</w:t>
            </w:r>
            <w:r w:rsidRPr="002B297F">
              <w:rPr>
                <w:rFonts w:ascii="Arial" w:hAnsi="Arial" w:cs="Arial"/>
                <w:sz w:val="24"/>
                <w:szCs w:val="24"/>
              </w:rPr>
              <w:t xml:space="preserve"> </w:t>
            </w:r>
          </w:p>
          <w:p w:rsidR="002B297F" w:rsidRPr="00292D86" w:rsidRDefault="00292D86" w:rsidP="00292D86">
            <w:pPr>
              <w:pStyle w:val="Prrafodelista"/>
              <w:numPr>
                <w:ilvl w:val="0"/>
                <w:numId w:val="1"/>
              </w:numPr>
              <w:jc w:val="both"/>
              <w:rPr>
                <w:rFonts w:ascii="Arial" w:hAnsi="Arial" w:cs="Arial"/>
                <w:b/>
              </w:rPr>
            </w:pPr>
            <w:r>
              <w:rPr>
                <w:rFonts w:ascii="Arial" w:hAnsi="Arial" w:cs="Arial"/>
                <w:sz w:val="24"/>
                <w:szCs w:val="24"/>
              </w:rPr>
              <w:t>Buscando métodos de cumplimiento en la entrega de los estados financieros por parte del área contable a la gerencia, se propone por parte de esta última, la posibilidad de levantar un nuevo indicador que mida el tiempo de entrega de esto, lo anterior con el fin de garantizar la oportuna firma y análisis de los EEFF.</w:t>
            </w:r>
            <w:r w:rsidR="002B297F" w:rsidRPr="00292D86">
              <w:rPr>
                <w:rFonts w:ascii="Arial" w:hAnsi="Arial" w:cs="Arial"/>
                <w:sz w:val="24"/>
                <w:szCs w:val="24"/>
                <w:lang w:val="es-ES"/>
              </w:rPr>
              <w:t xml:space="preserve"> </w:t>
            </w:r>
          </w:p>
        </w:tc>
      </w:tr>
      <w:tr w:rsidR="00292D86" w:rsidRPr="00DC7D25" w:rsidTr="00832382">
        <w:tc>
          <w:tcPr>
            <w:tcW w:w="2495" w:type="dxa"/>
            <w:gridSpan w:val="2"/>
            <w:vAlign w:val="center"/>
          </w:tcPr>
          <w:p w:rsidR="00292D86" w:rsidRPr="00DC7D25" w:rsidRDefault="00292D86" w:rsidP="00292D86">
            <w:pPr>
              <w:jc w:val="both"/>
              <w:rPr>
                <w:rFonts w:ascii="Arial" w:hAnsi="Arial" w:cs="Arial"/>
                <w:sz w:val="24"/>
                <w:szCs w:val="24"/>
              </w:rPr>
            </w:pPr>
            <w:r>
              <w:rPr>
                <w:rFonts w:ascii="Arial" w:hAnsi="Arial" w:cs="Arial"/>
                <w:sz w:val="24"/>
                <w:szCs w:val="24"/>
              </w:rPr>
              <w:lastRenderedPageBreak/>
              <w:t>Indicadores Proceso de Gerencia</w:t>
            </w:r>
          </w:p>
        </w:tc>
        <w:tc>
          <w:tcPr>
            <w:tcW w:w="6719" w:type="dxa"/>
            <w:gridSpan w:val="6"/>
          </w:tcPr>
          <w:p w:rsidR="00292D86" w:rsidRPr="00056E7E" w:rsidRDefault="00292D86" w:rsidP="00292D86">
            <w:pPr>
              <w:pStyle w:val="Prrafodelista"/>
              <w:numPr>
                <w:ilvl w:val="0"/>
                <w:numId w:val="1"/>
              </w:numPr>
              <w:jc w:val="both"/>
              <w:rPr>
                <w:rFonts w:ascii="Arial" w:hAnsi="Arial" w:cs="Arial"/>
                <w:b/>
                <w:sz w:val="24"/>
                <w:szCs w:val="24"/>
              </w:rPr>
            </w:pPr>
            <w:r w:rsidRPr="00292D86">
              <w:rPr>
                <w:rFonts w:ascii="Arial" w:hAnsi="Arial" w:cs="Arial"/>
                <w:b/>
                <w:sz w:val="24"/>
                <w:szCs w:val="24"/>
              </w:rPr>
              <w:t>Eficacia de los sistemas de gestión</w:t>
            </w:r>
            <w:r w:rsidRPr="00292D86">
              <w:rPr>
                <w:rFonts w:ascii="Arial" w:hAnsi="Arial" w:cs="Arial"/>
                <w:b/>
              </w:rPr>
              <w:t>:</w:t>
            </w:r>
            <w:r w:rsidRPr="00292D86">
              <w:rPr>
                <w:rFonts w:ascii="Arial" w:hAnsi="Arial" w:cs="Arial"/>
                <w:b/>
                <w:sz w:val="24"/>
                <w:szCs w:val="24"/>
              </w:rPr>
              <w:t xml:space="preserve"> </w:t>
            </w:r>
            <w:r>
              <w:rPr>
                <w:rFonts w:ascii="Arial" w:hAnsi="Arial" w:cs="Arial"/>
                <w:sz w:val="24"/>
                <w:szCs w:val="24"/>
              </w:rPr>
              <w:t>este indicador proviene del resultado de cumplimiento de los objetivos del sistema integrado; este indicador es revisado cada 4 meses con corte trimestral en las presentes revisiones, sin embargo esta metodología implementa por primera vez en la presente revisión</w:t>
            </w:r>
            <w:r w:rsidR="00056E7E">
              <w:rPr>
                <w:rFonts w:ascii="Arial" w:hAnsi="Arial" w:cs="Arial"/>
                <w:sz w:val="24"/>
                <w:szCs w:val="24"/>
              </w:rPr>
              <w:t>, adicionalmente se revisará en el cierre del año, con el fin d efectuar los informes de gestión y tomar las acciones necesarias de acuerdo a los resultados para mejora.</w:t>
            </w:r>
          </w:p>
          <w:p w:rsidR="00056E7E" w:rsidRPr="00056E7E" w:rsidRDefault="00D7088D" w:rsidP="00056E7E">
            <w:pPr>
              <w:pStyle w:val="Prrafodelista"/>
              <w:jc w:val="both"/>
              <w:rPr>
                <w:rFonts w:ascii="Arial" w:hAnsi="Arial" w:cs="Arial"/>
                <w:sz w:val="24"/>
                <w:szCs w:val="24"/>
              </w:rPr>
            </w:pPr>
            <w:r>
              <w:rPr>
                <w:rFonts w:ascii="Arial" w:hAnsi="Arial" w:cs="Arial"/>
                <w:sz w:val="24"/>
                <w:szCs w:val="24"/>
              </w:rPr>
              <w:t>Para</w:t>
            </w:r>
            <w:r w:rsidR="00056E7E">
              <w:rPr>
                <w:rFonts w:ascii="Arial" w:hAnsi="Arial" w:cs="Arial"/>
                <w:sz w:val="24"/>
                <w:szCs w:val="24"/>
              </w:rPr>
              <w:t xml:space="preserve"> el año 2018 se establece meta de 100%, la cual no fue alcanzada, ya que no era coherente con las metas planteadas para los objetivos, siendo así para el año 2019 se establece la meta del 88%, la cual es directamente proporcional a las metas de los objetivos y para lo que va corrido del año se lleva un cumplimiento del 91%, demostrando que algunos de los objetivos han superado las metas establecidas. </w:t>
            </w:r>
          </w:p>
        </w:tc>
      </w:tr>
      <w:tr w:rsidR="00292D86" w:rsidRPr="00DC7D25" w:rsidTr="00832382">
        <w:tc>
          <w:tcPr>
            <w:tcW w:w="2495" w:type="dxa"/>
            <w:gridSpan w:val="2"/>
            <w:vAlign w:val="center"/>
          </w:tcPr>
          <w:p w:rsidR="00292D86" w:rsidRPr="00DC7D25" w:rsidRDefault="007B1168" w:rsidP="007B1168">
            <w:pPr>
              <w:jc w:val="both"/>
              <w:rPr>
                <w:rFonts w:ascii="Arial" w:hAnsi="Arial" w:cs="Arial"/>
                <w:sz w:val="24"/>
                <w:szCs w:val="24"/>
              </w:rPr>
            </w:pPr>
            <w:r w:rsidRPr="007B1168">
              <w:rPr>
                <w:rFonts w:ascii="Arial" w:hAnsi="Arial" w:cs="Arial"/>
                <w:b/>
                <w:sz w:val="24"/>
                <w:szCs w:val="24"/>
              </w:rPr>
              <w:t>Cambios</w:t>
            </w:r>
            <w:r>
              <w:rPr>
                <w:rFonts w:ascii="Arial" w:hAnsi="Arial" w:cs="Arial"/>
                <w:sz w:val="24"/>
                <w:szCs w:val="24"/>
              </w:rPr>
              <w:t>: r</w:t>
            </w:r>
            <w:r w:rsidR="00056E7E">
              <w:rPr>
                <w:rFonts w:ascii="Arial" w:hAnsi="Arial" w:cs="Arial"/>
                <w:sz w:val="24"/>
                <w:szCs w:val="24"/>
              </w:rPr>
              <w:t>evisión de la matriz de indicadores nuevo formato</w:t>
            </w:r>
            <w:r w:rsidR="0077679D">
              <w:rPr>
                <w:rFonts w:ascii="Arial" w:hAnsi="Arial" w:cs="Arial"/>
                <w:sz w:val="24"/>
                <w:szCs w:val="24"/>
              </w:rPr>
              <w:t xml:space="preserve"> y de los objetivos del sistema</w:t>
            </w:r>
          </w:p>
        </w:tc>
        <w:tc>
          <w:tcPr>
            <w:tcW w:w="6719" w:type="dxa"/>
            <w:gridSpan w:val="6"/>
          </w:tcPr>
          <w:p w:rsidR="00292D86" w:rsidRPr="00DC7D25" w:rsidRDefault="00056E7E" w:rsidP="0077679D">
            <w:pPr>
              <w:pStyle w:val="Prrafodelista"/>
              <w:numPr>
                <w:ilvl w:val="0"/>
                <w:numId w:val="1"/>
              </w:numPr>
              <w:jc w:val="both"/>
              <w:rPr>
                <w:rFonts w:ascii="Arial" w:hAnsi="Arial" w:cs="Arial"/>
                <w:sz w:val="24"/>
                <w:szCs w:val="24"/>
              </w:rPr>
            </w:pPr>
            <w:r>
              <w:rPr>
                <w:rFonts w:ascii="Arial" w:hAnsi="Arial" w:cs="Arial"/>
                <w:sz w:val="24"/>
                <w:szCs w:val="24"/>
              </w:rPr>
              <w:t>Se realiza la revisión y explicación de la propuesta de la nueva matriz de indicadores, por parte del proceso SIG, a la Gerencia</w:t>
            </w:r>
            <w:r w:rsidR="0077679D">
              <w:rPr>
                <w:rFonts w:ascii="Arial" w:hAnsi="Arial" w:cs="Arial"/>
                <w:sz w:val="24"/>
                <w:szCs w:val="24"/>
              </w:rPr>
              <w:t>, para ser aprobada, así mismo se socializan los cambios propuestos para los objetivos en los cuales se</w:t>
            </w:r>
            <w:bookmarkStart w:id="0" w:name="_GoBack"/>
            <w:bookmarkEnd w:id="0"/>
            <w:r w:rsidR="0077679D">
              <w:rPr>
                <w:rFonts w:ascii="Arial" w:hAnsi="Arial" w:cs="Arial"/>
                <w:sz w:val="24"/>
                <w:szCs w:val="24"/>
              </w:rPr>
              <w:t xml:space="preserve"> pretende unificar los anteriores objetivos con los objetivos de cada proceso, de tal manera que se pueda minimizar la información, pero que cumpla con los lineamientos exigidos en las normas, siendo así se da la aprobación por parte de la Gerencia para efectuar y registrar dichos cambios.</w:t>
            </w:r>
          </w:p>
        </w:tc>
      </w:tr>
    </w:tbl>
    <w:p w:rsidR="00CC5EA2" w:rsidRDefault="00CC5EA2"/>
    <w:tbl>
      <w:tblPr>
        <w:tblStyle w:val="Tablaconcuadrcula"/>
        <w:tblW w:w="9214" w:type="dxa"/>
        <w:tblInd w:w="-147" w:type="dxa"/>
        <w:tblLook w:val="04A0" w:firstRow="1" w:lastRow="0" w:firstColumn="1" w:lastColumn="0" w:noHBand="0" w:noVBand="1"/>
      </w:tblPr>
      <w:tblGrid>
        <w:gridCol w:w="4360"/>
        <w:gridCol w:w="1151"/>
        <w:gridCol w:w="1577"/>
        <w:gridCol w:w="2126"/>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312BCB">
        <w:tc>
          <w:tcPr>
            <w:tcW w:w="4360"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15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26"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CC5EA2" w:rsidRPr="00312BCB" w:rsidTr="00312BCB">
        <w:tc>
          <w:tcPr>
            <w:tcW w:w="4360" w:type="dxa"/>
          </w:tcPr>
          <w:p w:rsidR="00CC5EA2" w:rsidRPr="00312BCB" w:rsidRDefault="00117F68" w:rsidP="00312BCB">
            <w:pPr>
              <w:jc w:val="both"/>
              <w:rPr>
                <w:rFonts w:ascii="Arial" w:hAnsi="Arial" w:cs="Arial"/>
                <w:sz w:val="24"/>
                <w:szCs w:val="24"/>
              </w:rPr>
            </w:pPr>
            <w:r>
              <w:rPr>
                <w:rFonts w:ascii="Arial" w:hAnsi="Arial" w:cs="Arial"/>
                <w:sz w:val="24"/>
                <w:szCs w:val="24"/>
              </w:rPr>
              <w:lastRenderedPageBreak/>
              <w:t xml:space="preserve">Revisar el indicador de propuestas comerciales </w:t>
            </w:r>
          </w:p>
        </w:tc>
        <w:tc>
          <w:tcPr>
            <w:tcW w:w="1151" w:type="dxa"/>
            <w:vAlign w:val="center"/>
          </w:tcPr>
          <w:p w:rsidR="00CC5EA2" w:rsidRPr="00312BCB" w:rsidRDefault="00626F72" w:rsidP="00312BCB">
            <w:pPr>
              <w:jc w:val="center"/>
              <w:rPr>
                <w:rFonts w:ascii="Arial" w:hAnsi="Arial" w:cs="Arial"/>
                <w:sz w:val="24"/>
                <w:szCs w:val="24"/>
              </w:rPr>
            </w:pPr>
            <w:r>
              <w:rPr>
                <w:rFonts w:ascii="Arial" w:hAnsi="Arial" w:cs="Arial"/>
                <w:sz w:val="24"/>
                <w:szCs w:val="24"/>
              </w:rPr>
              <w:t>09/12/19</w:t>
            </w:r>
          </w:p>
        </w:tc>
        <w:tc>
          <w:tcPr>
            <w:tcW w:w="1577" w:type="dxa"/>
            <w:vAlign w:val="center"/>
          </w:tcPr>
          <w:p w:rsidR="00CC5EA2" w:rsidRPr="00312BCB" w:rsidRDefault="00626F72" w:rsidP="00312BCB">
            <w:pPr>
              <w:jc w:val="center"/>
              <w:rPr>
                <w:rFonts w:ascii="Arial" w:hAnsi="Arial" w:cs="Arial"/>
                <w:sz w:val="24"/>
                <w:szCs w:val="24"/>
              </w:rPr>
            </w:pPr>
            <w:r>
              <w:rPr>
                <w:rFonts w:ascii="Arial" w:hAnsi="Arial" w:cs="Arial"/>
                <w:sz w:val="24"/>
                <w:szCs w:val="24"/>
              </w:rPr>
              <w:t>N/A</w:t>
            </w:r>
          </w:p>
        </w:tc>
        <w:tc>
          <w:tcPr>
            <w:tcW w:w="2126" w:type="dxa"/>
            <w:vAlign w:val="center"/>
          </w:tcPr>
          <w:p w:rsidR="00CC5EA2" w:rsidRPr="00312BCB" w:rsidRDefault="00626F72" w:rsidP="00312BCB">
            <w:pPr>
              <w:jc w:val="center"/>
              <w:rPr>
                <w:rFonts w:ascii="Arial" w:hAnsi="Arial" w:cs="Arial"/>
                <w:sz w:val="24"/>
                <w:szCs w:val="24"/>
              </w:rPr>
            </w:pPr>
            <w:r>
              <w:rPr>
                <w:rFonts w:ascii="Arial" w:hAnsi="Arial" w:cs="Arial"/>
                <w:sz w:val="24"/>
                <w:szCs w:val="24"/>
              </w:rPr>
              <w:t>Coord. CSC -Coord. SIG</w:t>
            </w:r>
          </w:p>
        </w:tc>
      </w:tr>
      <w:tr w:rsidR="001F629B" w:rsidRPr="00312BCB" w:rsidTr="00312BCB">
        <w:tc>
          <w:tcPr>
            <w:tcW w:w="4360" w:type="dxa"/>
          </w:tcPr>
          <w:p w:rsidR="001F629B" w:rsidRPr="00312BCB" w:rsidRDefault="00D7088D" w:rsidP="00312BCB">
            <w:pPr>
              <w:jc w:val="both"/>
              <w:rPr>
                <w:rFonts w:ascii="Arial" w:hAnsi="Arial" w:cs="Arial"/>
                <w:sz w:val="24"/>
                <w:szCs w:val="24"/>
              </w:rPr>
            </w:pPr>
            <w:r>
              <w:rPr>
                <w:rFonts w:ascii="Arial" w:hAnsi="Arial" w:cs="Arial"/>
                <w:sz w:val="24"/>
                <w:szCs w:val="24"/>
              </w:rPr>
              <w:t>Discriminar en los nombres el indicador de infraestructura y el de equipos y herramientas</w:t>
            </w:r>
          </w:p>
        </w:tc>
        <w:tc>
          <w:tcPr>
            <w:tcW w:w="1151" w:type="dxa"/>
            <w:vAlign w:val="center"/>
          </w:tcPr>
          <w:p w:rsidR="001F629B" w:rsidRPr="00312BCB" w:rsidRDefault="00D7088D" w:rsidP="00312BCB">
            <w:pPr>
              <w:jc w:val="center"/>
              <w:rPr>
                <w:rFonts w:ascii="Arial" w:hAnsi="Arial" w:cs="Arial"/>
                <w:sz w:val="24"/>
                <w:szCs w:val="24"/>
              </w:rPr>
            </w:pPr>
            <w:r>
              <w:rPr>
                <w:rFonts w:ascii="Arial" w:hAnsi="Arial" w:cs="Arial"/>
                <w:sz w:val="24"/>
                <w:szCs w:val="24"/>
              </w:rPr>
              <w:t>09/12/19</w:t>
            </w:r>
          </w:p>
        </w:tc>
        <w:tc>
          <w:tcPr>
            <w:tcW w:w="1577" w:type="dxa"/>
            <w:vAlign w:val="center"/>
          </w:tcPr>
          <w:p w:rsidR="001F629B" w:rsidRPr="00312BCB" w:rsidRDefault="00D7088D" w:rsidP="00312BCB">
            <w:pPr>
              <w:jc w:val="center"/>
              <w:rPr>
                <w:rFonts w:ascii="Arial" w:hAnsi="Arial" w:cs="Arial"/>
                <w:sz w:val="24"/>
                <w:szCs w:val="24"/>
              </w:rPr>
            </w:pPr>
            <w:r>
              <w:rPr>
                <w:rFonts w:ascii="Arial" w:hAnsi="Arial" w:cs="Arial"/>
                <w:sz w:val="24"/>
                <w:szCs w:val="24"/>
              </w:rPr>
              <w:t>N/A</w:t>
            </w:r>
          </w:p>
        </w:tc>
        <w:tc>
          <w:tcPr>
            <w:tcW w:w="2126" w:type="dxa"/>
            <w:vAlign w:val="center"/>
          </w:tcPr>
          <w:p w:rsidR="001F629B" w:rsidRPr="00312BCB" w:rsidRDefault="00D7088D" w:rsidP="00312BCB">
            <w:pPr>
              <w:jc w:val="center"/>
              <w:rPr>
                <w:rFonts w:ascii="Arial" w:hAnsi="Arial" w:cs="Arial"/>
                <w:sz w:val="24"/>
                <w:szCs w:val="24"/>
              </w:rPr>
            </w:pPr>
            <w:r>
              <w:rPr>
                <w:rFonts w:ascii="Arial" w:hAnsi="Arial" w:cs="Arial"/>
                <w:sz w:val="24"/>
                <w:szCs w:val="24"/>
              </w:rPr>
              <w:t>Coord. SIG</w:t>
            </w:r>
          </w:p>
        </w:tc>
      </w:tr>
      <w:tr w:rsidR="004726C3" w:rsidRPr="00312BCB" w:rsidTr="00312BCB">
        <w:tc>
          <w:tcPr>
            <w:tcW w:w="4360" w:type="dxa"/>
          </w:tcPr>
          <w:p w:rsidR="004726C3" w:rsidRPr="00312BCB" w:rsidRDefault="00D7088D" w:rsidP="00312BCB">
            <w:pPr>
              <w:jc w:val="both"/>
              <w:rPr>
                <w:rFonts w:ascii="Arial" w:hAnsi="Arial" w:cs="Arial"/>
                <w:sz w:val="24"/>
                <w:szCs w:val="24"/>
              </w:rPr>
            </w:pPr>
            <w:r>
              <w:rPr>
                <w:rFonts w:ascii="Arial" w:hAnsi="Arial" w:cs="Arial"/>
                <w:sz w:val="24"/>
                <w:szCs w:val="24"/>
              </w:rPr>
              <w:t>Verificar la meta de AT para evaluar la coherencia con el indicador general de ausentismo</w:t>
            </w:r>
          </w:p>
        </w:tc>
        <w:tc>
          <w:tcPr>
            <w:tcW w:w="1151" w:type="dxa"/>
            <w:vAlign w:val="center"/>
          </w:tcPr>
          <w:p w:rsidR="004726C3" w:rsidRPr="00312BCB" w:rsidRDefault="00D7088D" w:rsidP="00312BCB">
            <w:pPr>
              <w:jc w:val="center"/>
              <w:rPr>
                <w:rFonts w:ascii="Arial" w:hAnsi="Arial" w:cs="Arial"/>
                <w:sz w:val="24"/>
                <w:szCs w:val="24"/>
              </w:rPr>
            </w:pPr>
            <w:r>
              <w:rPr>
                <w:rFonts w:ascii="Arial" w:hAnsi="Arial" w:cs="Arial"/>
                <w:sz w:val="24"/>
                <w:szCs w:val="24"/>
              </w:rPr>
              <w:t>09/12/19</w:t>
            </w:r>
          </w:p>
        </w:tc>
        <w:tc>
          <w:tcPr>
            <w:tcW w:w="1577" w:type="dxa"/>
            <w:vAlign w:val="center"/>
          </w:tcPr>
          <w:p w:rsidR="004726C3" w:rsidRPr="00312BCB" w:rsidRDefault="00D7088D" w:rsidP="00312BCB">
            <w:pPr>
              <w:jc w:val="center"/>
              <w:rPr>
                <w:rFonts w:ascii="Arial" w:hAnsi="Arial" w:cs="Arial"/>
                <w:sz w:val="24"/>
                <w:szCs w:val="24"/>
              </w:rPr>
            </w:pPr>
            <w:r>
              <w:rPr>
                <w:rFonts w:ascii="Arial" w:hAnsi="Arial" w:cs="Arial"/>
                <w:sz w:val="24"/>
                <w:szCs w:val="24"/>
              </w:rPr>
              <w:t>N/A</w:t>
            </w:r>
          </w:p>
        </w:tc>
        <w:tc>
          <w:tcPr>
            <w:tcW w:w="2126" w:type="dxa"/>
            <w:vAlign w:val="center"/>
          </w:tcPr>
          <w:p w:rsidR="004726C3" w:rsidRPr="00312BCB" w:rsidRDefault="00D7088D" w:rsidP="00312BCB">
            <w:pPr>
              <w:jc w:val="center"/>
              <w:rPr>
                <w:rFonts w:ascii="Arial" w:hAnsi="Arial" w:cs="Arial"/>
                <w:sz w:val="24"/>
                <w:szCs w:val="24"/>
              </w:rPr>
            </w:pPr>
            <w:r>
              <w:rPr>
                <w:rFonts w:ascii="Arial" w:hAnsi="Arial" w:cs="Arial"/>
                <w:sz w:val="24"/>
                <w:szCs w:val="24"/>
              </w:rPr>
              <w:t>Dir. Gestión Administrativa</w:t>
            </w:r>
          </w:p>
        </w:tc>
      </w:tr>
      <w:tr w:rsidR="00BE26B6" w:rsidRPr="00312BCB" w:rsidTr="00312BCB">
        <w:tc>
          <w:tcPr>
            <w:tcW w:w="4360" w:type="dxa"/>
          </w:tcPr>
          <w:p w:rsidR="00BE26B6" w:rsidRPr="00312BCB" w:rsidRDefault="00D7088D" w:rsidP="00312BCB">
            <w:pPr>
              <w:jc w:val="both"/>
              <w:rPr>
                <w:rFonts w:ascii="Arial" w:hAnsi="Arial" w:cs="Arial"/>
                <w:sz w:val="24"/>
                <w:szCs w:val="24"/>
              </w:rPr>
            </w:pPr>
            <w:r>
              <w:rPr>
                <w:rFonts w:ascii="Arial" w:hAnsi="Arial" w:cs="Arial"/>
                <w:sz w:val="24"/>
                <w:szCs w:val="24"/>
              </w:rPr>
              <w:t>Verificar la coherencia de la fórmula del indicador de rotación de personal.</w:t>
            </w:r>
          </w:p>
        </w:tc>
        <w:tc>
          <w:tcPr>
            <w:tcW w:w="1151" w:type="dxa"/>
            <w:vAlign w:val="center"/>
          </w:tcPr>
          <w:p w:rsidR="00BE26B6" w:rsidRPr="00312BCB" w:rsidRDefault="00D7088D" w:rsidP="00312BCB">
            <w:pPr>
              <w:jc w:val="center"/>
              <w:rPr>
                <w:rFonts w:ascii="Arial" w:hAnsi="Arial" w:cs="Arial"/>
                <w:sz w:val="24"/>
                <w:szCs w:val="24"/>
              </w:rPr>
            </w:pPr>
            <w:r>
              <w:rPr>
                <w:rFonts w:ascii="Arial" w:hAnsi="Arial" w:cs="Arial"/>
                <w:sz w:val="24"/>
                <w:szCs w:val="24"/>
              </w:rPr>
              <w:t>09/12/19</w:t>
            </w:r>
          </w:p>
        </w:tc>
        <w:tc>
          <w:tcPr>
            <w:tcW w:w="1577" w:type="dxa"/>
            <w:vAlign w:val="center"/>
          </w:tcPr>
          <w:p w:rsidR="00BE26B6" w:rsidRPr="00312BCB" w:rsidRDefault="00D7088D" w:rsidP="00312BCB">
            <w:pPr>
              <w:jc w:val="center"/>
              <w:rPr>
                <w:rFonts w:ascii="Arial" w:hAnsi="Arial" w:cs="Arial"/>
                <w:sz w:val="24"/>
                <w:szCs w:val="24"/>
              </w:rPr>
            </w:pPr>
            <w:r>
              <w:rPr>
                <w:rFonts w:ascii="Arial" w:hAnsi="Arial" w:cs="Arial"/>
                <w:sz w:val="24"/>
                <w:szCs w:val="24"/>
              </w:rPr>
              <w:t>N/A</w:t>
            </w:r>
          </w:p>
        </w:tc>
        <w:tc>
          <w:tcPr>
            <w:tcW w:w="2126" w:type="dxa"/>
            <w:vAlign w:val="center"/>
          </w:tcPr>
          <w:p w:rsidR="00312BCB" w:rsidRPr="00312BCB" w:rsidRDefault="00D7088D" w:rsidP="00312BCB">
            <w:pPr>
              <w:jc w:val="center"/>
              <w:rPr>
                <w:rFonts w:ascii="Arial" w:hAnsi="Arial" w:cs="Arial"/>
                <w:sz w:val="24"/>
                <w:szCs w:val="24"/>
              </w:rPr>
            </w:pPr>
            <w:r>
              <w:rPr>
                <w:rFonts w:ascii="Arial" w:hAnsi="Arial" w:cs="Arial"/>
                <w:sz w:val="24"/>
                <w:szCs w:val="24"/>
              </w:rPr>
              <w:t>Dir. Gestión Administrativa</w:t>
            </w:r>
          </w:p>
        </w:tc>
      </w:tr>
      <w:tr w:rsidR="00E76E3E" w:rsidRPr="00312BCB" w:rsidTr="00312BCB">
        <w:tc>
          <w:tcPr>
            <w:tcW w:w="4360" w:type="dxa"/>
          </w:tcPr>
          <w:p w:rsidR="00E76E3E" w:rsidRPr="00312BCB" w:rsidRDefault="00D7088D" w:rsidP="00312BCB">
            <w:pPr>
              <w:jc w:val="both"/>
              <w:rPr>
                <w:rFonts w:ascii="Arial" w:hAnsi="Arial" w:cs="Arial"/>
                <w:sz w:val="24"/>
                <w:szCs w:val="24"/>
              </w:rPr>
            </w:pPr>
            <w:r>
              <w:rPr>
                <w:rFonts w:ascii="Arial" w:hAnsi="Arial" w:cs="Arial"/>
                <w:sz w:val="24"/>
                <w:szCs w:val="24"/>
              </w:rPr>
              <w:t xml:space="preserve">Evaluar la posibilidad de crear un nuevo indicador con el que se mida la oportunidad de entrega de los EEFF. </w:t>
            </w:r>
          </w:p>
        </w:tc>
        <w:tc>
          <w:tcPr>
            <w:tcW w:w="1151" w:type="dxa"/>
            <w:vAlign w:val="center"/>
          </w:tcPr>
          <w:p w:rsidR="00E76E3E" w:rsidRPr="00312BCB" w:rsidRDefault="00D7088D" w:rsidP="00312BCB">
            <w:pPr>
              <w:jc w:val="center"/>
              <w:rPr>
                <w:rFonts w:ascii="Arial" w:hAnsi="Arial" w:cs="Arial"/>
                <w:sz w:val="24"/>
                <w:szCs w:val="24"/>
              </w:rPr>
            </w:pPr>
            <w:r>
              <w:rPr>
                <w:rFonts w:ascii="Arial" w:hAnsi="Arial" w:cs="Arial"/>
                <w:sz w:val="24"/>
                <w:szCs w:val="24"/>
              </w:rPr>
              <w:t>09/12/19</w:t>
            </w:r>
          </w:p>
        </w:tc>
        <w:tc>
          <w:tcPr>
            <w:tcW w:w="1577" w:type="dxa"/>
            <w:vAlign w:val="center"/>
          </w:tcPr>
          <w:p w:rsidR="00E76E3E" w:rsidRPr="00312BCB" w:rsidRDefault="00D7088D" w:rsidP="00312BCB">
            <w:pPr>
              <w:jc w:val="center"/>
              <w:rPr>
                <w:rFonts w:ascii="Arial" w:hAnsi="Arial" w:cs="Arial"/>
                <w:sz w:val="24"/>
                <w:szCs w:val="24"/>
              </w:rPr>
            </w:pPr>
            <w:r>
              <w:rPr>
                <w:rFonts w:ascii="Arial" w:hAnsi="Arial" w:cs="Arial"/>
                <w:sz w:val="24"/>
                <w:szCs w:val="24"/>
              </w:rPr>
              <w:t>N/A</w:t>
            </w:r>
          </w:p>
        </w:tc>
        <w:tc>
          <w:tcPr>
            <w:tcW w:w="2126" w:type="dxa"/>
            <w:vAlign w:val="center"/>
          </w:tcPr>
          <w:p w:rsidR="00E76E3E" w:rsidRPr="00312BCB" w:rsidRDefault="00D7088D" w:rsidP="00312BCB">
            <w:pPr>
              <w:jc w:val="center"/>
              <w:rPr>
                <w:rFonts w:ascii="Arial" w:hAnsi="Arial" w:cs="Arial"/>
                <w:sz w:val="24"/>
                <w:szCs w:val="24"/>
              </w:rPr>
            </w:pPr>
            <w:r>
              <w:rPr>
                <w:rFonts w:ascii="Arial" w:hAnsi="Arial" w:cs="Arial"/>
                <w:sz w:val="24"/>
                <w:szCs w:val="24"/>
              </w:rPr>
              <w:t>Dir. Contable</w:t>
            </w:r>
          </w:p>
        </w:tc>
      </w:tr>
      <w:tr w:rsidR="00D7088D" w:rsidRPr="00312BCB" w:rsidTr="00312BCB">
        <w:tc>
          <w:tcPr>
            <w:tcW w:w="4360" w:type="dxa"/>
          </w:tcPr>
          <w:p w:rsidR="00D7088D" w:rsidRDefault="00764060" w:rsidP="00312BCB">
            <w:pPr>
              <w:jc w:val="both"/>
              <w:rPr>
                <w:rFonts w:ascii="Arial" w:hAnsi="Arial" w:cs="Arial"/>
                <w:sz w:val="24"/>
                <w:szCs w:val="24"/>
              </w:rPr>
            </w:pPr>
            <w:r>
              <w:rPr>
                <w:rFonts w:ascii="Arial" w:hAnsi="Arial" w:cs="Arial"/>
                <w:sz w:val="24"/>
                <w:szCs w:val="24"/>
              </w:rPr>
              <w:t>Documentar y registrar los cambios documentales revisados.</w:t>
            </w:r>
          </w:p>
        </w:tc>
        <w:tc>
          <w:tcPr>
            <w:tcW w:w="1151" w:type="dxa"/>
            <w:vAlign w:val="center"/>
          </w:tcPr>
          <w:p w:rsidR="00D7088D" w:rsidRDefault="00764060" w:rsidP="00312BCB">
            <w:pPr>
              <w:jc w:val="center"/>
              <w:rPr>
                <w:rFonts w:ascii="Arial" w:hAnsi="Arial" w:cs="Arial"/>
                <w:sz w:val="24"/>
                <w:szCs w:val="24"/>
              </w:rPr>
            </w:pPr>
            <w:r>
              <w:rPr>
                <w:rFonts w:ascii="Arial" w:hAnsi="Arial" w:cs="Arial"/>
                <w:sz w:val="24"/>
                <w:szCs w:val="24"/>
              </w:rPr>
              <w:t>09/12/19</w:t>
            </w:r>
          </w:p>
        </w:tc>
        <w:tc>
          <w:tcPr>
            <w:tcW w:w="1577" w:type="dxa"/>
            <w:vAlign w:val="center"/>
          </w:tcPr>
          <w:p w:rsidR="00D7088D" w:rsidRDefault="00764060" w:rsidP="00312BCB">
            <w:pPr>
              <w:jc w:val="center"/>
              <w:rPr>
                <w:rFonts w:ascii="Arial" w:hAnsi="Arial" w:cs="Arial"/>
                <w:sz w:val="24"/>
                <w:szCs w:val="24"/>
              </w:rPr>
            </w:pPr>
            <w:r>
              <w:rPr>
                <w:rFonts w:ascii="Arial" w:hAnsi="Arial" w:cs="Arial"/>
                <w:sz w:val="24"/>
                <w:szCs w:val="24"/>
              </w:rPr>
              <w:t>N/A</w:t>
            </w:r>
          </w:p>
        </w:tc>
        <w:tc>
          <w:tcPr>
            <w:tcW w:w="2126" w:type="dxa"/>
            <w:vAlign w:val="center"/>
          </w:tcPr>
          <w:p w:rsidR="00D7088D" w:rsidRDefault="00764060" w:rsidP="00312BCB">
            <w:pPr>
              <w:jc w:val="center"/>
              <w:rPr>
                <w:rFonts w:ascii="Arial" w:hAnsi="Arial" w:cs="Arial"/>
                <w:sz w:val="24"/>
                <w:szCs w:val="24"/>
              </w:rPr>
            </w:pPr>
            <w:r>
              <w:rPr>
                <w:rFonts w:ascii="Arial" w:hAnsi="Arial" w:cs="Arial"/>
                <w:sz w:val="24"/>
                <w:szCs w:val="24"/>
              </w:rPr>
              <w:t>Coord. SIG</w:t>
            </w:r>
          </w:p>
        </w:tc>
      </w:tr>
      <w:tr w:rsidR="00764060" w:rsidRPr="00312BCB" w:rsidTr="00312BCB">
        <w:tc>
          <w:tcPr>
            <w:tcW w:w="4360" w:type="dxa"/>
          </w:tcPr>
          <w:p w:rsidR="00764060" w:rsidRPr="00984731" w:rsidRDefault="00764060" w:rsidP="00312BCB">
            <w:pPr>
              <w:jc w:val="both"/>
              <w:rPr>
                <w:rFonts w:ascii="Arial" w:hAnsi="Arial" w:cs="Arial"/>
                <w:b/>
                <w:sz w:val="24"/>
                <w:szCs w:val="24"/>
              </w:rPr>
            </w:pPr>
            <w:r w:rsidRPr="00984731">
              <w:rPr>
                <w:rFonts w:ascii="Arial" w:hAnsi="Arial" w:cs="Arial"/>
                <w:b/>
                <w:sz w:val="24"/>
                <w:szCs w:val="24"/>
              </w:rPr>
              <w:t xml:space="preserve">Agendar citas con la Gerente al momento de montar el indicador, con el fin de explicarle el insumo de donde proviene el </w:t>
            </w:r>
            <w:r w:rsidR="00984731" w:rsidRPr="00984731">
              <w:rPr>
                <w:rFonts w:ascii="Arial" w:hAnsi="Arial" w:cs="Arial"/>
                <w:b/>
                <w:sz w:val="24"/>
                <w:szCs w:val="24"/>
              </w:rPr>
              <w:t>indicador</w:t>
            </w:r>
            <w:r w:rsidRPr="00984731">
              <w:rPr>
                <w:rFonts w:ascii="Arial" w:hAnsi="Arial" w:cs="Arial"/>
                <w:b/>
                <w:sz w:val="24"/>
                <w:szCs w:val="24"/>
              </w:rPr>
              <w:t>.</w:t>
            </w:r>
          </w:p>
        </w:tc>
        <w:tc>
          <w:tcPr>
            <w:tcW w:w="1151" w:type="dxa"/>
            <w:vAlign w:val="center"/>
          </w:tcPr>
          <w:p w:rsidR="00764060" w:rsidRPr="00984731" w:rsidRDefault="00984731" w:rsidP="00312BCB">
            <w:pPr>
              <w:jc w:val="center"/>
              <w:rPr>
                <w:rFonts w:ascii="Arial" w:hAnsi="Arial" w:cs="Arial"/>
                <w:b/>
                <w:sz w:val="24"/>
                <w:szCs w:val="24"/>
              </w:rPr>
            </w:pPr>
            <w:r w:rsidRPr="00984731">
              <w:rPr>
                <w:rFonts w:ascii="Arial" w:hAnsi="Arial" w:cs="Arial"/>
                <w:b/>
                <w:sz w:val="24"/>
                <w:szCs w:val="24"/>
              </w:rPr>
              <w:t>09/12/19</w:t>
            </w:r>
          </w:p>
        </w:tc>
        <w:tc>
          <w:tcPr>
            <w:tcW w:w="1577" w:type="dxa"/>
            <w:vAlign w:val="center"/>
          </w:tcPr>
          <w:p w:rsidR="00764060" w:rsidRPr="00984731" w:rsidRDefault="00984731" w:rsidP="00312BCB">
            <w:pPr>
              <w:jc w:val="center"/>
              <w:rPr>
                <w:rFonts w:ascii="Arial" w:hAnsi="Arial" w:cs="Arial"/>
                <w:b/>
                <w:sz w:val="24"/>
                <w:szCs w:val="24"/>
              </w:rPr>
            </w:pPr>
            <w:r w:rsidRPr="00984731">
              <w:rPr>
                <w:rFonts w:ascii="Arial" w:hAnsi="Arial" w:cs="Arial"/>
                <w:b/>
                <w:sz w:val="24"/>
                <w:szCs w:val="24"/>
              </w:rPr>
              <w:t>N/A</w:t>
            </w:r>
          </w:p>
        </w:tc>
        <w:tc>
          <w:tcPr>
            <w:tcW w:w="2126" w:type="dxa"/>
            <w:vAlign w:val="center"/>
          </w:tcPr>
          <w:p w:rsidR="00764060" w:rsidRPr="00984731" w:rsidRDefault="00984731" w:rsidP="00312BCB">
            <w:pPr>
              <w:jc w:val="center"/>
              <w:rPr>
                <w:rFonts w:ascii="Arial" w:hAnsi="Arial" w:cs="Arial"/>
                <w:b/>
                <w:sz w:val="24"/>
                <w:szCs w:val="24"/>
              </w:rPr>
            </w:pPr>
            <w:r w:rsidRPr="00984731">
              <w:rPr>
                <w:rFonts w:ascii="Arial" w:hAnsi="Arial" w:cs="Arial"/>
                <w:b/>
                <w:sz w:val="24"/>
                <w:szCs w:val="24"/>
              </w:rPr>
              <w:t>Líderes de Proceso.</w:t>
            </w:r>
          </w:p>
        </w:tc>
      </w:tr>
    </w:tbl>
    <w:p w:rsidR="00CA6CBA" w:rsidRDefault="00E45865"/>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1B0E35">
        <w:trPr>
          <w:trHeight w:val="246"/>
        </w:trPr>
        <w:tc>
          <w:tcPr>
            <w:tcW w:w="9209" w:type="dxa"/>
            <w:gridSpan w:val="6"/>
            <w:shd w:val="clear" w:color="auto" w:fill="auto"/>
          </w:tcPr>
          <w:p w:rsidR="008851EB" w:rsidRPr="00EC4207" w:rsidRDefault="008851EB" w:rsidP="008851EB">
            <w:pPr>
              <w:jc w:val="center"/>
              <w:rPr>
                <w:rFonts w:ascii="Arial" w:hAnsi="Arial" w:cs="Arial"/>
                <w:sz w:val="18"/>
              </w:rPr>
            </w:pPr>
            <w:r w:rsidRPr="00EC4207">
              <w:rPr>
                <w:rFonts w:ascii="Arial" w:hAnsi="Arial" w:cs="Arial"/>
                <w:b/>
                <w:sz w:val="18"/>
                <w:szCs w:val="18"/>
              </w:rPr>
              <w:t>EVALUACION DE LA REUNION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984731" w:rsidP="00832382">
            <w:pPr>
              <w:jc w:val="center"/>
              <w:rPr>
                <w:rFonts w:ascii="Arial" w:hAnsi="Arial" w:cs="Arial"/>
                <w:b/>
                <w:sz w:val="18"/>
                <w:szCs w:val="18"/>
              </w:rPr>
            </w:pPr>
            <w:r>
              <w:rPr>
                <w:rFonts w:ascii="Arial" w:hAnsi="Arial" w:cs="Arial"/>
                <w:b/>
                <w:sz w:val="18"/>
                <w:szCs w:val="18"/>
              </w:rPr>
              <w:t>100</w:t>
            </w:r>
            <w:r w:rsidR="008851EB" w:rsidRPr="00EC4207">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984731" w:rsidP="00832382">
            <w:pPr>
              <w:jc w:val="center"/>
              <w:rPr>
                <w:rFonts w:ascii="Arial" w:hAnsi="Arial" w:cs="Arial"/>
                <w:b/>
                <w:sz w:val="18"/>
                <w:szCs w:val="18"/>
              </w:rPr>
            </w:pPr>
            <w:r>
              <w:rPr>
                <w:rFonts w:ascii="Arial" w:hAnsi="Arial" w:cs="Arial"/>
                <w:b/>
                <w:sz w:val="18"/>
                <w:szCs w:val="18"/>
              </w:rPr>
              <w:t>Aceptada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984731" w:rsidP="00832382">
            <w:pPr>
              <w:rPr>
                <w:rFonts w:ascii="Arial" w:hAnsi="Arial" w:cs="Arial"/>
                <w:b/>
                <w:sz w:val="18"/>
                <w:szCs w:val="18"/>
              </w:rPr>
            </w:pPr>
            <w:r>
              <w:rPr>
                <w:rFonts w:ascii="Arial" w:hAnsi="Arial" w:cs="Arial"/>
                <w:b/>
                <w:sz w:val="18"/>
                <w:szCs w:val="18"/>
              </w:rPr>
              <w:t>Yuly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984731" w:rsidP="00832382">
            <w:pPr>
              <w:rPr>
                <w:rFonts w:ascii="Arial" w:hAnsi="Arial" w:cs="Arial"/>
                <w:b/>
                <w:sz w:val="18"/>
                <w:szCs w:val="18"/>
              </w:rPr>
            </w:pPr>
            <w:r>
              <w:rPr>
                <w:rFonts w:ascii="Arial" w:hAnsi="Arial" w:cs="Arial"/>
                <w:b/>
                <w:sz w:val="18"/>
                <w:szCs w:val="18"/>
              </w:rPr>
              <w:t>Coord.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865" w:rsidRDefault="00E45865" w:rsidP="00DC7D25">
      <w:pPr>
        <w:spacing w:after="0" w:line="240" w:lineRule="auto"/>
      </w:pPr>
      <w:r>
        <w:separator/>
      </w:r>
    </w:p>
  </w:endnote>
  <w:endnote w:type="continuationSeparator" w:id="0">
    <w:p w:rsidR="00E45865" w:rsidRDefault="00E45865"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865" w:rsidRDefault="00E45865" w:rsidP="00DC7D25">
      <w:pPr>
        <w:spacing w:after="0" w:line="240" w:lineRule="auto"/>
      </w:pPr>
      <w:r>
        <w:separator/>
      </w:r>
    </w:p>
  </w:footnote>
  <w:footnote w:type="continuationSeparator" w:id="0">
    <w:p w:rsidR="00E45865" w:rsidRDefault="00E45865"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DC7D25" w:rsidRPr="00023527" w:rsidTr="001F7F6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DC7D25" w:rsidRDefault="00DC7D25"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D25" w:rsidRPr="00F446A0" w:rsidRDefault="00DC7D25" w:rsidP="00DC7D25">
          <w:pPr>
            <w:rPr>
              <w:rFonts w:ascii="Arial" w:hAnsi="Arial"/>
              <w:b/>
              <w:bCs/>
              <w:color w:val="000000"/>
            </w:rPr>
          </w:pPr>
          <w:r>
            <w:rPr>
              <w:rFonts w:ascii="Arial" w:hAnsi="Arial"/>
              <w:b/>
              <w:bCs/>
              <w:color w:val="000000"/>
            </w:rPr>
            <w:t xml:space="preserve">                 </w:t>
          </w:r>
          <w:r w:rsidR="00633C9D">
            <w:rPr>
              <w:rFonts w:ascii="Arial" w:hAnsi="Arial"/>
              <w:b/>
              <w:bCs/>
              <w:color w:val="000000"/>
            </w:rPr>
            <w:t xml:space="preserve">               REGISTRO DE ACTA</w:t>
          </w:r>
        </w:p>
      </w:tc>
    </w:tr>
    <w:tr w:rsidR="00DC7D25" w:rsidRPr="00023527" w:rsidTr="001F7F6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DC7D25" w:rsidRPr="00A1218E" w:rsidRDefault="00DC7D25" w:rsidP="00DC7D25">
          <w:pPr>
            <w:jc w:val="center"/>
            <w:rPr>
              <w:rFonts w:ascii="Arial" w:hAnsi="Arial"/>
              <w:b/>
              <w:bCs/>
              <w:color w:val="000000"/>
            </w:rPr>
          </w:pPr>
          <w:r w:rsidRPr="00A1218E">
            <w:rPr>
              <w:rFonts w:ascii="Arial" w:hAnsi="Arial"/>
              <w:b/>
              <w:bCs/>
              <w:color w:val="000000"/>
            </w:rPr>
            <w:t>PÁGINA</w:t>
          </w:r>
        </w:p>
      </w:tc>
    </w:tr>
    <w:tr w:rsidR="00DC7D25" w:rsidRPr="00023527" w:rsidTr="001F7F6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DC7D25" w:rsidRPr="00A1218E" w:rsidRDefault="00DC7D25" w:rsidP="00DC7D25">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7B1168" w:rsidRPr="007B1168">
            <w:rPr>
              <w:rFonts w:ascii="Arial" w:hAnsi="Arial" w:cs="Arial"/>
              <w:noProof/>
              <w:color w:val="000000"/>
              <w:lang w:val="es-ES"/>
            </w:rPr>
            <w:t>6</w:t>
          </w:r>
          <w:r w:rsidRPr="00A1218E">
            <w:rPr>
              <w:rFonts w:ascii="Arial" w:hAnsi="Arial" w:cs="Arial"/>
              <w:color w:val="000000"/>
            </w:rPr>
            <w:fldChar w:fldCharType="end"/>
          </w:r>
          <w:r w:rsidRPr="00A1218E">
            <w:rPr>
              <w:rFonts w:ascii="Arial" w:hAnsi="Arial" w:cs="Arial"/>
              <w:color w:val="000000"/>
            </w:rPr>
            <w:t xml:space="preserve"> de </w:t>
          </w:r>
          <w:r w:rsidR="00045E90">
            <w:rPr>
              <w:rFonts w:ascii="Arial" w:hAnsi="Arial" w:cs="Arial"/>
              <w:color w:val="000000"/>
            </w:rPr>
            <w:t>6</w:t>
          </w:r>
        </w:p>
      </w:tc>
    </w:tr>
  </w:tbl>
  <w:p w:rsidR="00DC7D25" w:rsidRDefault="00DC7D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0258B"/>
    <w:multiLevelType w:val="hybridMultilevel"/>
    <w:tmpl w:val="F6D04E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9036D9A"/>
    <w:multiLevelType w:val="hybridMultilevel"/>
    <w:tmpl w:val="44500186"/>
    <w:lvl w:ilvl="0" w:tplc="11BEF4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9537A5"/>
    <w:multiLevelType w:val="hybridMultilevel"/>
    <w:tmpl w:val="D4126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45E90"/>
    <w:rsid w:val="00056E7E"/>
    <w:rsid w:val="00065605"/>
    <w:rsid w:val="000720B6"/>
    <w:rsid w:val="00090714"/>
    <w:rsid w:val="000D4E4B"/>
    <w:rsid w:val="000F1336"/>
    <w:rsid w:val="00117F68"/>
    <w:rsid w:val="00130B24"/>
    <w:rsid w:val="001F2CCA"/>
    <w:rsid w:val="001F629B"/>
    <w:rsid w:val="0024548F"/>
    <w:rsid w:val="0024783B"/>
    <w:rsid w:val="00292D86"/>
    <w:rsid w:val="002B297F"/>
    <w:rsid w:val="00312BCB"/>
    <w:rsid w:val="0032119A"/>
    <w:rsid w:val="00370592"/>
    <w:rsid w:val="00387035"/>
    <w:rsid w:val="00390140"/>
    <w:rsid w:val="003B18DF"/>
    <w:rsid w:val="003B2B3A"/>
    <w:rsid w:val="004726C3"/>
    <w:rsid w:val="0047402E"/>
    <w:rsid w:val="005156B8"/>
    <w:rsid w:val="005B1E44"/>
    <w:rsid w:val="00603622"/>
    <w:rsid w:val="00604797"/>
    <w:rsid w:val="00626F72"/>
    <w:rsid w:val="00632782"/>
    <w:rsid w:val="00633C9D"/>
    <w:rsid w:val="00640EFB"/>
    <w:rsid w:val="006832D0"/>
    <w:rsid w:val="00683438"/>
    <w:rsid w:val="006F2D89"/>
    <w:rsid w:val="00764060"/>
    <w:rsid w:val="0077679D"/>
    <w:rsid w:val="007B1168"/>
    <w:rsid w:val="007F0034"/>
    <w:rsid w:val="00832382"/>
    <w:rsid w:val="008851EB"/>
    <w:rsid w:val="0096400A"/>
    <w:rsid w:val="00984731"/>
    <w:rsid w:val="009B29DF"/>
    <w:rsid w:val="00A41D55"/>
    <w:rsid w:val="00AC0A73"/>
    <w:rsid w:val="00BD5220"/>
    <w:rsid w:val="00BE26B6"/>
    <w:rsid w:val="00C01EE9"/>
    <w:rsid w:val="00C31D3B"/>
    <w:rsid w:val="00C418CF"/>
    <w:rsid w:val="00C723CC"/>
    <w:rsid w:val="00CC5EA2"/>
    <w:rsid w:val="00D34AB7"/>
    <w:rsid w:val="00D7088D"/>
    <w:rsid w:val="00DC5D6B"/>
    <w:rsid w:val="00DC7D25"/>
    <w:rsid w:val="00E45865"/>
    <w:rsid w:val="00E76E3E"/>
    <w:rsid w:val="00EB1EC5"/>
    <w:rsid w:val="00F278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E119F-9F66-4BAF-BCEF-5467634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47402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270">
      <w:bodyDiv w:val="1"/>
      <w:marLeft w:val="0"/>
      <w:marRight w:val="0"/>
      <w:marTop w:val="0"/>
      <w:marBottom w:val="0"/>
      <w:divBdr>
        <w:top w:val="none" w:sz="0" w:space="0" w:color="auto"/>
        <w:left w:val="none" w:sz="0" w:space="0" w:color="auto"/>
        <w:bottom w:val="none" w:sz="0" w:space="0" w:color="auto"/>
        <w:right w:val="none" w:sz="0" w:space="0" w:color="auto"/>
      </w:divBdr>
    </w:div>
    <w:div w:id="110825119">
      <w:bodyDiv w:val="1"/>
      <w:marLeft w:val="0"/>
      <w:marRight w:val="0"/>
      <w:marTop w:val="0"/>
      <w:marBottom w:val="0"/>
      <w:divBdr>
        <w:top w:val="none" w:sz="0" w:space="0" w:color="auto"/>
        <w:left w:val="none" w:sz="0" w:space="0" w:color="auto"/>
        <w:bottom w:val="none" w:sz="0" w:space="0" w:color="auto"/>
        <w:right w:val="none" w:sz="0" w:space="0" w:color="auto"/>
      </w:divBdr>
    </w:div>
    <w:div w:id="125126539">
      <w:bodyDiv w:val="1"/>
      <w:marLeft w:val="0"/>
      <w:marRight w:val="0"/>
      <w:marTop w:val="0"/>
      <w:marBottom w:val="0"/>
      <w:divBdr>
        <w:top w:val="none" w:sz="0" w:space="0" w:color="auto"/>
        <w:left w:val="none" w:sz="0" w:space="0" w:color="auto"/>
        <w:bottom w:val="none" w:sz="0" w:space="0" w:color="auto"/>
        <w:right w:val="none" w:sz="0" w:space="0" w:color="auto"/>
      </w:divBdr>
    </w:div>
    <w:div w:id="216089383">
      <w:bodyDiv w:val="1"/>
      <w:marLeft w:val="0"/>
      <w:marRight w:val="0"/>
      <w:marTop w:val="0"/>
      <w:marBottom w:val="0"/>
      <w:divBdr>
        <w:top w:val="none" w:sz="0" w:space="0" w:color="auto"/>
        <w:left w:val="none" w:sz="0" w:space="0" w:color="auto"/>
        <w:bottom w:val="none" w:sz="0" w:space="0" w:color="auto"/>
        <w:right w:val="none" w:sz="0" w:space="0" w:color="auto"/>
      </w:divBdr>
    </w:div>
    <w:div w:id="236863334">
      <w:bodyDiv w:val="1"/>
      <w:marLeft w:val="0"/>
      <w:marRight w:val="0"/>
      <w:marTop w:val="0"/>
      <w:marBottom w:val="0"/>
      <w:divBdr>
        <w:top w:val="none" w:sz="0" w:space="0" w:color="auto"/>
        <w:left w:val="none" w:sz="0" w:space="0" w:color="auto"/>
        <w:bottom w:val="none" w:sz="0" w:space="0" w:color="auto"/>
        <w:right w:val="none" w:sz="0" w:space="0" w:color="auto"/>
      </w:divBdr>
    </w:div>
    <w:div w:id="249241680">
      <w:bodyDiv w:val="1"/>
      <w:marLeft w:val="0"/>
      <w:marRight w:val="0"/>
      <w:marTop w:val="0"/>
      <w:marBottom w:val="0"/>
      <w:divBdr>
        <w:top w:val="none" w:sz="0" w:space="0" w:color="auto"/>
        <w:left w:val="none" w:sz="0" w:space="0" w:color="auto"/>
        <w:bottom w:val="none" w:sz="0" w:space="0" w:color="auto"/>
        <w:right w:val="none" w:sz="0" w:space="0" w:color="auto"/>
      </w:divBdr>
    </w:div>
    <w:div w:id="369183966">
      <w:bodyDiv w:val="1"/>
      <w:marLeft w:val="0"/>
      <w:marRight w:val="0"/>
      <w:marTop w:val="0"/>
      <w:marBottom w:val="0"/>
      <w:divBdr>
        <w:top w:val="none" w:sz="0" w:space="0" w:color="auto"/>
        <w:left w:val="none" w:sz="0" w:space="0" w:color="auto"/>
        <w:bottom w:val="none" w:sz="0" w:space="0" w:color="auto"/>
        <w:right w:val="none" w:sz="0" w:space="0" w:color="auto"/>
      </w:divBdr>
    </w:div>
    <w:div w:id="600141755">
      <w:bodyDiv w:val="1"/>
      <w:marLeft w:val="0"/>
      <w:marRight w:val="0"/>
      <w:marTop w:val="0"/>
      <w:marBottom w:val="0"/>
      <w:divBdr>
        <w:top w:val="none" w:sz="0" w:space="0" w:color="auto"/>
        <w:left w:val="none" w:sz="0" w:space="0" w:color="auto"/>
        <w:bottom w:val="none" w:sz="0" w:space="0" w:color="auto"/>
        <w:right w:val="none" w:sz="0" w:space="0" w:color="auto"/>
      </w:divBdr>
    </w:div>
    <w:div w:id="656113644">
      <w:bodyDiv w:val="1"/>
      <w:marLeft w:val="0"/>
      <w:marRight w:val="0"/>
      <w:marTop w:val="0"/>
      <w:marBottom w:val="0"/>
      <w:divBdr>
        <w:top w:val="none" w:sz="0" w:space="0" w:color="auto"/>
        <w:left w:val="none" w:sz="0" w:space="0" w:color="auto"/>
        <w:bottom w:val="none" w:sz="0" w:space="0" w:color="auto"/>
        <w:right w:val="none" w:sz="0" w:space="0" w:color="auto"/>
      </w:divBdr>
    </w:div>
    <w:div w:id="750079410">
      <w:bodyDiv w:val="1"/>
      <w:marLeft w:val="0"/>
      <w:marRight w:val="0"/>
      <w:marTop w:val="0"/>
      <w:marBottom w:val="0"/>
      <w:divBdr>
        <w:top w:val="none" w:sz="0" w:space="0" w:color="auto"/>
        <w:left w:val="none" w:sz="0" w:space="0" w:color="auto"/>
        <w:bottom w:val="none" w:sz="0" w:space="0" w:color="auto"/>
        <w:right w:val="none" w:sz="0" w:space="0" w:color="auto"/>
      </w:divBdr>
    </w:div>
    <w:div w:id="948925571">
      <w:bodyDiv w:val="1"/>
      <w:marLeft w:val="0"/>
      <w:marRight w:val="0"/>
      <w:marTop w:val="0"/>
      <w:marBottom w:val="0"/>
      <w:divBdr>
        <w:top w:val="none" w:sz="0" w:space="0" w:color="auto"/>
        <w:left w:val="none" w:sz="0" w:space="0" w:color="auto"/>
        <w:bottom w:val="none" w:sz="0" w:space="0" w:color="auto"/>
        <w:right w:val="none" w:sz="0" w:space="0" w:color="auto"/>
      </w:divBdr>
    </w:div>
    <w:div w:id="1128623450">
      <w:bodyDiv w:val="1"/>
      <w:marLeft w:val="0"/>
      <w:marRight w:val="0"/>
      <w:marTop w:val="0"/>
      <w:marBottom w:val="0"/>
      <w:divBdr>
        <w:top w:val="none" w:sz="0" w:space="0" w:color="auto"/>
        <w:left w:val="none" w:sz="0" w:space="0" w:color="auto"/>
        <w:bottom w:val="none" w:sz="0" w:space="0" w:color="auto"/>
        <w:right w:val="none" w:sz="0" w:space="0" w:color="auto"/>
      </w:divBdr>
    </w:div>
    <w:div w:id="1296721797">
      <w:bodyDiv w:val="1"/>
      <w:marLeft w:val="0"/>
      <w:marRight w:val="0"/>
      <w:marTop w:val="0"/>
      <w:marBottom w:val="0"/>
      <w:divBdr>
        <w:top w:val="none" w:sz="0" w:space="0" w:color="auto"/>
        <w:left w:val="none" w:sz="0" w:space="0" w:color="auto"/>
        <w:bottom w:val="none" w:sz="0" w:space="0" w:color="auto"/>
        <w:right w:val="none" w:sz="0" w:space="0" w:color="auto"/>
      </w:divBdr>
    </w:div>
    <w:div w:id="1323240226">
      <w:bodyDiv w:val="1"/>
      <w:marLeft w:val="0"/>
      <w:marRight w:val="0"/>
      <w:marTop w:val="0"/>
      <w:marBottom w:val="0"/>
      <w:divBdr>
        <w:top w:val="none" w:sz="0" w:space="0" w:color="auto"/>
        <w:left w:val="none" w:sz="0" w:space="0" w:color="auto"/>
        <w:bottom w:val="none" w:sz="0" w:space="0" w:color="auto"/>
        <w:right w:val="none" w:sz="0" w:space="0" w:color="auto"/>
      </w:divBdr>
    </w:div>
    <w:div w:id="1391150425">
      <w:bodyDiv w:val="1"/>
      <w:marLeft w:val="0"/>
      <w:marRight w:val="0"/>
      <w:marTop w:val="0"/>
      <w:marBottom w:val="0"/>
      <w:divBdr>
        <w:top w:val="none" w:sz="0" w:space="0" w:color="auto"/>
        <w:left w:val="none" w:sz="0" w:space="0" w:color="auto"/>
        <w:bottom w:val="none" w:sz="0" w:space="0" w:color="auto"/>
        <w:right w:val="none" w:sz="0" w:space="0" w:color="auto"/>
      </w:divBdr>
    </w:div>
    <w:div w:id="1471823658">
      <w:bodyDiv w:val="1"/>
      <w:marLeft w:val="0"/>
      <w:marRight w:val="0"/>
      <w:marTop w:val="0"/>
      <w:marBottom w:val="0"/>
      <w:divBdr>
        <w:top w:val="none" w:sz="0" w:space="0" w:color="auto"/>
        <w:left w:val="none" w:sz="0" w:space="0" w:color="auto"/>
        <w:bottom w:val="none" w:sz="0" w:space="0" w:color="auto"/>
        <w:right w:val="none" w:sz="0" w:space="0" w:color="auto"/>
      </w:divBdr>
    </w:div>
    <w:div w:id="1957443602">
      <w:bodyDiv w:val="1"/>
      <w:marLeft w:val="0"/>
      <w:marRight w:val="0"/>
      <w:marTop w:val="0"/>
      <w:marBottom w:val="0"/>
      <w:divBdr>
        <w:top w:val="none" w:sz="0" w:space="0" w:color="auto"/>
        <w:left w:val="none" w:sz="0" w:space="0" w:color="auto"/>
        <w:bottom w:val="none" w:sz="0" w:space="0" w:color="auto"/>
        <w:right w:val="none" w:sz="0" w:space="0" w:color="auto"/>
      </w:divBdr>
    </w:div>
    <w:div w:id="1978602576">
      <w:bodyDiv w:val="1"/>
      <w:marLeft w:val="0"/>
      <w:marRight w:val="0"/>
      <w:marTop w:val="0"/>
      <w:marBottom w:val="0"/>
      <w:divBdr>
        <w:top w:val="none" w:sz="0" w:space="0" w:color="auto"/>
        <w:left w:val="none" w:sz="0" w:space="0" w:color="auto"/>
        <w:bottom w:val="none" w:sz="0" w:space="0" w:color="auto"/>
        <w:right w:val="none" w:sz="0" w:space="0" w:color="auto"/>
      </w:divBdr>
    </w:div>
    <w:div w:id="1978997513">
      <w:bodyDiv w:val="1"/>
      <w:marLeft w:val="0"/>
      <w:marRight w:val="0"/>
      <w:marTop w:val="0"/>
      <w:marBottom w:val="0"/>
      <w:divBdr>
        <w:top w:val="none" w:sz="0" w:space="0" w:color="auto"/>
        <w:left w:val="none" w:sz="0" w:space="0" w:color="auto"/>
        <w:bottom w:val="none" w:sz="0" w:space="0" w:color="auto"/>
        <w:right w:val="none" w:sz="0" w:space="0" w:color="auto"/>
      </w:divBdr>
    </w:div>
    <w:div w:id="20689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6</Pages>
  <Words>1672</Words>
  <Characters>9199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14</cp:revision>
  <dcterms:created xsi:type="dcterms:W3CDTF">2019-07-11T14:18:00Z</dcterms:created>
  <dcterms:modified xsi:type="dcterms:W3CDTF">2019-11-21T18:09:00Z</dcterms:modified>
</cp:coreProperties>
</file>