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214" w:type="dxa"/>
        <w:tblInd w:w="-147" w:type="dxa"/>
        <w:tblLayout w:type="fixed"/>
        <w:tblLook w:val="04A0" w:firstRow="1" w:lastRow="0" w:firstColumn="1" w:lastColumn="0" w:noHBand="0" w:noVBand="1"/>
      </w:tblPr>
      <w:tblGrid>
        <w:gridCol w:w="1135"/>
        <w:gridCol w:w="1559"/>
        <w:gridCol w:w="1559"/>
        <w:gridCol w:w="366"/>
        <w:gridCol w:w="373"/>
        <w:gridCol w:w="1150"/>
        <w:gridCol w:w="813"/>
        <w:gridCol w:w="2259"/>
      </w:tblGrid>
      <w:tr w:rsidR="00DC7D25" w:rsidRPr="00DC7D25" w:rsidTr="00832382">
        <w:trPr>
          <w:trHeight w:val="435"/>
        </w:trPr>
        <w:tc>
          <w:tcPr>
            <w:tcW w:w="9214" w:type="dxa"/>
            <w:gridSpan w:val="8"/>
            <w:vAlign w:val="center"/>
          </w:tcPr>
          <w:p w:rsidR="00DC7D25" w:rsidRPr="00DC7D25" w:rsidRDefault="00BD5220" w:rsidP="00BD5220">
            <w:pPr>
              <w:rPr>
                <w:rFonts w:ascii="Arial" w:hAnsi="Arial" w:cs="Arial"/>
                <w:b/>
                <w:sz w:val="24"/>
                <w:szCs w:val="24"/>
              </w:rPr>
            </w:pPr>
            <w:r>
              <w:rPr>
                <w:rFonts w:ascii="Arial" w:hAnsi="Arial" w:cs="Arial"/>
                <w:b/>
                <w:sz w:val="24"/>
                <w:szCs w:val="24"/>
              </w:rPr>
              <w:t>ASUNTO</w:t>
            </w:r>
            <w:r w:rsidR="00DC7D25" w:rsidRPr="00DC7D25">
              <w:rPr>
                <w:rFonts w:ascii="Arial" w:hAnsi="Arial" w:cs="Arial"/>
                <w:b/>
                <w:sz w:val="24"/>
                <w:szCs w:val="24"/>
              </w:rPr>
              <w:t xml:space="preserve">: </w:t>
            </w:r>
            <w:r w:rsidR="005E169C">
              <w:rPr>
                <w:rFonts w:ascii="Arial" w:hAnsi="Arial" w:cs="Arial"/>
                <w:b/>
                <w:sz w:val="24"/>
                <w:szCs w:val="24"/>
              </w:rPr>
              <w:t>Revisión matriz de respuesta a eventos críticos, ACPM Jurídico</w:t>
            </w:r>
          </w:p>
        </w:tc>
      </w:tr>
      <w:tr w:rsidR="00DC7D25" w:rsidRPr="00DC7D25" w:rsidTr="005E169C">
        <w:trPr>
          <w:trHeight w:val="414"/>
        </w:trPr>
        <w:tc>
          <w:tcPr>
            <w:tcW w:w="1135"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FECHA:</w:t>
            </w:r>
          </w:p>
        </w:tc>
        <w:tc>
          <w:tcPr>
            <w:tcW w:w="1559" w:type="dxa"/>
            <w:vAlign w:val="center"/>
          </w:tcPr>
          <w:p w:rsidR="00DC7D25" w:rsidRPr="005E169C" w:rsidRDefault="005E169C" w:rsidP="00CC5EA2">
            <w:pPr>
              <w:jc w:val="center"/>
              <w:rPr>
                <w:rFonts w:ascii="Arial" w:hAnsi="Arial" w:cs="Arial"/>
                <w:sz w:val="24"/>
                <w:szCs w:val="24"/>
              </w:rPr>
            </w:pPr>
            <w:r w:rsidRPr="005E169C">
              <w:rPr>
                <w:rFonts w:ascii="Arial" w:hAnsi="Arial" w:cs="Arial"/>
                <w:sz w:val="24"/>
                <w:szCs w:val="24"/>
              </w:rPr>
              <w:t>23/07/2020</w:t>
            </w:r>
          </w:p>
        </w:tc>
        <w:tc>
          <w:tcPr>
            <w:tcW w:w="1559"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ACTA Nº:</w:t>
            </w:r>
          </w:p>
        </w:tc>
        <w:tc>
          <w:tcPr>
            <w:tcW w:w="739" w:type="dxa"/>
            <w:gridSpan w:val="2"/>
            <w:vAlign w:val="center"/>
          </w:tcPr>
          <w:p w:rsidR="00DC7D25" w:rsidRPr="00DC7D25" w:rsidRDefault="00AE1E4D" w:rsidP="00DC7D25">
            <w:pPr>
              <w:rPr>
                <w:rFonts w:ascii="Arial" w:hAnsi="Arial" w:cs="Arial"/>
                <w:b/>
                <w:sz w:val="24"/>
                <w:szCs w:val="24"/>
              </w:rPr>
            </w:pPr>
            <w:r>
              <w:rPr>
                <w:rFonts w:ascii="Arial" w:hAnsi="Arial" w:cs="Arial"/>
                <w:b/>
                <w:sz w:val="24"/>
                <w:szCs w:val="24"/>
              </w:rPr>
              <w:t>32</w:t>
            </w:r>
          </w:p>
        </w:tc>
        <w:tc>
          <w:tcPr>
            <w:tcW w:w="1150"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LUGAR:</w:t>
            </w:r>
          </w:p>
        </w:tc>
        <w:tc>
          <w:tcPr>
            <w:tcW w:w="3072" w:type="dxa"/>
            <w:gridSpan w:val="2"/>
            <w:vAlign w:val="center"/>
          </w:tcPr>
          <w:p w:rsidR="00DC7D25" w:rsidRPr="00DC7D25" w:rsidRDefault="005E169C" w:rsidP="00DC7D25">
            <w:pPr>
              <w:rPr>
                <w:rFonts w:ascii="Arial" w:hAnsi="Arial" w:cs="Arial"/>
                <w:b/>
                <w:sz w:val="24"/>
                <w:szCs w:val="24"/>
              </w:rPr>
            </w:pPr>
            <w:r>
              <w:rPr>
                <w:rFonts w:ascii="Arial" w:hAnsi="Arial" w:cs="Arial"/>
                <w:b/>
                <w:sz w:val="24"/>
                <w:szCs w:val="24"/>
              </w:rPr>
              <w:t>Virtual</w:t>
            </w:r>
          </w:p>
        </w:tc>
      </w:tr>
      <w:tr w:rsidR="00DC7D25" w:rsidRPr="00DC7D25" w:rsidTr="005E169C">
        <w:trPr>
          <w:trHeight w:val="422"/>
        </w:trPr>
        <w:tc>
          <w:tcPr>
            <w:tcW w:w="2694" w:type="dxa"/>
            <w:gridSpan w:val="2"/>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INICIO:</w:t>
            </w:r>
          </w:p>
        </w:tc>
        <w:tc>
          <w:tcPr>
            <w:tcW w:w="1925" w:type="dxa"/>
            <w:gridSpan w:val="2"/>
            <w:vAlign w:val="center"/>
          </w:tcPr>
          <w:p w:rsidR="00DC7D25" w:rsidRPr="00DC7D25" w:rsidRDefault="005E169C" w:rsidP="00CC5EA2">
            <w:pPr>
              <w:jc w:val="center"/>
              <w:rPr>
                <w:rFonts w:ascii="Arial" w:hAnsi="Arial" w:cs="Arial"/>
                <w:sz w:val="24"/>
                <w:szCs w:val="24"/>
              </w:rPr>
            </w:pPr>
            <w:r>
              <w:rPr>
                <w:rFonts w:ascii="Arial" w:hAnsi="Arial" w:cs="Arial"/>
                <w:sz w:val="24"/>
                <w:szCs w:val="24"/>
              </w:rPr>
              <w:t>8:30 am</w:t>
            </w:r>
          </w:p>
        </w:tc>
        <w:tc>
          <w:tcPr>
            <w:tcW w:w="2336" w:type="dxa"/>
            <w:gridSpan w:val="3"/>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FIN:</w:t>
            </w:r>
          </w:p>
        </w:tc>
        <w:tc>
          <w:tcPr>
            <w:tcW w:w="2259" w:type="dxa"/>
            <w:vAlign w:val="center"/>
          </w:tcPr>
          <w:p w:rsidR="00DC7D25" w:rsidRPr="00DC7D25" w:rsidRDefault="005E169C" w:rsidP="00CC5EA2">
            <w:pPr>
              <w:jc w:val="center"/>
              <w:rPr>
                <w:rFonts w:ascii="Arial" w:hAnsi="Arial" w:cs="Arial"/>
                <w:sz w:val="24"/>
                <w:szCs w:val="24"/>
              </w:rPr>
            </w:pPr>
            <w:r>
              <w:rPr>
                <w:rFonts w:ascii="Arial" w:hAnsi="Arial" w:cs="Arial"/>
                <w:sz w:val="24"/>
                <w:szCs w:val="24"/>
              </w:rPr>
              <w:t>12:00 pm</w:t>
            </w:r>
          </w:p>
        </w:tc>
      </w:tr>
      <w:tr w:rsidR="00CC5EA2" w:rsidRPr="00DC7D25" w:rsidTr="005E169C">
        <w:trPr>
          <w:trHeight w:val="544"/>
        </w:trPr>
        <w:tc>
          <w:tcPr>
            <w:tcW w:w="2694" w:type="dxa"/>
            <w:gridSpan w:val="2"/>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TEMA</w:t>
            </w:r>
          </w:p>
        </w:tc>
        <w:tc>
          <w:tcPr>
            <w:tcW w:w="6520" w:type="dxa"/>
            <w:gridSpan w:val="6"/>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OBSERVACIONES Y/O CONCLUSIONES</w:t>
            </w:r>
          </w:p>
        </w:tc>
      </w:tr>
      <w:tr w:rsidR="00CC5EA2" w:rsidRPr="00DC7D25" w:rsidTr="005E169C">
        <w:tc>
          <w:tcPr>
            <w:tcW w:w="2694" w:type="dxa"/>
            <w:gridSpan w:val="2"/>
            <w:vAlign w:val="center"/>
          </w:tcPr>
          <w:p w:rsidR="00CC5EA2" w:rsidRPr="00DC7D25" w:rsidRDefault="005E169C" w:rsidP="00312BCB">
            <w:pPr>
              <w:jc w:val="both"/>
              <w:rPr>
                <w:rFonts w:ascii="Arial" w:hAnsi="Arial" w:cs="Arial"/>
                <w:sz w:val="24"/>
                <w:szCs w:val="24"/>
              </w:rPr>
            </w:pPr>
            <w:r>
              <w:rPr>
                <w:rFonts w:ascii="Arial" w:hAnsi="Arial" w:cs="Arial"/>
                <w:sz w:val="24"/>
                <w:szCs w:val="24"/>
              </w:rPr>
              <w:t>ACPM</w:t>
            </w:r>
          </w:p>
        </w:tc>
        <w:tc>
          <w:tcPr>
            <w:tcW w:w="6520" w:type="dxa"/>
            <w:gridSpan w:val="6"/>
          </w:tcPr>
          <w:p w:rsidR="00CC5EA2" w:rsidRDefault="005E169C" w:rsidP="00776440">
            <w:pPr>
              <w:pStyle w:val="Prrafodelista"/>
              <w:numPr>
                <w:ilvl w:val="0"/>
                <w:numId w:val="1"/>
              </w:numPr>
              <w:ind w:left="317"/>
              <w:jc w:val="both"/>
              <w:rPr>
                <w:rFonts w:ascii="Arial" w:hAnsi="Arial" w:cs="Arial"/>
                <w:sz w:val="24"/>
                <w:szCs w:val="24"/>
              </w:rPr>
            </w:pPr>
            <w:r>
              <w:rPr>
                <w:rFonts w:ascii="Arial" w:hAnsi="Arial" w:cs="Arial"/>
                <w:sz w:val="24"/>
                <w:szCs w:val="24"/>
              </w:rPr>
              <w:t>Se revisan los hallazgos de auditoria interna, con el fin de levantar en equipo las acciones correspondientes a estos.</w:t>
            </w:r>
          </w:p>
          <w:p w:rsidR="005E169C" w:rsidRDefault="005E169C" w:rsidP="00776440">
            <w:pPr>
              <w:pStyle w:val="Prrafodelista"/>
              <w:numPr>
                <w:ilvl w:val="0"/>
                <w:numId w:val="1"/>
              </w:numPr>
              <w:ind w:left="317"/>
              <w:jc w:val="both"/>
              <w:rPr>
                <w:rFonts w:ascii="Arial" w:hAnsi="Arial" w:cs="Arial"/>
                <w:sz w:val="24"/>
                <w:szCs w:val="24"/>
              </w:rPr>
            </w:pPr>
            <w:r>
              <w:rPr>
                <w:rFonts w:ascii="Arial" w:hAnsi="Arial" w:cs="Arial"/>
                <w:sz w:val="24"/>
                <w:szCs w:val="24"/>
              </w:rPr>
              <w:t>Se levanta acción correctiva relativa a la actualización de la matriz de la respuesta a eventos críticos, con la cual se pretende subsanar el hallazgo de No Conformidad menor que resulta en la auditoria en el proceso de Gestión Jurídica. Para esto se establece causa raíz y corrección y plan de trabajo (ver matriz de ACPM FO-CL-21).</w:t>
            </w:r>
          </w:p>
          <w:p w:rsidR="005E169C" w:rsidRDefault="005E169C" w:rsidP="00776440">
            <w:pPr>
              <w:pStyle w:val="Prrafodelista"/>
              <w:numPr>
                <w:ilvl w:val="0"/>
                <w:numId w:val="1"/>
              </w:numPr>
              <w:ind w:left="317"/>
              <w:jc w:val="both"/>
              <w:rPr>
                <w:rFonts w:ascii="Arial" w:hAnsi="Arial" w:cs="Arial"/>
                <w:sz w:val="24"/>
                <w:szCs w:val="24"/>
              </w:rPr>
            </w:pPr>
            <w:r>
              <w:rPr>
                <w:rFonts w:ascii="Arial" w:hAnsi="Arial" w:cs="Arial"/>
                <w:sz w:val="24"/>
                <w:szCs w:val="24"/>
              </w:rPr>
              <w:t>Por otro lado se levantan acciones preventivas tendientes a subsanar la observación relativa a la inclusión dentro del procedimiento las fuentes que se usan actualmente para acceder a la actualidad normativa, para lo cual se establece análisis de causa, corrección y plan de trabajo.</w:t>
            </w:r>
          </w:p>
          <w:p w:rsidR="005E169C" w:rsidRPr="00DC7D25" w:rsidRDefault="005E169C" w:rsidP="00776440">
            <w:pPr>
              <w:pStyle w:val="Prrafodelista"/>
              <w:numPr>
                <w:ilvl w:val="0"/>
                <w:numId w:val="1"/>
              </w:numPr>
              <w:ind w:left="317"/>
              <w:jc w:val="both"/>
              <w:rPr>
                <w:rFonts w:ascii="Arial" w:hAnsi="Arial" w:cs="Arial"/>
                <w:sz w:val="24"/>
                <w:szCs w:val="24"/>
              </w:rPr>
            </w:pPr>
            <w:r>
              <w:rPr>
                <w:rFonts w:ascii="Arial" w:hAnsi="Arial" w:cs="Arial"/>
                <w:sz w:val="24"/>
                <w:szCs w:val="24"/>
              </w:rPr>
              <w:t xml:space="preserve">Así mismo se levanta acción de mejora relativa a una oportunidad de mejora identificada durante la auditoria </w:t>
            </w:r>
            <w:r w:rsidR="00776440">
              <w:rPr>
                <w:rFonts w:ascii="Arial" w:hAnsi="Arial" w:cs="Arial"/>
                <w:sz w:val="24"/>
                <w:szCs w:val="24"/>
              </w:rPr>
              <w:t>interna BASC e ISO 28000, la cual hace referencia a la necesidad de implementar como medida de debida diligencia la forma de evidenciar que el proceso de Gestión Contable envíe los soportes que avalan el concepto de reporte positivo o negativo que manifiesta en los diferentes correos. La anterior acción ya se le dio trámite y está cerrada con eficacia desde el pasado 05 de junio.</w:t>
            </w:r>
          </w:p>
        </w:tc>
      </w:tr>
      <w:tr w:rsidR="00CC5EA2" w:rsidRPr="00DC7D25" w:rsidTr="005E169C">
        <w:tc>
          <w:tcPr>
            <w:tcW w:w="2694" w:type="dxa"/>
            <w:gridSpan w:val="2"/>
            <w:vAlign w:val="center"/>
          </w:tcPr>
          <w:p w:rsidR="00CC5EA2" w:rsidRPr="00DC7D25" w:rsidRDefault="00776440" w:rsidP="00312BCB">
            <w:pPr>
              <w:jc w:val="both"/>
              <w:rPr>
                <w:rFonts w:ascii="Arial" w:hAnsi="Arial" w:cs="Arial"/>
                <w:sz w:val="24"/>
                <w:szCs w:val="24"/>
              </w:rPr>
            </w:pPr>
            <w:r>
              <w:rPr>
                <w:rFonts w:ascii="Arial" w:hAnsi="Arial" w:cs="Arial"/>
                <w:sz w:val="24"/>
                <w:szCs w:val="24"/>
              </w:rPr>
              <w:t>Matriz de Respuesta a Eventos Críticos</w:t>
            </w:r>
          </w:p>
        </w:tc>
        <w:tc>
          <w:tcPr>
            <w:tcW w:w="6520" w:type="dxa"/>
            <w:gridSpan w:val="6"/>
          </w:tcPr>
          <w:p w:rsidR="003F0802" w:rsidRDefault="00776440" w:rsidP="00776440">
            <w:pPr>
              <w:pStyle w:val="Prrafodelista"/>
              <w:numPr>
                <w:ilvl w:val="0"/>
                <w:numId w:val="1"/>
              </w:numPr>
              <w:ind w:left="317"/>
              <w:jc w:val="both"/>
              <w:rPr>
                <w:rFonts w:ascii="Arial" w:hAnsi="Arial" w:cs="Arial"/>
                <w:sz w:val="24"/>
                <w:szCs w:val="24"/>
              </w:rPr>
            </w:pPr>
            <w:r>
              <w:rPr>
                <w:rFonts w:ascii="Arial" w:hAnsi="Arial" w:cs="Arial"/>
                <w:sz w:val="24"/>
                <w:szCs w:val="24"/>
              </w:rPr>
              <w:t>Con el objetivo de dar aplicabilidad a la acción correctiva se inicia con la revisión de la matriz de eventos críticos según la última actualización de la matriz de gestión del riesgo y oportunidades, por lo cual se verificará proceso por proceso los riesgos</w:t>
            </w:r>
            <w:r w:rsidR="003F0802">
              <w:rPr>
                <w:rFonts w:ascii="Arial" w:hAnsi="Arial" w:cs="Arial"/>
                <w:sz w:val="24"/>
                <w:szCs w:val="24"/>
              </w:rPr>
              <w:t xml:space="preserve"> residuales</w:t>
            </w:r>
            <w:r>
              <w:rPr>
                <w:rFonts w:ascii="Arial" w:hAnsi="Arial" w:cs="Arial"/>
                <w:sz w:val="24"/>
                <w:szCs w:val="24"/>
              </w:rPr>
              <w:t xml:space="preserve"> altos y riesgos</w:t>
            </w:r>
            <w:r w:rsidR="003F0802">
              <w:rPr>
                <w:rFonts w:ascii="Arial" w:hAnsi="Arial" w:cs="Arial"/>
                <w:sz w:val="24"/>
                <w:szCs w:val="24"/>
              </w:rPr>
              <w:t xml:space="preserve"> residuales </w:t>
            </w:r>
            <w:r>
              <w:rPr>
                <w:rFonts w:ascii="Arial" w:hAnsi="Arial" w:cs="Arial"/>
                <w:sz w:val="24"/>
                <w:szCs w:val="24"/>
              </w:rPr>
              <w:t>medios con consecuencia alta</w:t>
            </w:r>
            <w:r w:rsidR="003F0802">
              <w:rPr>
                <w:rFonts w:ascii="Arial" w:hAnsi="Arial" w:cs="Arial"/>
                <w:sz w:val="24"/>
                <w:szCs w:val="24"/>
              </w:rPr>
              <w:t xml:space="preserve">, para establecerle la respuesta antes, durante y después de la </w:t>
            </w:r>
            <w:r w:rsidR="003F0802">
              <w:rPr>
                <w:rFonts w:ascii="Arial" w:hAnsi="Arial" w:cs="Arial"/>
                <w:sz w:val="24"/>
                <w:szCs w:val="24"/>
              </w:rPr>
              <w:lastRenderedPageBreak/>
              <w:t>materialización del riesgo. Según lo anterior se verificará con cada proceso los riesgos y la respuesta que se le debería dar.</w:t>
            </w:r>
          </w:p>
          <w:p w:rsidR="009342D3" w:rsidRDefault="003F0802" w:rsidP="009342D3">
            <w:pPr>
              <w:pStyle w:val="Prrafodelista"/>
              <w:numPr>
                <w:ilvl w:val="0"/>
                <w:numId w:val="1"/>
              </w:numPr>
              <w:ind w:left="317"/>
              <w:jc w:val="both"/>
              <w:rPr>
                <w:rFonts w:ascii="Arial" w:hAnsi="Arial" w:cs="Arial"/>
                <w:sz w:val="24"/>
                <w:szCs w:val="24"/>
              </w:rPr>
            </w:pPr>
            <w:r>
              <w:rPr>
                <w:rFonts w:ascii="Arial" w:hAnsi="Arial" w:cs="Arial"/>
                <w:sz w:val="24"/>
                <w:szCs w:val="24"/>
              </w:rPr>
              <w:t>Se inicia con el proceso SIG, el cual cuanta con únicamente con un riesgo residual medio con consecuencia alta “Corrupción y Soborno”. Se le establece el tratamiento correspondiente.</w:t>
            </w:r>
          </w:p>
          <w:p w:rsidR="003F0802" w:rsidRPr="009342D3" w:rsidRDefault="003F0802" w:rsidP="009342D3">
            <w:pPr>
              <w:pStyle w:val="Prrafodelista"/>
              <w:numPr>
                <w:ilvl w:val="0"/>
                <w:numId w:val="1"/>
              </w:numPr>
              <w:ind w:left="317"/>
              <w:jc w:val="both"/>
              <w:rPr>
                <w:rFonts w:ascii="Arial" w:hAnsi="Arial" w:cs="Arial"/>
                <w:sz w:val="24"/>
                <w:szCs w:val="24"/>
              </w:rPr>
            </w:pPr>
            <w:r w:rsidRPr="009342D3">
              <w:rPr>
                <w:rFonts w:ascii="Arial" w:hAnsi="Arial" w:cs="Arial"/>
                <w:sz w:val="24"/>
                <w:szCs w:val="24"/>
              </w:rPr>
              <w:t xml:space="preserve">Se </w:t>
            </w:r>
            <w:r w:rsidR="009342D3" w:rsidRPr="009342D3">
              <w:rPr>
                <w:rFonts w:ascii="Arial" w:hAnsi="Arial" w:cs="Arial"/>
                <w:sz w:val="24"/>
                <w:szCs w:val="24"/>
              </w:rPr>
              <w:t>continúa</w:t>
            </w:r>
            <w:r w:rsidRPr="009342D3">
              <w:rPr>
                <w:rFonts w:ascii="Arial" w:hAnsi="Arial" w:cs="Arial"/>
                <w:sz w:val="24"/>
                <w:szCs w:val="24"/>
              </w:rPr>
              <w:t xml:space="preserve"> la revisión con el proceso Jurídico, el cual cuenta con 1 riesgo residual alto “No cumplimiento del ordenamiento jurídico consignado en la matriz de requisitos legales</w:t>
            </w:r>
            <w:r w:rsidR="009342D3">
              <w:rPr>
                <w:rFonts w:ascii="Arial" w:hAnsi="Arial" w:cs="Arial"/>
                <w:sz w:val="24"/>
                <w:szCs w:val="24"/>
              </w:rPr>
              <w:t>”, cuenta con 9 riesgos residuales medios con consecuencia alta. Esta actividad queda en proceso de desarrollo, al igual que las demás acciones levantadas en el punto anterior. Se establece compromiso.</w:t>
            </w:r>
            <w:r w:rsidR="00457913">
              <w:rPr>
                <w:rFonts w:ascii="Arial" w:hAnsi="Arial" w:cs="Arial"/>
                <w:sz w:val="24"/>
                <w:szCs w:val="24"/>
              </w:rPr>
              <w:t xml:space="preserve"> (ver matriz de respuesta a eventos críticos).</w:t>
            </w:r>
            <w:bookmarkStart w:id="0" w:name="_GoBack"/>
            <w:bookmarkEnd w:id="0"/>
          </w:p>
        </w:tc>
      </w:tr>
    </w:tbl>
    <w:p w:rsidR="00CC5EA2" w:rsidRDefault="00CC5EA2"/>
    <w:tbl>
      <w:tblPr>
        <w:tblStyle w:val="Tablaconcuadrcula"/>
        <w:tblW w:w="9214" w:type="dxa"/>
        <w:tblInd w:w="-147" w:type="dxa"/>
        <w:tblLook w:val="04A0" w:firstRow="1" w:lastRow="0" w:firstColumn="1" w:lastColumn="0" w:noHBand="0" w:noVBand="1"/>
      </w:tblPr>
      <w:tblGrid>
        <w:gridCol w:w="4101"/>
        <w:gridCol w:w="1418"/>
        <w:gridCol w:w="1577"/>
        <w:gridCol w:w="2118"/>
      </w:tblGrid>
      <w:tr w:rsidR="00CC5EA2" w:rsidRPr="00312BCB" w:rsidTr="00312BCB">
        <w:tc>
          <w:tcPr>
            <w:tcW w:w="9214" w:type="dxa"/>
            <w:gridSpan w:val="4"/>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PLAN DE MEJORA</w:t>
            </w:r>
            <w:r w:rsidR="00312BCB">
              <w:rPr>
                <w:rFonts w:ascii="Arial" w:hAnsi="Arial" w:cs="Arial"/>
                <w:b/>
                <w:sz w:val="24"/>
                <w:szCs w:val="24"/>
              </w:rPr>
              <w:t xml:space="preserve"> (Compromisos)</w:t>
            </w:r>
          </w:p>
        </w:tc>
      </w:tr>
      <w:tr w:rsidR="00CC5EA2" w:rsidRPr="00312BCB" w:rsidTr="003E17F2">
        <w:tc>
          <w:tcPr>
            <w:tcW w:w="4101"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ACTIVIDAD</w:t>
            </w:r>
          </w:p>
        </w:tc>
        <w:tc>
          <w:tcPr>
            <w:tcW w:w="1418"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FECHA</w:t>
            </w:r>
          </w:p>
        </w:tc>
        <w:tc>
          <w:tcPr>
            <w:tcW w:w="1577"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RECURSOS</w:t>
            </w:r>
          </w:p>
        </w:tc>
        <w:tc>
          <w:tcPr>
            <w:tcW w:w="2118"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RESPONSABLE</w:t>
            </w:r>
          </w:p>
        </w:tc>
      </w:tr>
      <w:tr w:rsidR="00CC5EA2" w:rsidRPr="00312BCB" w:rsidTr="003E17F2">
        <w:tc>
          <w:tcPr>
            <w:tcW w:w="4101" w:type="dxa"/>
          </w:tcPr>
          <w:p w:rsidR="00CC5EA2" w:rsidRPr="00312BCB" w:rsidRDefault="009342D3" w:rsidP="00312BCB">
            <w:pPr>
              <w:jc w:val="both"/>
              <w:rPr>
                <w:rFonts w:ascii="Arial" w:hAnsi="Arial" w:cs="Arial"/>
                <w:sz w:val="24"/>
                <w:szCs w:val="24"/>
              </w:rPr>
            </w:pPr>
            <w:r>
              <w:rPr>
                <w:rFonts w:ascii="Arial" w:hAnsi="Arial" w:cs="Arial"/>
                <w:sz w:val="24"/>
                <w:szCs w:val="24"/>
              </w:rPr>
              <w:t>Dar desarrollo y cierre a las acciones levantadas, durante el tiempo establecido en el plan de trabajo.</w:t>
            </w:r>
          </w:p>
        </w:tc>
        <w:tc>
          <w:tcPr>
            <w:tcW w:w="1418" w:type="dxa"/>
            <w:vAlign w:val="center"/>
          </w:tcPr>
          <w:p w:rsidR="00CC5EA2" w:rsidRPr="00312BCB" w:rsidRDefault="003E17F2" w:rsidP="00312BCB">
            <w:pPr>
              <w:jc w:val="center"/>
              <w:rPr>
                <w:rFonts w:ascii="Arial" w:hAnsi="Arial" w:cs="Arial"/>
                <w:sz w:val="24"/>
                <w:szCs w:val="24"/>
              </w:rPr>
            </w:pPr>
            <w:r>
              <w:rPr>
                <w:rFonts w:ascii="Arial" w:hAnsi="Arial" w:cs="Arial"/>
                <w:sz w:val="24"/>
                <w:szCs w:val="24"/>
              </w:rPr>
              <w:t>30/07/2020</w:t>
            </w:r>
          </w:p>
        </w:tc>
        <w:tc>
          <w:tcPr>
            <w:tcW w:w="1577" w:type="dxa"/>
            <w:vAlign w:val="center"/>
          </w:tcPr>
          <w:p w:rsidR="00CC5EA2" w:rsidRPr="00312BCB" w:rsidRDefault="003E17F2" w:rsidP="00312BCB">
            <w:pPr>
              <w:jc w:val="center"/>
              <w:rPr>
                <w:rFonts w:ascii="Arial" w:hAnsi="Arial" w:cs="Arial"/>
                <w:sz w:val="24"/>
                <w:szCs w:val="24"/>
              </w:rPr>
            </w:pPr>
            <w:r>
              <w:rPr>
                <w:rFonts w:ascii="Arial" w:hAnsi="Arial" w:cs="Arial"/>
                <w:sz w:val="24"/>
                <w:szCs w:val="24"/>
              </w:rPr>
              <w:t>N/A</w:t>
            </w:r>
          </w:p>
        </w:tc>
        <w:tc>
          <w:tcPr>
            <w:tcW w:w="2118" w:type="dxa"/>
            <w:vAlign w:val="center"/>
          </w:tcPr>
          <w:p w:rsidR="00CC5EA2" w:rsidRPr="00312BCB" w:rsidRDefault="003E17F2" w:rsidP="00312BCB">
            <w:pPr>
              <w:jc w:val="center"/>
              <w:rPr>
                <w:rFonts w:ascii="Arial" w:hAnsi="Arial" w:cs="Arial"/>
                <w:sz w:val="24"/>
                <w:szCs w:val="24"/>
              </w:rPr>
            </w:pPr>
            <w:r>
              <w:rPr>
                <w:rFonts w:ascii="Arial" w:hAnsi="Arial" w:cs="Arial"/>
                <w:sz w:val="24"/>
                <w:szCs w:val="24"/>
              </w:rPr>
              <w:t>Jenny Vacca</w:t>
            </w:r>
          </w:p>
        </w:tc>
      </w:tr>
    </w:tbl>
    <w:p w:rsidR="009342D3" w:rsidRDefault="009342D3"/>
    <w:tbl>
      <w:tblPr>
        <w:tblpPr w:leftFromText="141" w:rightFromText="141" w:vertAnchor="text" w:horzAnchor="page" w:tblpX="1549" w:tblpY="-421"/>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701"/>
        <w:gridCol w:w="992"/>
        <w:gridCol w:w="1134"/>
        <w:gridCol w:w="1843"/>
        <w:gridCol w:w="1559"/>
      </w:tblGrid>
      <w:tr w:rsidR="008851EB" w:rsidRPr="00EC4207" w:rsidTr="001B0E35">
        <w:trPr>
          <w:trHeight w:val="246"/>
        </w:trPr>
        <w:tc>
          <w:tcPr>
            <w:tcW w:w="9209" w:type="dxa"/>
            <w:gridSpan w:val="6"/>
            <w:shd w:val="clear" w:color="auto" w:fill="auto"/>
          </w:tcPr>
          <w:p w:rsidR="008851EB" w:rsidRPr="00EC4207" w:rsidRDefault="008851EB" w:rsidP="008851EB">
            <w:pPr>
              <w:jc w:val="center"/>
              <w:rPr>
                <w:rFonts w:ascii="Arial" w:hAnsi="Arial" w:cs="Arial"/>
                <w:sz w:val="18"/>
              </w:rPr>
            </w:pPr>
            <w:r w:rsidRPr="00EC4207">
              <w:rPr>
                <w:rFonts w:ascii="Arial" w:hAnsi="Arial" w:cs="Arial"/>
                <w:b/>
                <w:sz w:val="18"/>
                <w:szCs w:val="18"/>
              </w:rPr>
              <w:t>EVALUACION DE LA REUNION</w:t>
            </w:r>
          </w:p>
        </w:tc>
      </w:tr>
      <w:tr w:rsidR="008851EB" w:rsidRPr="00EC4207" w:rsidTr="00832382">
        <w:trPr>
          <w:trHeight w:val="174"/>
        </w:trPr>
        <w:tc>
          <w:tcPr>
            <w:tcW w:w="3681" w:type="dxa"/>
            <w:gridSpan w:val="2"/>
            <w:shd w:val="clear" w:color="auto" w:fill="auto"/>
            <w:vAlign w:val="center"/>
          </w:tcPr>
          <w:p w:rsidR="008851EB" w:rsidRPr="00EC4207" w:rsidRDefault="008851EB" w:rsidP="00832382">
            <w:pPr>
              <w:rPr>
                <w:rFonts w:ascii="Arial" w:hAnsi="Arial" w:cs="Arial"/>
                <w:b/>
                <w:sz w:val="18"/>
                <w:szCs w:val="18"/>
              </w:rPr>
            </w:pPr>
            <w:r w:rsidRPr="00EC4207">
              <w:rPr>
                <w:rFonts w:ascii="Arial" w:hAnsi="Arial" w:cs="Arial"/>
                <w:b/>
                <w:sz w:val="18"/>
                <w:szCs w:val="18"/>
              </w:rPr>
              <w:t>CUMPLIMIENTO DE COMPROMISOS</w:t>
            </w:r>
            <w:r w:rsidR="00832382">
              <w:rPr>
                <w:rFonts w:ascii="Arial" w:hAnsi="Arial" w:cs="Arial"/>
                <w:b/>
                <w:sz w:val="18"/>
                <w:szCs w:val="18"/>
              </w:rPr>
              <w:t xml:space="preserve"> ACTA ANTERIOR</w:t>
            </w:r>
          </w:p>
        </w:tc>
        <w:tc>
          <w:tcPr>
            <w:tcW w:w="992" w:type="dxa"/>
            <w:shd w:val="clear" w:color="auto" w:fill="auto"/>
            <w:vAlign w:val="center"/>
          </w:tcPr>
          <w:p w:rsidR="008851EB" w:rsidRPr="00EC4207" w:rsidRDefault="003E17F2" w:rsidP="00832382">
            <w:pPr>
              <w:jc w:val="center"/>
              <w:rPr>
                <w:rFonts w:ascii="Arial" w:hAnsi="Arial" w:cs="Arial"/>
                <w:b/>
                <w:sz w:val="18"/>
                <w:szCs w:val="18"/>
              </w:rPr>
            </w:pPr>
            <w:r>
              <w:rPr>
                <w:rFonts w:ascii="Arial" w:hAnsi="Arial" w:cs="Arial"/>
                <w:b/>
                <w:sz w:val="18"/>
                <w:szCs w:val="18"/>
              </w:rPr>
              <w:t>N/A</w:t>
            </w:r>
            <w:r w:rsidR="008851EB" w:rsidRPr="00EC4207">
              <w:rPr>
                <w:rFonts w:ascii="Arial" w:hAnsi="Arial" w:cs="Arial"/>
                <w:b/>
                <w:sz w:val="18"/>
                <w:szCs w:val="18"/>
              </w:rPr>
              <w:t>%</w:t>
            </w:r>
          </w:p>
        </w:tc>
        <w:tc>
          <w:tcPr>
            <w:tcW w:w="2977" w:type="dxa"/>
            <w:gridSpan w:val="2"/>
            <w:shd w:val="clear" w:color="auto" w:fill="auto"/>
            <w:vAlign w:val="center"/>
          </w:tcPr>
          <w:p w:rsidR="008851EB" w:rsidRPr="00EC4207" w:rsidRDefault="00832382" w:rsidP="00832382">
            <w:pPr>
              <w:rPr>
                <w:rFonts w:ascii="Arial" w:hAnsi="Arial" w:cs="Arial"/>
                <w:b/>
                <w:sz w:val="18"/>
                <w:szCs w:val="18"/>
              </w:rPr>
            </w:pPr>
            <w:r>
              <w:rPr>
                <w:rFonts w:ascii="Arial" w:hAnsi="Arial" w:cs="Arial"/>
                <w:b/>
                <w:sz w:val="18"/>
                <w:szCs w:val="18"/>
              </w:rPr>
              <w:t>ACEPTACIÓN</w:t>
            </w:r>
            <w:r w:rsidR="008851EB" w:rsidRPr="00EC4207">
              <w:rPr>
                <w:rFonts w:ascii="Arial" w:hAnsi="Arial" w:cs="Arial"/>
                <w:b/>
                <w:sz w:val="18"/>
                <w:szCs w:val="18"/>
              </w:rPr>
              <w:t xml:space="preserve"> ACTA ANTERIOR</w:t>
            </w:r>
          </w:p>
        </w:tc>
        <w:tc>
          <w:tcPr>
            <w:tcW w:w="1559" w:type="dxa"/>
            <w:shd w:val="clear" w:color="auto" w:fill="auto"/>
            <w:vAlign w:val="center"/>
          </w:tcPr>
          <w:p w:rsidR="008851EB" w:rsidRPr="00EC4207" w:rsidRDefault="003E17F2" w:rsidP="00832382">
            <w:pPr>
              <w:jc w:val="center"/>
              <w:rPr>
                <w:rFonts w:ascii="Arial" w:hAnsi="Arial" w:cs="Arial"/>
                <w:b/>
                <w:sz w:val="18"/>
                <w:szCs w:val="18"/>
              </w:rPr>
            </w:pPr>
            <w:r>
              <w:rPr>
                <w:rFonts w:ascii="Arial" w:hAnsi="Arial" w:cs="Arial"/>
                <w:b/>
                <w:sz w:val="18"/>
                <w:szCs w:val="18"/>
              </w:rPr>
              <w:t>N/A</w:t>
            </w:r>
          </w:p>
        </w:tc>
      </w:tr>
      <w:tr w:rsidR="00C723CC" w:rsidRPr="00EC4207" w:rsidTr="00832382">
        <w:trPr>
          <w:trHeight w:val="174"/>
        </w:trPr>
        <w:tc>
          <w:tcPr>
            <w:tcW w:w="1980" w:type="dxa"/>
            <w:shd w:val="clear" w:color="auto" w:fill="auto"/>
            <w:vAlign w:val="center"/>
          </w:tcPr>
          <w:p w:rsidR="00C723CC" w:rsidRPr="00EC4207" w:rsidRDefault="00C723CC" w:rsidP="00832382">
            <w:pPr>
              <w:rPr>
                <w:rFonts w:ascii="Arial" w:hAnsi="Arial" w:cs="Arial"/>
                <w:b/>
                <w:sz w:val="18"/>
                <w:szCs w:val="18"/>
              </w:rPr>
            </w:pPr>
            <w:r>
              <w:rPr>
                <w:rFonts w:ascii="Arial" w:hAnsi="Arial" w:cs="Arial"/>
                <w:b/>
                <w:sz w:val="18"/>
                <w:szCs w:val="18"/>
              </w:rPr>
              <w:t>ELABORADA POR:</w:t>
            </w:r>
          </w:p>
        </w:tc>
        <w:tc>
          <w:tcPr>
            <w:tcW w:w="2693" w:type="dxa"/>
            <w:gridSpan w:val="2"/>
            <w:shd w:val="clear" w:color="auto" w:fill="auto"/>
            <w:vAlign w:val="center"/>
          </w:tcPr>
          <w:p w:rsidR="00C723CC" w:rsidRPr="00EC4207" w:rsidRDefault="003E17F2" w:rsidP="00832382">
            <w:pPr>
              <w:rPr>
                <w:rFonts w:ascii="Arial" w:hAnsi="Arial" w:cs="Arial"/>
                <w:b/>
                <w:sz w:val="18"/>
                <w:szCs w:val="18"/>
              </w:rPr>
            </w:pPr>
            <w:r>
              <w:rPr>
                <w:rFonts w:ascii="Arial" w:hAnsi="Arial" w:cs="Arial"/>
                <w:b/>
                <w:sz w:val="18"/>
                <w:szCs w:val="18"/>
              </w:rPr>
              <w:t>Yuly Viviana Ríos</w:t>
            </w:r>
          </w:p>
        </w:tc>
        <w:tc>
          <w:tcPr>
            <w:tcW w:w="1134" w:type="dxa"/>
            <w:shd w:val="clear" w:color="auto" w:fill="auto"/>
            <w:vAlign w:val="center"/>
          </w:tcPr>
          <w:p w:rsidR="00C723CC" w:rsidRPr="00EC4207" w:rsidRDefault="00C723CC" w:rsidP="00832382">
            <w:pPr>
              <w:rPr>
                <w:rFonts w:ascii="Arial" w:hAnsi="Arial" w:cs="Arial"/>
                <w:b/>
                <w:sz w:val="18"/>
                <w:szCs w:val="18"/>
              </w:rPr>
            </w:pPr>
            <w:r>
              <w:rPr>
                <w:rFonts w:ascii="Arial" w:hAnsi="Arial" w:cs="Arial"/>
                <w:b/>
                <w:sz w:val="18"/>
                <w:szCs w:val="18"/>
              </w:rPr>
              <w:t>CARGO:</w:t>
            </w:r>
          </w:p>
        </w:tc>
        <w:tc>
          <w:tcPr>
            <w:tcW w:w="3402" w:type="dxa"/>
            <w:gridSpan w:val="2"/>
            <w:shd w:val="clear" w:color="auto" w:fill="auto"/>
            <w:vAlign w:val="center"/>
          </w:tcPr>
          <w:p w:rsidR="00C723CC" w:rsidRPr="00EC4207" w:rsidRDefault="003E17F2" w:rsidP="00832382">
            <w:pPr>
              <w:rPr>
                <w:rFonts w:ascii="Arial" w:hAnsi="Arial" w:cs="Arial"/>
                <w:b/>
                <w:sz w:val="18"/>
                <w:szCs w:val="18"/>
              </w:rPr>
            </w:pPr>
            <w:r>
              <w:rPr>
                <w:rFonts w:ascii="Arial" w:hAnsi="Arial" w:cs="Arial"/>
                <w:b/>
                <w:sz w:val="18"/>
                <w:szCs w:val="18"/>
              </w:rPr>
              <w:t>Coord. SIG</w:t>
            </w:r>
          </w:p>
        </w:tc>
      </w:tr>
    </w:tbl>
    <w:p w:rsidR="008851EB" w:rsidRDefault="009342D3">
      <w:r>
        <w:rPr>
          <w:noProof/>
          <w:lang w:eastAsia="es-CO"/>
        </w:rPr>
        <w:lastRenderedPageBreak/>
        <w:drawing>
          <wp:inline distT="0" distB="0" distL="0" distR="0" wp14:anchorId="66A4A6AE" wp14:editId="18FCD23B">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5315"/>
                    </a:xfrm>
                    <a:prstGeom prst="rect">
                      <a:avLst/>
                    </a:prstGeom>
                  </pic:spPr>
                </pic:pic>
              </a:graphicData>
            </a:graphic>
          </wp:inline>
        </w:drawing>
      </w:r>
    </w:p>
    <w:sectPr w:rsidR="008851EB">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3BAD" w:rsidRDefault="00D73BAD" w:rsidP="00DC7D25">
      <w:pPr>
        <w:spacing w:after="0" w:line="240" w:lineRule="auto"/>
      </w:pPr>
      <w:r>
        <w:separator/>
      </w:r>
    </w:p>
  </w:endnote>
  <w:endnote w:type="continuationSeparator" w:id="0">
    <w:p w:rsidR="00D73BAD" w:rsidRDefault="00D73BAD" w:rsidP="00DC7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3BAD" w:rsidRDefault="00D73BAD" w:rsidP="00DC7D25">
      <w:pPr>
        <w:spacing w:after="0" w:line="240" w:lineRule="auto"/>
      </w:pPr>
      <w:r>
        <w:separator/>
      </w:r>
    </w:p>
  </w:footnote>
  <w:footnote w:type="continuationSeparator" w:id="0">
    <w:p w:rsidR="00D73BAD" w:rsidRDefault="00D73BAD" w:rsidP="00DC7D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Ind w:w="-214" w:type="dxa"/>
      <w:tblCellMar>
        <w:left w:w="70" w:type="dxa"/>
        <w:right w:w="70" w:type="dxa"/>
      </w:tblCellMar>
      <w:tblLook w:val="04A0" w:firstRow="1" w:lastRow="0" w:firstColumn="1" w:lastColumn="0" w:noHBand="0" w:noVBand="1"/>
    </w:tblPr>
    <w:tblGrid>
      <w:gridCol w:w="1471"/>
      <w:gridCol w:w="2145"/>
      <w:gridCol w:w="1949"/>
      <w:gridCol w:w="1671"/>
      <w:gridCol w:w="1975"/>
    </w:tblGrid>
    <w:tr w:rsidR="00DC7D25" w:rsidRPr="00023527" w:rsidTr="001F7F6E">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DC7D25" w:rsidRDefault="00DC7D25" w:rsidP="00DC7D25">
          <w:pPr>
            <w:rPr>
              <w:rFonts w:ascii="Arial" w:hAnsi="Arial"/>
              <w:b/>
              <w:bCs/>
              <w:color w:val="000000"/>
            </w:rPr>
          </w:pPr>
          <w:r>
            <w:rPr>
              <w:noProof/>
              <w:lang w:eastAsia="es-CO"/>
            </w:rPr>
            <w:drawing>
              <wp:anchor distT="0" distB="0" distL="114300" distR="114300" simplePos="0" relativeHeight="251659264" behindDoc="0" locked="0" layoutInCell="1" allowOverlap="1">
                <wp:simplePos x="0" y="0"/>
                <wp:positionH relativeFrom="column">
                  <wp:posOffset>40640</wp:posOffset>
                </wp:positionH>
                <wp:positionV relativeFrom="paragraph">
                  <wp:posOffset>-1270</wp:posOffset>
                </wp:positionV>
                <wp:extent cx="1333500" cy="600075"/>
                <wp:effectExtent l="0" t="0" r="0" b="9525"/>
                <wp:wrapSquare wrapText="bothSides"/>
                <wp:docPr id="1" name="Imagen 1"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00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7D25" w:rsidRPr="00F446A0" w:rsidRDefault="00DC7D25" w:rsidP="00DC7D25">
          <w:pPr>
            <w:rPr>
              <w:rFonts w:ascii="Arial" w:hAnsi="Arial"/>
              <w:b/>
              <w:bCs/>
              <w:color w:val="000000"/>
            </w:rPr>
          </w:pPr>
          <w:r>
            <w:rPr>
              <w:rFonts w:ascii="Arial" w:hAnsi="Arial"/>
              <w:b/>
              <w:bCs/>
              <w:color w:val="000000"/>
            </w:rPr>
            <w:t xml:space="preserve">                 </w:t>
          </w:r>
          <w:r w:rsidR="00633C9D">
            <w:rPr>
              <w:rFonts w:ascii="Arial" w:hAnsi="Arial"/>
              <w:b/>
              <w:bCs/>
              <w:color w:val="000000"/>
            </w:rPr>
            <w:t xml:space="preserve">               REGISTRO DE ACTA</w:t>
          </w:r>
        </w:p>
      </w:tc>
    </w:tr>
    <w:tr w:rsidR="00DC7D25" w:rsidRPr="00023527" w:rsidTr="001F7F6E">
      <w:trPr>
        <w:trHeight w:val="641"/>
      </w:trPr>
      <w:tc>
        <w:tcPr>
          <w:tcW w:w="1471" w:type="dxa"/>
          <w:tcBorders>
            <w:top w:val="nil"/>
            <w:left w:val="single" w:sz="8" w:space="0" w:color="auto"/>
            <w:bottom w:val="single" w:sz="4" w:space="0" w:color="auto"/>
            <w:right w:val="single" w:sz="4" w:space="0" w:color="auto"/>
          </w:tcBorders>
          <w:shd w:val="clear" w:color="auto" w:fill="auto"/>
          <w:vAlign w:val="center"/>
          <w:hideMark/>
        </w:tcPr>
        <w:p w:rsidR="00DC7D25" w:rsidRPr="00A1218E" w:rsidRDefault="00DC7D25" w:rsidP="00DC7D25">
          <w:pPr>
            <w:jc w:val="center"/>
            <w:rPr>
              <w:rFonts w:ascii="Arial" w:hAnsi="Arial"/>
              <w:b/>
              <w:bCs/>
              <w:color w:val="000000"/>
            </w:rPr>
          </w:pPr>
          <w:r w:rsidRPr="00A1218E">
            <w:rPr>
              <w:rFonts w:ascii="Arial" w:hAnsi="Arial"/>
              <w:b/>
              <w:bCs/>
              <w:color w:val="000000"/>
            </w:rPr>
            <w:t>CÓDIGO</w:t>
          </w:r>
        </w:p>
      </w:tc>
      <w:tc>
        <w:tcPr>
          <w:tcW w:w="2145" w:type="dxa"/>
          <w:tcBorders>
            <w:top w:val="nil"/>
            <w:left w:val="nil"/>
            <w:bottom w:val="single" w:sz="4" w:space="0" w:color="auto"/>
            <w:right w:val="single" w:sz="4" w:space="0" w:color="auto"/>
          </w:tcBorders>
          <w:shd w:val="clear" w:color="auto" w:fill="auto"/>
          <w:vAlign w:val="center"/>
          <w:hideMark/>
        </w:tcPr>
        <w:p w:rsidR="00DC7D25" w:rsidRPr="00A1218E" w:rsidRDefault="00DC7D25" w:rsidP="00DC7D25">
          <w:pPr>
            <w:jc w:val="center"/>
            <w:rPr>
              <w:rFonts w:ascii="Arial" w:hAnsi="Arial"/>
              <w:b/>
              <w:bCs/>
              <w:color w:val="000000"/>
            </w:rPr>
          </w:pPr>
          <w:r w:rsidRPr="00A1218E">
            <w:rPr>
              <w:rFonts w:ascii="Arial" w:hAnsi="Arial"/>
              <w:b/>
              <w:bCs/>
              <w:color w:val="000000"/>
            </w:rPr>
            <w:t>FECHA DE IMPLEMENTACIÓN</w:t>
          </w:r>
        </w:p>
      </w:tc>
      <w:tc>
        <w:tcPr>
          <w:tcW w:w="1949" w:type="dxa"/>
          <w:tcBorders>
            <w:top w:val="nil"/>
            <w:left w:val="nil"/>
            <w:bottom w:val="single" w:sz="4" w:space="0" w:color="auto"/>
            <w:right w:val="single" w:sz="4" w:space="0" w:color="auto"/>
          </w:tcBorders>
          <w:shd w:val="clear" w:color="auto" w:fill="auto"/>
          <w:vAlign w:val="center"/>
          <w:hideMark/>
        </w:tcPr>
        <w:p w:rsidR="00DC7D25" w:rsidRPr="00A1218E" w:rsidRDefault="00DC7D25" w:rsidP="00DC7D25">
          <w:pPr>
            <w:jc w:val="center"/>
            <w:rPr>
              <w:rFonts w:ascii="Arial" w:hAnsi="Arial"/>
              <w:b/>
              <w:bCs/>
              <w:color w:val="000000"/>
            </w:rPr>
          </w:pPr>
          <w:r w:rsidRPr="00A1218E">
            <w:rPr>
              <w:rFonts w:ascii="Arial" w:hAnsi="Arial"/>
              <w:b/>
              <w:bCs/>
              <w:color w:val="000000"/>
            </w:rPr>
            <w:t>FECHA DE ACTUALIZACIÓN</w:t>
          </w:r>
        </w:p>
      </w:tc>
      <w:tc>
        <w:tcPr>
          <w:tcW w:w="1671" w:type="dxa"/>
          <w:tcBorders>
            <w:top w:val="nil"/>
            <w:left w:val="nil"/>
            <w:bottom w:val="single" w:sz="4" w:space="0" w:color="auto"/>
            <w:right w:val="single" w:sz="8" w:space="0" w:color="auto"/>
          </w:tcBorders>
          <w:shd w:val="clear" w:color="auto" w:fill="auto"/>
          <w:vAlign w:val="center"/>
          <w:hideMark/>
        </w:tcPr>
        <w:p w:rsidR="00DC7D25" w:rsidRPr="00A1218E" w:rsidRDefault="00DC7D25" w:rsidP="00DC7D25">
          <w:pPr>
            <w:jc w:val="center"/>
            <w:rPr>
              <w:rFonts w:ascii="Arial" w:hAnsi="Arial"/>
              <w:b/>
              <w:bCs/>
              <w:color w:val="000000"/>
            </w:rPr>
          </w:pPr>
          <w:r w:rsidRPr="00A1218E">
            <w:rPr>
              <w:rFonts w:ascii="Arial" w:hAnsi="Arial"/>
              <w:b/>
              <w:bCs/>
              <w:color w:val="000000"/>
            </w:rPr>
            <w:t>VERSIÓN</w:t>
          </w:r>
        </w:p>
      </w:tc>
      <w:tc>
        <w:tcPr>
          <w:tcW w:w="1975" w:type="dxa"/>
          <w:tcBorders>
            <w:top w:val="nil"/>
            <w:left w:val="nil"/>
            <w:bottom w:val="single" w:sz="4" w:space="0" w:color="auto"/>
            <w:right w:val="single" w:sz="8" w:space="0" w:color="auto"/>
          </w:tcBorders>
          <w:vAlign w:val="center"/>
        </w:tcPr>
        <w:p w:rsidR="00DC7D25" w:rsidRPr="00A1218E" w:rsidRDefault="00DC7D25" w:rsidP="00DC7D25">
          <w:pPr>
            <w:jc w:val="center"/>
            <w:rPr>
              <w:rFonts w:ascii="Arial" w:hAnsi="Arial"/>
              <w:b/>
              <w:bCs/>
              <w:color w:val="000000"/>
            </w:rPr>
          </w:pPr>
          <w:r w:rsidRPr="00A1218E">
            <w:rPr>
              <w:rFonts w:ascii="Arial" w:hAnsi="Arial"/>
              <w:b/>
              <w:bCs/>
              <w:color w:val="000000"/>
            </w:rPr>
            <w:t>PÁGINA</w:t>
          </w:r>
        </w:p>
      </w:tc>
    </w:tr>
    <w:tr w:rsidR="00DC7D25" w:rsidRPr="00023527" w:rsidTr="001F7F6E">
      <w:trPr>
        <w:trHeight w:val="540"/>
      </w:trPr>
      <w:tc>
        <w:tcPr>
          <w:tcW w:w="1471" w:type="dxa"/>
          <w:tcBorders>
            <w:top w:val="nil"/>
            <w:left w:val="single" w:sz="8" w:space="0" w:color="auto"/>
            <w:bottom w:val="single" w:sz="8" w:space="0" w:color="auto"/>
            <w:right w:val="single" w:sz="4" w:space="0" w:color="auto"/>
          </w:tcBorders>
          <w:shd w:val="clear" w:color="auto" w:fill="auto"/>
          <w:vAlign w:val="center"/>
          <w:hideMark/>
        </w:tcPr>
        <w:p w:rsidR="00DC7D25" w:rsidRPr="00A1218E" w:rsidRDefault="00DC7D25" w:rsidP="00DC7D25">
          <w:pPr>
            <w:jc w:val="center"/>
            <w:rPr>
              <w:rFonts w:ascii="Arial" w:hAnsi="Arial"/>
              <w:bCs/>
              <w:color w:val="000000"/>
            </w:rPr>
          </w:pPr>
          <w:r w:rsidRPr="00A1218E">
            <w:rPr>
              <w:rFonts w:ascii="Arial" w:hAnsi="Arial"/>
              <w:bCs/>
              <w:color w:val="000000"/>
            </w:rPr>
            <w:t>FO-CL-13</w:t>
          </w:r>
        </w:p>
      </w:tc>
      <w:tc>
        <w:tcPr>
          <w:tcW w:w="2145" w:type="dxa"/>
          <w:tcBorders>
            <w:top w:val="nil"/>
            <w:left w:val="nil"/>
            <w:bottom w:val="single" w:sz="8" w:space="0" w:color="auto"/>
            <w:right w:val="single" w:sz="4" w:space="0" w:color="auto"/>
          </w:tcBorders>
          <w:shd w:val="clear" w:color="auto" w:fill="auto"/>
          <w:vAlign w:val="center"/>
          <w:hideMark/>
        </w:tcPr>
        <w:p w:rsidR="00DC7D25" w:rsidRPr="00A1218E" w:rsidRDefault="00DC7D25" w:rsidP="00DC7D25">
          <w:pPr>
            <w:jc w:val="center"/>
            <w:rPr>
              <w:rFonts w:ascii="Arial" w:hAnsi="Arial"/>
              <w:bCs/>
              <w:color w:val="000000"/>
            </w:rPr>
          </w:pPr>
          <w:r>
            <w:rPr>
              <w:rFonts w:ascii="Arial" w:hAnsi="Arial"/>
              <w:bCs/>
              <w:color w:val="000000"/>
            </w:rPr>
            <w:t>27/02/12</w:t>
          </w:r>
        </w:p>
      </w:tc>
      <w:tc>
        <w:tcPr>
          <w:tcW w:w="1949" w:type="dxa"/>
          <w:tcBorders>
            <w:top w:val="nil"/>
            <w:left w:val="nil"/>
            <w:bottom w:val="single" w:sz="8" w:space="0" w:color="auto"/>
            <w:right w:val="single" w:sz="4" w:space="0" w:color="auto"/>
          </w:tcBorders>
          <w:shd w:val="clear" w:color="auto" w:fill="auto"/>
          <w:vAlign w:val="center"/>
          <w:hideMark/>
        </w:tcPr>
        <w:p w:rsidR="00DC7D25" w:rsidRPr="00A1218E" w:rsidRDefault="00090714" w:rsidP="00DC7D25">
          <w:pPr>
            <w:jc w:val="center"/>
            <w:rPr>
              <w:rFonts w:ascii="Arial" w:hAnsi="Arial" w:cs="Arial"/>
              <w:color w:val="000000"/>
            </w:rPr>
          </w:pPr>
          <w:r>
            <w:rPr>
              <w:rFonts w:ascii="Arial" w:hAnsi="Arial" w:cs="Arial"/>
              <w:color w:val="000000"/>
            </w:rPr>
            <w:t>08/08/2019</w:t>
          </w:r>
        </w:p>
      </w:tc>
      <w:tc>
        <w:tcPr>
          <w:tcW w:w="1671" w:type="dxa"/>
          <w:tcBorders>
            <w:top w:val="nil"/>
            <w:left w:val="nil"/>
            <w:bottom w:val="single" w:sz="8" w:space="0" w:color="auto"/>
            <w:right w:val="single" w:sz="8" w:space="0" w:color="auto"/>
          </w:tcBorders>
          <w:shd w:val="clear" w:color="auto" w:fill="auto"/>
          <w:vAlign w:val="center"/>
          <w:hideMark/>
        </w:tcPr>
        <w:p w:rsidR="00DC7D25" w:rsidRPr="00A1218E" w:rsidRDefault="00090714" w:rsidP="00DC7D25">
          <w:pPr>
            <w:jc w:val="center"/>
            <w:rPr>
              <w:rFonts w:ascii="Arial" w:hAnsi="Arial" w:cs="Arial"/>
              <w:color w:val="000000"/>
            </w:rPr>
          </w:pPr>
          <w:r>
            <w:rPr>
              <w:rFonts w:ascii="Arial" w:hAnsi="Arial" w:cs="Arial"/>
              <w:color w:val="000000"/>
            </w:rPr>
            <w:t>3</w:t>
          </w:r>
        </w:p>
      </w:tc>
      <w:tc>
        <w:tcPr>
          <w:tcW w:w="1975" w:type="dxa"/>
          <w:tcBorders>
            <w:top w:val="nil"/>
            <w:left w:val="nil"/>
            <w:bottom w:val="single" w:sz="8" w:space="0" w:color="auto"/>
            <w:right w:val="single" w:sz="8" w:space="0" w:color="auto"/>
          </w:tcBorders>
          <w:vAlign w:val="center"/>
        </w:tcPr>
        <w:p w:rsidR="00DC7D25" w:rsidRPr="00A1218E" w:rsidRDefault="00DC7D25" w:rsidP="00DC7D25">
          <w:pPr>
            <w:jc w:val="center"/>
            <w:rPr>
              <w:rFonts w:ascii="Arial" w:hAnsi="Arial" w:cs="Arial"/>
              <w:color w:val="000000"/>
            </w:rPr>
          </w:pPr>
          <w:r w:rsidRPr="00A1218E">
            <w:rPr>
              <w:rFonts w:ascii="Arial" w:hAnsi="Arial" w:cs="Arial"/>
              <w:color w:val="000000"/>
            </w:rPr>
            <w:fldChar w:fldCharType="begin"/>
          </w:r>
          <w:r w:rsidRPr="00A1218E">
            <w:rPr>
              <w:rFonts w:ascii="Arial" w:hAnsi="Arial" w:cs="Arial"/>
              <w:color w:val="000000"/>
            </w:rPr>
            <w:instrText>PAGE   \* MERGEFORMAT</w:instrText>
          </w:r>
          <w:r w:rsidRPr="00A1218E">
            <w:rPr>
              <w:rFonts w:ascii="Arial" w:hAnsi="Arial" w:cs="Arial"/>
              <w:color w:val="000000"/>
            </w:rPr>
            <w:fldChar w:fldCharType="separate"/>
          </w:r>
          <w:r w:rsidR="00457913" w:rsidRPr="00457913">
            <w:rPr>
              <w:rFonts w:ascii="Arial" w:hAnsi="Arial" w:cs="Arial"/>
              <w:noProof/>
              <w:color w:val="000000"/>
              <w:lang w:val="es-ES"/>
            </w:rPr>
            <w:t>2</w:t>
          </w:r>
          <w:r w:rsidRPr="00A1218E">
            <w:rPr>
              <w:rFonts w:ascii="Arial" w:hAnsi="Arial" w:cs="Arial"/>
              <w:color w:val="000000"/>
            </w:rPr>
            <w:fldChar w:fldCharType="end"/>
          </w:r>
          <w:r w:rsidRPr="00A1218E">
            <w:rPr>
              <w:rFonts w:ascii="Arial" w:hAnsi="Arial" w:cs="Arial"/>
              <w:color w:val="000000"/>
            </w:rPr>
            <w:t xml:space="preserve"> de </w:t>
          </w:r>
          <w:r w:rsidR="003E17F2">
            <w:rPr>
              <w:rFonts w:ascii="Arial" w:hAnsi="Arial" w:cs="Arial"/>
              <w:color w:val="000000"/>
            </w:rPr>
            <w:t>3</w:t>
          </w:r>
        </w:p>
      </w:tc>
    </w:tr>
  </w:tbl>
  <w:p w:rsidR="00DC7D25" w:rsidRDefault="00DC7D2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036D9A"/>
    <w:multiLevelType w:val="hybridMultilevel"/>
    <w:tmpl w:val="44500186"/>
    <w:lvl w:ilvl="0" w:tplc="11BEF4B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EA2"/>
    <w:rsid w:val="000720B6"/>
    <w:rsid w:val="00090714"/>
    <w:rsid w:val="000D4E4B"/>
    <w:rsid w:val="000F1336"/>
    <w:rsid w:val="00130B24"/>
    <w:rsid w:val="001F2CCA"/>
    <w:rsid w:val="001F629B"/>
    <w:rsid w:val="00312BCB"/>
    <w:rsid w:val="00387035"/>
    <w:rsid w:val="003B18DF"/>
    <w:rsid w:val="003E17F2"/>
    <w:rsid w:val="003F0802"/>
    <w:rsid w:val="00457913"/>
    <w:rsid w:val="004726C3"/>
    <w:rsid w:val="005156B8"/>
    <w:rsid w:val="005E169C"/>
    <w:rsid w:val="00603622"/>
    <w:rsid w:val="00604797"/>
    <w:rsid w:val="00633C9D"/>
    <w:rsid w:val="00640EFB"/>
    <w:rsid w:val="00683438"/>
    <w:rsid w:val="006F2D89"/>
    <w:rsid w:val="00776440"/>
    <w:rsid w:val="00832382"/>
    <w:rsid w:val="008851EB"/>
    <w:rsid w:val="00917CA7"/>
    <w:rsid w:val="009342D3"/>
    <w:rsid w:val="00AE1E4D"/>
    <w:rsid w:val="00BD5220"/>
    <w:rsid w:val="00BE26B6"/>
    <w:rsid w:val="00C01EE9"/>
    <w:rsid w:val="00C31D3B"/>
    <w:rsid w:val="00C723CC"/>
    <w:rsid w:val="00CC5EA2"/>
    <w:rsid w:val="00D34AB7"/>
    <w:rsid w:val="00D73BAD"/>
    <w:rsid w:val="00DC7D25"/>
    <w:rsid w:val="00E76E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6E119F-9F66-4BAF-BCEF-54676348B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C5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5EA2"/>
    <w:pPr>
      <w:ind w:left="720"/>
      <w:contextualSpacing/>
    </w:pPr>
  </w:style>
  <w:style w:type="paragraph" w:styleId="Encabezado">
    <w:name w:val="header"/>
    <w:basedOn w:val="Normal"/>
    <w:link w:val="EncabezadoCar"/>
    <w:uiPriority w:val="99"/>
    <w:unhideWhenUsed/>
    <w:rsid w:val="00DC7D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7D25"/>
  </w:style>
  <w:style w:type="paragraph" w:styleId="Piedepgina">
    <w:name w:val="footer"/>
    <w:basedOn w:val="Normal"/>
    <w:link w:val="PiedepginaCar"/>
    <w:uiPriority w:val="99"/>
    <w:unhideWhenUsed/>
    <w:rsid w:val="00DC7D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7D25"/>
  </w:style>
  <w:style w:type="paragraph" w:styleId="Textodeglobo">
    <w:name w:val="Balloon Text"/>
    <w:basedOn w:val="Normal"/>
    <w:link w:val="TextodegloboCar"/>
    <w:uiPriority w:val="99"/>
    <w:semiHidden/>
    <w:unhideWhenUsed/>
    <w:rsid w:val="00DC7D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7D25"/>
    <w:rPr>
      <w:rFonts w:ascii="Segoe UI" w:hAnsi="Segoe UI" w:cs="Segoe UI"/>
      <w:sz w:val="18"/>
      <w:szCs w:val="18"/>
    </w:rPr>
  </w:style>
  <w:style w:type="character" w:styleId="Refdecomentario">
    <w:name w:val="annotation reference"/>
    <w:uiPriority w:val="99"/>
    <w:semiHidden/>
    <w:unhideWhenUsed/>
    <w:rsid w:val="008851EB"/>
    <w:rPr>
      <w:sz w:val="16"/>
      <w:szCs w:val="16"/>
    </w:rPr>
  </w:style>
  <w:style w:type="paragraph" w:styleId="Textocomentario">
    <w:name w:val="annotation text"/>
    <w:basedOn w:val="Normal"/>
    <w:link w:val="TextocomentarioCar"/>
    <w:uiPriority w:val="99"/>
    <w:semiHidden/>
    <w:unhideWhenUsed/>
    <w:rsid w:val="008851EB"/>
    <w:pPr>
      <w:spacing w:after="0" w:line="240" w:lineRule="auto"/>
    </w:pPr>
    <w:rPr>
      <w:rFonts w:ascii="Arial Narrow" w:eastAsia="Times New Roman" w:hAnsi="Arial Narrow" w:cs="Times New Roman"/>
      <w:sz w:val="20"/>
      <w:szCs w:val="20"/>
      <w:lang w:eastAsia="es-ES"/>
    </w:rPr>
  </w:style>
  <w:style w:type="character" w:customStyle="1" w:styleId="TextocomentarioCar">
    <w:name w:val="Texto comentario Car"/>
    <w:basedOn w:val="Fuentedeprrafopredeter"/>
    <w:link w:val="Textocomentario"/>
    <w:uiPriority w:val="99"/>
    <w:semiHidden/>
    <w:rsid w:val="008851EB"/>
    <w:rPr>
      <w:rFonts w:ascii="Arial Narrow" w:eastAsia="Times New Roman" w:hAnsi="Arial Narrow"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3</Pages>
  <Words>455</Words>
  <Characters>2507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ZFIP-SIG</dc:creator>
  <cp:keywords/>
  <dc:description/>
  <cp:lastModifiedBy>ZFIP004</cp:lastModifiedBy>
  <cp:revision>14</cp:revision>
  <dcterms:created xsi:type="dcterms:W3CDTF">2019-07-11T14:18:00Z</dcterms:created>
  <dcterms:modified xsi:type="dcterms:W3CDTF">2020-07-27T17:26:00Z</dcterms:modified>
</cp:coreProperties>
</file>