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24" w:rsidRPr="00967E87" w:rsidRDefault="00963724" w:rsidP="00456A3C">
      <w:pPr>
        <w:jc w:val="both"/>
        <w:outlineLvl w:val="0"/>
        <w:rPr>
          <w:rFonts w:ascii="Arial" w:hAnsi="Arial" w:cs="Arial"/>
          <w:u w:val="single"/>
          <w:lang w:val="es-ES"/>
        </w:rPr>
      </w:pPr>
    </w:p>
    <w:p w:rsidR="00F50952" w:rsidRPr="00967E87" w:rsidRDefault="009E7226" w:rsidP="00456A3C">
      <w:pPr>
        <w:numPr>
          <w:ilvl w:val="0"/>
          <w:numId w:val="22"/>
        </w:numPr>
        <w:jc w:val="both"/>
        <w:outlineLvl w:val="0"/>
        <w:rPr>
          <w:rFonts w:ascii="Arial" w:hAnsi="Arial" w:cs="Arial"/>
          <w:b/>
          <w:bCs/>
        </w:rPr>
      </w:pPr>
      <w:r w:rsidRPr="00967E87">
        <w:rPr>
          <w:rFonts w:ascii="Arial" w:hAnsi="Arial" w:cs="Arial"/>
          <w:b/>
          <w:bCs/>
        </w:rPr>
        <w:t>OBJETIVO</w:t>
      </w:r>
      <w:r w:rsidR="00F50952" w:rsidRPr="00967E87">
        <w:rPr>
          <w:rFonts w:ascii="Arial" w:hAnsi="Arial" w:cs="Arial"/>
          <w:b/>
          <w:bCs/>
        </w:rPr>
        <w:tab/>
      </w:r>
    </w:p>
    <w:p w:rsidR="00F50952" w:rsidRPr="00967E87" w:rsidRDefault="00F50952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F50952" w:rsidRPr="00967E87" w:rsidRDefault="00F50952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Realizar de forma efectiva, la salida de mercancías al resto del mundo o a otra zona franca, cumpliendo los procedimientos establecidos para esta operación, acorde con el marco legal vigente.</w:t>
      </w:r>
    </w:p>
    <w:p w:rsidR="00F50952" w:rsidRPr="00967E87" w:rsidRDefault="00F50952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F50952" w:rsidRPr="00967E87" w:rsidRDefault="009E7226" w:rsidP="00456A3C">
      <w:pPr>
        <w:numPr>
          <w:ilvl w:val="0"/>
          <w:numId w:val="22"/>
        </w:numPr>
        <w:jc w:val="both"/>
        <w:outlineLvl w:val="0"/>
        <w:rPr>
          <w:rFonts w:ascii="Arial" w:hAnsi="Arial" w:cs="Arial"/>
          <w:b/>
          <w:bCs/>
        </w:rPr>
      </w:pPr>
      <w:r w:rsidRPr="00967E87">
        <w:rPr>
          <w:rFonts w:ascii="Arial" w:hAnsi="Arial" w:cs="Arial"/>
          <w:b/>
          <w:bCs/>
        </w:rPr>
        <w:t>ALCANCE</w:t>
      </w:r>
    </w:p>
    <w:p w:rsidR="00F50952" w:rsidRPr="00967E87" w:rsidRDefault="00F50952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F50952" w:rsidRPr="00967E87" w:rsidRDefault="00F50952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Inicia con la recepción y revisión de los documentos soportes del FMM de salida y finaliza con la autorización de salida de la mercancía de</w:t>
      </w:r>
      <w:r w:rsidR="00F71C0C" w:rsidRPr="00967E87">
        <w:rPr>
          <w:rFonts w:ascii="Arial" w:hAnsi="Arial" w:cs="Arial"/>
          <w:bCs/>
        </w:rPr>
        <w:t xml:space="preserve"> </w:t>
      </w:r>
      <w:r w:rsidRPr="00967E87">
        <w:rPr>
          <w:rFonts w:ascii="Arial" w:hAnsi="Arial" w:cs="Arial"/>
          <w:bCs/>
        </w:rPr>
        <w:t xml:space="preserve"> Zona Franca Internacional de  Pereira  por parte del Usuario Operador.</w:t>
      </w:r>
    </w:p>
    <w:p w:rsidR="00F50952" w:rsidRPr="00967E87" w:rsidRDefault="00F50952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F50952" w:rsidRPr="00967E87" w:rsidRDefault="009E7226" w:rsidP="00456A3C">
      <w:pPr>
        <w:numPr>
          <w:ilvl w:val="0"/>
          <w:numId w:val="22"/>
        </w:numPr>
        <w:jc w:val="both"/>
        <w:outlineLvl w:val="0"/>
        <w:rPr>
          <w:rFonts w:ascii="Arial" w:hAnsi="Arial" w:cs="Arial"/>
          <w:b/>
          <w:bCs/>
        </w:rPr>
      </w:pPr>
      <w:r w:rsidRPr="00967E87">
        <w:rPr>
          <w:rFonts w:ascii="Arial" w:hAnsi="Arial" w:cs="Arial"/>
          <w:b/>
          <w:bCs/>
        </w:rPr>
        <w:t>RESPONSABLE</w:t>
      </w:r>
      <w:r w:rsidR="00F50952" w:rsidRPr="00967E87">
        <w:rPr>
          <w:rFonts w:ascii="Arial" w:hAnsi="Arial" w:cs="Arial"/>
          <w:b/>
          <w:bCs/>
        </w:rPr>
        <w:t xml:space="preserve"> </w:t>
      </w:r>
    </w:p>
    <w:p w:rsidR="00F50952" w:rsidRPr="00967E87" w:rsidRDefault="00F50952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F50952" w:rsidRPr="00967E87" w:rsidRDefault="00F50952" w:rsidP="00456A3C">
      <w:pPr>
        <w:numPr>
          <w:ilvl w:val="0"/>
          <w:numId w:val="23"/>
        </w:num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Director de operaciones</w:t>
      </w:r>
    </w:p>
    <w:p w:rsidR="00DC140E" w:rsidRPr="00967E87" w:rsidRDefault="00DC140E" w:rsidP="00456A3C">
      <w:pPr>
        <w:numPr>
          <w:ilvl w:val="0"/>
          <w:numId w:val="23"/>
        </w:num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Analista de operaci</w:t>
      </w:r>
      <w:r w:rsidR="00247CFA" w:rsidRPr="00967E87">
        <w:rPr>
          <w:rFonts w:ascii="Arial" w:hAnsi="Arial" w:cs="Arial"/>
          <w:bCs/>
        </w:rPr>
        <w:t>ones</w:t>
      </w:r>
    </w:p>
    <w:p w:rsidR="00F50952" w:rsidRPr="00967E87" w:rsidRDefault="00F50952" w:rsidP="00456A3C">
      <w:pPr>
        <w:numPr>
          <w:ilvl w:val="0"/>
          <w:numId w:val="23"/>
        </w:num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Usuario Calificado</w:t>
      </w:r>
    </w:p>
    <w:p w:rsidR="00F50952" w:rsidRPr="00967E87" w:rsidRDefault="00F50952" w:rsidP="00310733">
      <w:pPr>
        <w:jc w:val="both"/>
        <w:outlineLvl w:val="0"/>
        <w:rPr>
          <w:rFonts w:ascii="Arial" w:hAnsi="Arial" w:cs="Arial"/>
          <w:bCs/>
        </w:rPr>
      </w:pPr>
    </w:p>
    <w:p w:rsidR="007B3A6F" w:rsidRPr="00967E87" w:rsidRDefault="007B3A6F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963724" w:rsidRPr="00967E87" w:rsidRDefault="009E7226" w:rsidP="00456A3C">
      <w:pPr>
        <w:numPr>
          <w:ilvl w:val="0"/>
          <w:numId w:val="22"/>
        </w:numPr>
        <w:jc w:val="both"/>
        <w:outlineLvl w:val="0"/>
        <w:rPr>
          <w:rFonts w:ascii="Arial" w:hAnsi="Arial" w:cs="Arial"/>
          <w:b/>
          <w:bCs/>
          <w:lang w:val="es-ES"/>
        </w:rPr>
      </w:pPr>
      <w:r w:rsidRPr="00967E87">
        <w:rPr>
          <w:rFonts w:ascii="Arial" w:hAnsi="Arial" w:cs="Arial"/>
          <w:b/>
          <w:bCs/>
          <w:lang w:val="es-ES"/>
        </w:rPr>
        <w:t>CONSIDERACIONES GENERALES</w:t>
      </w:r>
    </w:p>
    <w:p w:rsidR="00144DF4" w:rsidRPr="00967E87" w:rsidRDefault="00144DF4" w:rsidP="00456A3C">
      <w:pPr>
        <w:jc w:val="both"/>
        <w:outlineLvl w:val="0"/>
        <w:rPr>
          <w:rFonts w:ascii="Arial" w:hAnsi="Arial" w:cs="Arial"/>
          <w:bCs/>
          <w:u w:val="single"/>
          <w:lang w:val="es-ES"/>
        </w:rPr>
      </w:pP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 xml:space="preserve">Ingreso de vehículos vacíos: Todo vehículo de carga que ingrese a retirar mercancías deberá ser pesado al ingreso a Zona Franca Internacional de Pereira.  Esta información deberá ser registrada en el sistema de control de inventarios </w:t>
      </w:r>
      <w:r w:rsidR="0031241F" w:rsidRPr="00967E87">
        <w:rPr>
          <w:rFonts w:ascii="Arial" w:hAnsi="Arial" w:cs="Arial"/>
          <w:bCs/>
        </w:rPr>
        <w:t>Appolo</w:t>
      </w:r>
      <w:r w:rsidRPr="00967E87">
        <w:rPr>
          <w:rFonts w:ascii="Arial" w:hAnsi="Arial" w:cs="Arial"/>
          <w:bCs/>
        </w:rPr>
        <w:t>.</w:t>
      </w:r>
      <w:r w:rsidR="00482407" w:rsidRPr="00967E87">
        <w:rPr>
          <w:rFonts w:ascii="Arial" w:hAnsi="Arial" w:cs="Arial"/>
          <w:bCs/>
        </w:rPr>
        <w:t xml:space="preserve"> </w:t>
      </w:r>
    </w:p>
    <w:p w:rsidR="002D0921" w:rsidRPr="00967E87" w:rsidRDefault="002D0921" w:rsidP="00456A3C">
      <w:pPr>
        <w:jc w:val="both"/>
        <w:outlineLvl w:val="0"/>
        <w:rPr>
          <w:rFonts w:ascii="Arial" w:hAnsi="Arial" w:cs="Arial"/>
          <w:bCs/>
        </w:rPr>
      </w:pP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Exportación</w:t>
      </w:r>
      <w:r w:rsidR="002D0921" w:rsidRPr="00967E87">
        <w:rPr>
          <w:rFonts w:ascii="Arial" w:hAnsi="Arial" w:cs="Arial"/>
          <w:bCs/>
        </w:rPr>
        <w:t xml:space="preserve"> de bienes: </w:t>
      </w:r>
      <w:r w:rsidRPr="00967E87">
        <w:rPr>
          <w:rFonts w:ascii="Arial" w:hAnsi="Arial" w:cs="Arial"/>
          <w:bCs/>
        </w:rPr>
        <w:t>Se considera exportación, la venta y salida a mercados externos de los bienes producidos, transformados, elaborados o almacenados, por los Usuarios Calificados de la Zona Franca, de acuerdo con los términos y condiciones establecidos en el Decreto 2685/99</w:t>
      </w:r>
      <w:r w:rsidR="0031241F" w:rsidRPr="00967E87">
        <w:rPr>
          <w:rFonts w:ascii="Arial" w:hAnsi="Arial" w:cs="Arial"/>
          <w:bCs/>
        </w:rPr>
        <w:t xml:space="preserve"> </w:t>
      </w:r>
      <w:r w:rsidR="00847617" w:rsidRPr="00967E87">
        <w:rPr>
          <w:rFonts w:ascii="Arial" w:hAnsi="Arial" w:cs="Arial"/>
          <w:bCs/>
        </w:rPr>
        <w:t xml:space="preserve">Decreto 1165 de 2019 </w:t>
      </w:r>
      <w:r w:rsidR="0031241F" w:rsidRPr="00967E87">
        <w:rPr>
          <w:rFonts w:ascii="Arial" w:hAnsi="Arial" w:cs="Arial"/>
          <w:bCs/>
        </w:rPr>
        <w:t>y 2147 de 2016.</w:t>
      </w:r>
    </w:p>
    <w:p w:rsidR="002D0921" w:rsidRPr="00967E87" w:rsidRDefault="002D0921" w:rsidP="00456A3C">
      <w:pPr>
        <w:jc w:val="both"/>
        <w:outlineLvl w:val="0"/>
        <w:rPr>
          <w:rFonts w:ascii="Arial" w:hAnsi="Arial" w:cs="Arial"/>
          <w:bCs/>
        </w:rPr>
      </w:pP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Este procedimiento solo requiere la autorización del Usuario Operador, quien deberá incorporar la información correspondiente en el sistema informático aduanero.</w:t>
      </w:r>
    </w:p>
    <w:p w:rsidR="002D0921" w:rsidRPr="00967E87" w:rsidRDefault="002D0921" w:rsidP="00456A3C">
      <w:pPr>
        <w:jc w:val="both"/>
        <w:outlineLvl w:val="0"/>
        <w:rPr>
          <w:rFonts w:ascii="Arial" w:hAnsi="Arial" w:cs="Arial"/>
          <w:bCs/>
        </w:rPr>
      </w:pP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Estas operaciones no requieren del diligenciamiento de la solicitud de autorización de embarque ni declaración de exportación.</w:t>
      </w:r>
    </w:p>
    <w:p w:rsidR="002D0921" w:rsidRPr="00967E87" w:rsidRDefault="002D0921" w:rsidP="00456A3C">
      <w:pPr>
        <w:jc w:val="both"/>
        <w:outlineLvl w:val="0"/>
        <w:rPr>
          <w:rFonts w:ascii="Arial" w:hAnsi="Arial" w:cs="Arial"/>
          <w:bCs/>
          <w:highlight w:val="yellow"/>
        </w:rPr>
      </w:pP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 xml:space="preserve">En todo caso se requiere el diligenciamiento del formulario </w:t>
      </w:r>
      <w:r w:rsidR="00D87F5B" w:rsidRPr="00967E87">
        <w:rPr>
          <w:rFonts w:ascii="Arial" w:hAnsi="Arial" w:cs="Arial"/>
          <w:bCs/>
        </w:rPr>
        <w:t>de movimiento de mercancías</w:t>
      </w:r>
      <w:r w:rsidR="002E4FF1" w:rsidRPr="00967E87">
        <w:rPr>
          <w:rFonts w:ascii="Arial" w:hAnsi="Arial" w:cs="Arial"/>
          <w:bCs/>
        </w:rPr>
        <w:t>, en</w:t>
      </w:r>
      <w:r w:rsidRPr="00967E87">
        <w:rPr>
          <w:rFonts w:ascii="Arial" w:hAnsi="Arial" w:cs="Arial"/>
          <w:bCs/>
        </w:rPr>
        <w:t xml:space="preserve"> donde conste la salida de los bienes a mercados externos, conforme lo establezca la Dirección de Impuestos y Aduanas Nacionales.  </w:t>
      </w:r>
    </w:p>
    <w:p w:rsidR="002D0921" w:rsidRPr="00967E87" w:rsidRDefault="002D0921" w:rsidP="00456A3C">
      <w:pPr>
        <w:jc w:val="both"/>
        <w:outlineLvl w:val="0"/>
        <w:rPr>
          <w:rFonts w:ascii="Arial" w:hAnsi="Arial" w:cs="Arial"/>
          <w:bCs/>
        </w:rPr>
      </w:pPr>
    </w:p>
    <w:p w:rsidR="006019A9" w:rsidRPr="00967E87" w:rsidRDefault="002D0921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 xml:space="preserve">Planilla de Traslado: </w:t>
      </w:r>
      <w:r w:rsidR="006019A9" w:rsidRPr="00967E87">
        <w:rPr>
          <w:rFonts w:ascii="Arial" w:hAnsi="Arial" w:cs="Arial"/>
          <w:bCs/>
        </w:rPr>
        <w:t>Para la salida al exterior de las mercancías desde una z</w:t>
      </w:r>
      <w:r w:rsidR="002E4FF1" w:rsidRPr="00967E87">
        <w:rPr>
          <w:rFonts w:ascii="Arial" w:hAnsi="Arial" w:cs="Arial"/>
          <w:bCs/>
        </w:rPr>
        <w:t>ona secundaria, una zona franca</w:t>
      </w:r>
      <w:r w:rsidR="006019A9" w:rsidRPr="00967E87">
        <w:rPr>
          <w:rFonts w:ascii="Arial" w:hAnsi="Arial" w:cs="Arial"/>
          <w:bCs/>
        </w:rPr>
        <w:t xml:space="preserve"> o desde un depósito habilitado, cuando dichas mercancías ya se encuentren bajo control de la aduana, el declarante, el usuario </w:t>
      </w:r>
      <w:r w:rsidR="004239B8" w:rsidRPr="00967E87">
        <w:rPr>
          <w:rFonts w:ascii="Arial" w:hAnsi="Arial" w:cs="Arial"/>
          <w:bCs/>
        </w:rPr>
        <w:t>calificado</w:t>
      </w:r>
      <w:r w:rsidR="006019A9" w:rsidRPr="00967E87">
        <w:rPr>
          <w:rFonts w:ascii="Arial" w:hAnsi="Arial" w:cs="Arial"/>
          <w:bCs/>
        </w:rPr>
        <w:t xml:space="preserve">, según corresponda, deberá expedir una planilla de traslado que ampare la mercancía que será objeto de traslado a la zona primaria aduanera para su salida del territorio aduanero nacional. </w:t>
      </w:r>
    </w:p>
    <w:p w:rsidR="002D0921" w:rsidRPr="00967E87" w:rsidRDefault="002D0921" w:rsidP="00456A3C">
      <w:pPr>
        <w:jc w:val="both"/>
        <w:outlineLvl w:val="0"/>
        <w:rPr>
          <w:rFonts w:ascii="Arial" w:hAnsi="Arial" w:cs="Arial"/>
          <w:bCs/>
        </w:rPr>
      </w:pP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Operaciones en</w:t>
      </w:r>
      <w:r w:rsidR="002D0921" w:rsidRPr="00967E87">
        <w:rPr>
          <w:rFonts w:ascii="Arial" w:hAnsi="Arial" w:cs="Arial"/>
          <w:bCs/>
        </w:rPr>
        <w:t xml:space="preserve">tre Usuarios de ZF Permanentes: </w:t>
      </w:r>
      <w:r w:rsidRPr="00967E87">
        <w:rPr>
          <w:rFonts w:ascii="Arial" w:hAnsi="Arial" w:cs="Arial"/>
          <w:bCs/>
        </w:rPr>
        <w:t>Los usuarios industriales de bienes, usuarios industriales de servicios y los usuarios comerciales podrán celebrar entre sí contratos de arrendamiento de maquinaria y equipo o de compraventa de bienes. Igualmente, podrán contratar con otro usuario la producción, transformación o ensamble de dichos bienes.</w:t>
      </w:r>
    </w:p>
    <w:p w:rsidR="006019A9" w:rsidRPr="00967E87" w:rsidRDefault="006019A9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2D0921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Estas operaciones sólo requerirán el diligenciamiento de los formularios establecidos para tal fin y la autorización previa del usuario operador.</w:t>
      </w: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 xml:space="preserve"> </w:t>
      </w: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Jurisdicción aduaner</w:t>
      </w:r>
      <w:r w:rsidR="002D0921" w:rsidRPr="00967E87">
        <w:rPr>
          <w:rFonts w:ascii="Arial" w:hAnsi="Arial" w:cs="Arial"/>
          <w:bCs/>
        </w:rPr>
        <w:t xml:space="preserve">a: </w:t>
      </w:r>
      <w:r w:rsidRPr="00967E87">
        <w:rPr>
          <w:rFonts w:ascii="Arial" w:hAnsi="Arial" w:cs="Arial"/>
          <w:bCs/>
        </w:rPr>
        <w:t>Cuando la salida de los bienes al exterior se produzca por una aduana diferente, deberá pr</w:t>
      </w:r>
      <w:r w:rsidR="00B27BE6" w:rsidRPr="00967E87">
        <w:rPr>
          <w:rFonts w:ascii="Arial" w:hAnsi="Arial" w:cs="Arial"/>
          <w:bCs/>
        </w:rPr>
        <w:t>esentarse una Declaración de Trá</w:t>
      </w:r>
      <w:r w:rsidRPr="00967E87">
        <w:rPr>
          <w:rFonts w:ascii="Arial" w:hAnsi="Arial" w:cs="Arial"/>
          <w:bCs/>
        </w:rPr>
        <w:t xml:space="preserve">nsito Aduanero o Cabotaje. </w:t>
      </w:r>
    </w:p>
    <w:p w:rsidR="006019A9" w:rsidRPr="00967E87" w:rsidRDefault="006019A9" w:rsidP="00456A3C">
      <w:pPr>
        <w:ind w:firstLine="567"/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 xml:space="preserve"> </w:t>
      </w:r>
    </w:p>
    <w:p w:rsidR="002D0921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 xml:space="preserve">Cuando estas operaciones impliquen el traslado de bienes de una Zona Franca Permanente a otra que se encuentre en una jurisdicción aduanera diferente, </w:t>
      </w:r>
      <w:r w:rsidR="00310733" w:rsidRPr="00967E87">
        <w:rPr>
          <w:rFonts w:ascii="Arial" w:hAnsi="Arial" w:cs="Arial"/>
          <w:bCs/>
        </w:rPr>
        <w:t>el usuario industrial calificado</w:t>
      </w:r>
      <w:r w:rsidRPr="00967E87">
        <w:rPr>
          <w:rFonts w:ascii="Arial" w:hAnsi="Arial" w:cs="Arial"/>
          <w:bCs/>
        </w:rPr>
        <w:t xml:space="preserve"> deberá presentar una Declaración de Tránsito Aduanero. Cuando el traslado de mercancías no implique cambio de jurisdicción aduanera</w:t>
      </w:r>
      <w:r w:rsidR="00B27BE6" w:rsidRPr="00967E87">
        <w:rPr>
          <w:rFonts w:ascii="Arial" w:hAnsi="Arial" w:cs="Arial"/>
          <w:bCs/>
        </w:rPr>
        <w:t>, el usuario calificado</w:t>
      </w:r>
      <w:r w:rsidRPr="00967E87">
        <w:rPr>
          <w:rFonts w:ascii="Arial" w:hAnsi="Arial" w:cs="Arial"/>
          <w:bCs/>
        </w:rPr>
        <w:t xml:space="preserve"> elaborará una planilla de envío.</w:t>
      </w: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 xml:space="preserve">   </w:t>
      </w: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I</w:t>
      </w:r>
      <w:r w:rsidR="002D0921" w:rsidRPr="00967E87">
        <w:rPr>
          <w:rFonts w:ascii="Arial" w:hAnsi="Arial" w:cs="Arial"/>
          <w:bCs/>
        </w:rPr>
        <w:t xml:space="preserve">nspección física de mercancías: </w:t>
      </w:r>
      <w:r w:rsidRPr="00967E87">
        <w:rPr>
          <w:rFonts w:ascii="Arial" w:hAnsi="Arial" w:cs="Arial"/>
          <w:bCs/>
        </w:rPr>
        <w:t xml:space="preserve">En todos los casos que se realice inspección física a una operación de salida debe diligenciarse el formato </w:t>
      </w:r>
      <w:r w:rsidR="00DB7B04" w:rsidRPr="00967E87">
        <w:rPr>
          <w:rFonts w:ascii="Arial" w:hAnsi="Arial" w:cs="Arial"/>
          <w:bCs/>
        </w:rPr>
        <w:t>FO-OP-01-PR-07</w:t>
      </w:r>
      <w:r w:rsidRPr="00967E87">
        <w:rPr>
          <w:rFonts w:ascii="Arial" w:hAnsi="Arial" w:cs="Arial"/>
          <w:bCs/>
        </w:rPr>
        <w:t xml:space="preserve"> Acta de </w:t>
      </w:r>
      <w:r w:rsidRPr="00967E87">
        <w:rPr>
          <w:rFonts w:ascii="Arial" w:hAnsi="Arial" w:cs="Arial"/>
          <w:bCs/>
        </w:rPr>
        <w:lastRenderedPageBreak/>
        <w:t>inspección de mercancías, el cual, una vez firmado por el Usuario Operador y por el usuario calificado es el documento soporte de la operación.</w:t>
      </w:r>
    </w:p>
    <w:p w:rsidR="002D0921" w:rsidRPr="00967E87" w:rsidRDefault="002D0921" w:rsidP="00456A3C">
      <w:pPr>
        <w:jc w:val="both"/>
        <w:outlineLvl w:val="0"/>
        <w:rPr>
          <w:rFonts w:ascii="Arial" w:hAnsi="Arial" w:cs="Arial"/>
          <w:bCs/>
        </w:rPr>
      </w:pP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Elaboración</w:t>
      </w:r>
      <w:r w:rsidR="002D0921" w:rsidRPr="00967E87">
        <w:rPr>
          <w:rFonts w:ascii="Arial" w:hAnsi="Arial" w:cs="Arial"/>
          <w:bCs/>
        </w:rPr>
        <w:t xml:space="preserve"> del FMM y documentos soportes: Toda</w:t>
      </w:r>
      <w:r w:rsidRPr="00967E87">
        <w:rPr>
          <w:rFonts w:ascii="Arial" w:hAnsi="Arial" w:cs="Arial"/>
          <w:bCs/>
        </w:rPr>
        <w:t xml:space="preserve"> mercancía que salga de zona franca al resto del mundo o hacía otra zona franca, debe tener entre sus documentos soporte: la planilla de traslado/ envío o Declaración de Transito Aduanero (D.T.A.) o Declaración de Transito Aduanero Comunitario (D.T.A.C) o Cabotaje, debidamente diligenciado y autorizado </w:t>
      </w:r>
      <w:r w:rsidR="00B27BE6" w:rsidRPr="00967E87">
        <w:rPr>
          <w:rFonts w:ascii="Arial" w:hAnsi="Arial" w:cs="Arial"/>
          <w:bCs/>
        </w:rPr>
        <w:t xml:space="preserve">por la </w:t>
      </w:r>
      <w:r w:rsidRPr="00967E87">
        <w:rPr>
          <w:rFonts w:ascii="Arial" w:hAnsi="Arial" w:cs="Arial"/>
          <w:bCs/>
        </w:rPr>
        <w:t>DIAN; Formulario de Movimiento de Mercancías en estado aprobado.</w:t>
      </w:r>
    </w:p>
    <w:p w:rsidR="006019A9" w:rsidRPr="00967E87" w:rsidRDefault="006019A9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6019A9" w:rsidRPr="00967E87" w:rsidRDefault="006019A9" w:rsidP="00456A3C">
      <w:pPr>
        <w:ind w:firstLine="567"/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Los documentos soporte para la aprobación del FMM son:</w:t>
      </w:r>
    </w:p>
    <w:p w:rsidR="002D0921" w:rsidRPr="00967E87" w:rsidRDefault="002D0921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6019A9" w:rsidRPr="00967E87" w:rsidRDefault="006019A9" w:rsidP="00456A3C">
      <w:pPr>
        <w:numPr>
          <w:ilvl w:val="0"/>
          <w:numId w:val="20"/>
        </w:num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Copia del documento de transporte que ampare la salida de mercancía (salida al RM)</w:t>
      </w:r>
    </w:p>
    <w:p w:rsidR="006019A9" w:rsidRPr="00967E87" w:rsidRDefault="006019A9" w:rsidP="00456A3C">
      <w:pPr>
        <w:numPr>
          <w:ilvl w:val="0"/>
          <w:numId w:val="20"/>
        </w:num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 xml:space="preserve">Factura comercial </w:t>
      </w:r>
    </w:p>
    <w:p w:rsidR="006019A9" w:rsidRPr="00967E87" w:rsidRDefault="006019A9" w:rsidP="00456A3C">
      <w:pPr>
        <w:numPr>
          <w:ilvl w:val="0"/>
          <w:numId w:val="20"/>
        </w:num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Acta de inspección de mercancías (si aplica).</w:t>
      </w:r>
    </w:p>
    <w:p w:rsidR="002D0921" w:rsidRPr="00967E87" w:rsidRDefault="002D0921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Solicitud de la ope</w:t>
      </w:r>
      <w:r w:rsidR="00B27BE6" w:rsidRPr="00967E87">
        <w:rPr>
          <w:rFonts w:ascii="Arial" w:hAnsi="Arial" w:cs="Arial"/>
          <w:bCs/>
        </w:rPr>
        <w:t xml:space="preserve">ración a la autoridad </w:t>
      </w:r>
      <w:r w:rsidR="00EE51F5" w:rsidRPr="00967E87">
        <w:rPr>
          <w:rFonts w:ascii="Arial" w:hAnsi="Arial" w:cs="Arial"/>
          <w:bCs/>
        </w:rPr>
        <w:t>aduanera: El</w:t>
      </w:r>
      <w:r w:rsidRPr="00967E87">
        <w:rPr>
          <w:rFonts w:ascii="Arial" w:hAnsi="Arial" w:cs="Arial"/>
          <w:bCs/>
        </w:rPr>
        <w:t xml:space="preserve"> usuario calificado solicitará a la Dirección de Impuestos y Aduanas Nacionales (DIAN) la operación de salida de la Zona Franca Internacional de Pereira con los documentos soportes de la mercancía y el Formulario de Movimiento de Mercancías en estado aprobado.</w:t>
      </w:r>
    </w:p>
    <w:p w:rsidR="002D0921" w:rsidRPr="00967E87" w:rsidRDefault="002D0921" w:rsidP="00456A3C">
      <w:pPr>
        <w:jc w:val="both"/>
        <w:outlineLvl w:val="0"/>
        <w:rPr>
          <w:rFonts w:ascii="Arial" w:hAnsi="Arial" w:cs="Arial"/>
          <w:bCs/>
        </w:rPr>
      </w:pP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Pre</w:t>
      </w:r>
      <w:r w:rsidR="002D0921" w:rsidRPr="00967E87">
        <w:rPr>
          <w:rFonts w:ascii="Arial" w:hAnsi="Arial" w:cs="Arial"/>
          <w:bCs/>
        </w:rPr>
        <w:t xml:space="preserve">cintaje de la unidad de carga: </w:t>
      </w:r>
      <w:r w:rsidRPr="00967E87">
        <w:rPr>
          <w:rFonts w:ascii="Arial" w:hAnsi="Arial" w:cs="Arial"/>
          <w:bCs/>
        </w:rPr>
        <w:t>Cuando las unidades de carga o los medios de transporte no se encuentran precintados, y siempre que sea posible, la Aduana procederá a colocar precintos dejando constancia de sus números en la Declaración de Tránsito Aduanero.</w:t>
      </w:r>
    </w:p>
    <w:p w:rsidR="006019A9" w:rsidRPr="00967E87" w:rsidRDefault="006019A9" w:rsidP="00456A3C">
      <w:pPr>
        <w:ind w:firstLine="567"/>
        <w:jc w:val="both"/>
        <w:outlineLvl w:val="0"/>
        <w:rPr>
          <w:rFonts w:ascii="Arial" w:hAnsi="Arial" w:cs="Arial"/>
          <w:bCs/>
        </w:rPr>
      </w:pPr>
    </w:p>
    <w:p w:rsidR="002D0921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 xml:space="preserve">PARAGRAFO. Cuando la unidad de carga no se pueda precintar debido a condiciones de peso, volumen, </w:t>
      </w:r>
      <w:r w:rsidR="002D0921" w:rsidRPr="00967E87">
        <w:rPr>
          <w:rFonts w:ascii="Arial" w:hAnsi="Arial" w:cs="Arial"/>
          <w:bCs/>
        </w:rPr>
        <w:t>características</w:t>
      </w:r>
      <w:r w:rsidRPr="00967E87">
        <w:rPr>
          <w:rFonts w:ascii="Arial" w:hAnsi="Arial" w:cs="Arial"/>
          <w:bCs/>
        </w:rPr>
        <w:t xml:space="preserve"> especiales o tamaño de los bultos, se deberán adoptar las siguientes medidas: reconocimiento físico de la mercancía, descripción de las mercancías en la Declaración de Tránsito  Aduanero y determinación del itinerario y plazos estrictos para la realización de la modalidad y cuando proceda, colocación de precintos aduaneros en cada uno de los bultos, salvo en el caso de mercancía a granel.</w:t>
      </w:r>
    </w:p>
    <w:p w:rsidR="006019A9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 xml:space="preserve"> </w:t>
      </w:r>
    </w:p>
    <w:p w:rsidR="002D0921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Documentos soporte para la salida del medio de transporte:</w:t>
      </w:r>
    </w:p>
    <w:p w:rsidR="002D0921" w:rsidRPr="00967E87" w:rsidRDefault="002D0921" w:rsidP="00456A3C">
      <w:pPr>
        <w:jc w:val="both"/>
        <w:outlineLvl w:val="0"/>
        <w:rPr>
          <w:rFonts w:ascii="Arial" w:hAnsi="Arial" w:cs="Arial"/>
          <w:bCs/>
        </w:rPr>
      </w:pPr>
    </w:p>
    <w:p w:rsidR="006019A9" w:rsidRPr="00967E87" w:rsidRDefault="006019A9" w:rsidP="00456A3C">
      <w:pPr>
        <w:numPr>
          <w:ilvl w:val="0"/>
          <w:numId w:val="21"/>
        </w:num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Planilla de traslado/Envío al aeropuerto autorizada por la Aduana, DTA o DTAC. (Original y copia para el Usuario Operador)</w:t>
      </w:r>
    </w:p>
    <w:p w:rsidR="002D0921" w:rsidRPr="00967E87" w:rsidRDefault="006019A9" w:rsidP="00456A3C">
      <w:pPr>
        <w:numPr>
          <w:ilvl w:val="0"/>
          <w:numId w:val="21"/>
        </w:num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Formulario de Movimiento de Mercancías en estado aprobado.</w:t>
      </w:r>
    </w:p>
    <w:p w:rsidR="006019A9" w:rsidRPr="00967E87" w:rsidRDefault="006019A9" w:rsidP="00456A3C">
      <w:pPr>
        <w:numPr>
          <w:ilvl w:val="0"/>
          <w:numId w:val="21"/>
        </w:num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Acta de Inspección de Mercancías (si aplica).</w:t>
      </w:r>
    </w:p>
    <w:p w:rsidR="002D0921" w:rsidRPr="00967E87" w:rsidRDefault="002D0921" w:rsidP="00456A3C">
      <w:pPr>
        <w:ind w:left="720"/>
        <w:jc w:val="both"/>
        <w:outlineLvl w:val="0"/>
        <w:rPr>
          <w:rFonts w:ascii="Arial" w:hAnsi="Arial" w:cs="Arial"/>
          <w:bCs/>
        </w:rPr>
      </w:pPr>
    </w:p>
    <w:p w:rsidR="00CC69AB" w:rsidRPr="00967E87" w:rsidRDefault="006019A9" w:rsidP="00456A3C">
      <w:pPr>
        <w:jc w:val="both"/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Respon</w:t>
      </w:r>
      <w:r w:rsidR="002D0921" w:rsidRPr="00967E87">
        <w:rPr>
          <w:rFonts w:ascii="Arial" w:hAnsi="Arial" w:cs="Arial"/>
          <w:bCs/>
        </w:rPr>
        <w:t xml:space="preserve">sabilidad del usuario operador: </w:t>
      </w:r>
      <w:r w:rsidRPr="00967E87">
        <w:rPr>
          <w:rFonts w:ascii="Arial" w:hAnsi="Arial" w:cs="Arial"/>
          <w:bCs/>
        </w:rPr>
        <w:t>En el momento en que la mercancía es retirada de la zona franca finaliza la responsabilidad del Usuario Operador.</w:t>
      </w:r>
    </w:p>
    <w:p w:rsidR="00225C29" w:rsidRPr="00967E87" w:rsidRDefault="00225C29" w:rsidP="00B3583C">
      <w:pPr>
        <w:ind w:left="708"/>
        <w:rPr>
          <w:rFonts w:ascii="Arial" w:hAnsi="Arial" w:cs="Arial"/>
          <w:u w:val="single"/>
        </w:rPr>
      </w:pPr>
    </w:p>
    <w:p w:rsidR="009E40A0" w:rsidRPr="00967E87" w:rsidRDefault="009E40A0" w:rsidP="00B3583C">
      <w:pPr>
        <w:ind w:left="708"/>
        <w:rPr>
          <w:rFonts w:ascii="Arial" w:hAnsi="Arial" w:cs="Arial"/>
          <w:u w:val="single"/>
        </w:rPr>
      </w:pPr>
    </w:p>
    <w:p w:rsidR="009E40A0" w:rsidRPr="00967E87" w:rsidRDefault="009E40A0" w:rsidP="00B3583C">
      <w:pPr>
        <w:ind w:left="708"/>
        <w:rPr>
          <w:rFonts w:ascii="Arial" w:hAnsi="Arial" w:cs="Arial"/>
          <w:u w:val="single"/>
        </w:rPr>
      </w:pPr>
    </w:p>
    <w:p w:rsidR="00506739" w:rsidRPr="00967E87" w:rsidRDefault="009E7226" w:rsidP="000E1933">
      <w:pPr>
        <w:numPr>
          <w:ilvl w:val="0"/>
          <w:numId w:val="22"/>
        </w:numPr>
        <w:rPr>
          <w:rFonts w:ascii="Arial" w:hAnsi="Arial" w:cs="Arial"/>
          <w:b/>
          <w:lang w:val="es-ES"/>
        </w:rPr>
      </w:pPr>
      <w:r w:rsidRPr="00967E87">
        <w:rPr>
          <w:rFonts w:ascii="Arial" w:hAnsi="Arial" w:cs="Arial"/>
          <w:b/>
          <w:lang w:val="es-ES"/>
        </w:rPr>
        <w:t>TRANSACCIONES PERMITIDAS</w:t>
      </w:r>
    </w:p>
    <w:p w:rsidR="00225C29" w:rsidRPr="00967E87" w:rsidRDefault="00225C29" w:rsidP="00506739">
      <w:pPr>
        <w:rPr>
          <w:rFonts w:ascii="Arial" w:hAnsi="Arial" w:cs="Arial"/>
          <w:u w:val="single"/>
          <w:lang w:val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8046"/>
      </w:tblGrid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outlineLvl w:val="0"/>
              <w:rPr>
                <w:rFonts w:ascii="Arial" w:hAnsi="Arial" w:cs="Arial"/>
                <w:bCs/>
                <w:lang w:val="es-ES"/>
              </w:rPr>
            </w:pPr>
            <w:r w:rsidRPr="00967E87">
              <w:rPr>
                <w:rFonts w:ascii="Arial" w:hAnsi="Arial" w:cs="Arial"/>
                <w:bCs/>
                <w:lang w:val="es-ES"/>
              </w:rPr>
              <w:t>201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>Salida definitiva por ventas al resto del mundo de maquinaria y equipo que había ingresado a la zona franca.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outlineLvl w:val="0"/>
              <w:rPr>
                <w:rFonts w:ascii="Arial" w:hAnsi="Arial" w:cs="Arial"/>
                <w:bCs/>
                <w:lang w:val="es-ES"/>
              </w:rPr>
            </w:pPr>
            <w:r w:rsidRPr="00967E87">
              <w:rPr>
                <w:rFonts w:ascii="Arial" w:hAnsi="Arial" w:cs="Arial"/>
                <w:bCs/>
                <w:lang w:val="es-ES"/>
              </w:rPr>
              <w:t>202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Salida de zona franca al resto del mundo de mercancías almacenadas en zona franca. (</w:t>
            </w:r>
            <w:proofErr w:type="gramStart"/>
            <w:r w:rsidRPr="00967E87">
              <w:rPr>
                <w:rFonts w:ascii="Arial" w:hAnsi="Arial" w:cs="Arial"/>
                <w:lang w:val="es-ES"/>
              </w:rPr>
              <w:t>la</w:t>
            </w:r>
            <w:proofErr w:type="gramEnd"/>
            <w:r w:rsidRPr="00967E87">
              <w:rPr>
                <w:rFonts w:ascii="Arial" w:hAnsi="Arial" w:cs="Arial"/>
                <w:lang w:val="es-ES"/>
              </w:rPr>
              <w:t xml:space="preserve"> mercancía es la misma que ingresó ).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>203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Salida de mercancías del resto del mundo por devolución.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outlineLvl w:val="0"/>
              <w:rPr>
                <w:rFonts w:ascii="Arial" w:hAnsi="Arial" w:cs="Arial"/>
                <w:bCs/>
                <w:lang w:val="es-ES"/>
              </w:rPr>
            </w:pPr>
            <w:r w:rsidRPr="00967E87">
              <w:rPr>
                <w:rFonts w:ascii="Arial" w:hAnsi="Arial" w:cs="Arial"/>
                <w:bCs/>
                <w:lang w:val="es-ES"/>
              </w:rPr>
              <w:t>204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>Salida de muestras sin valor comercial debidamente marcadas como tal.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>206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Salida temporal al resto del mundo de materias primas, insumos, bienes intermedios, partes y piezas para ser transformadas.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208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temporal al resto del mundo de maquinaria, equipo y bienes muebles para ser reparadas.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209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definitiva al resto del mundo de mercancías que ingresaron de otra zona franca colombiana para ser procesadas reparadas o transformadas.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211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al resto del mundo de bienes procesados o transformados por un usuario industrial de zona franca.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213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definitiva al resto del mundo de MAQUINARIA Y EQUIPO que ingresaron temporalmente para agregarles un servicio.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214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al resto del mundo de mercancías que en cumplimiento de una garantía fueron reparadas por el usuario de zona franca.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217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al resto del mundo de equipos de oficina y elementos de consumo.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218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temporal al resto del mundo para exhibición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lastRenderedPageBreak/>
              <w:t>219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temporal al resto del mundo de maquinaria y equipo para prestar un servicio en el exterior.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220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al resto del mundo de maquinaria, equipo y repuestos que habían ingresado temporalmente a la zona franca para ser utilizadas por un usuario.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506739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221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506739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 zonas francas al resto del mundo de mercancías (diferentes a maquinaria y equipo) sobre las cuales se facturó un servicio. Puede hacer referencia a corte, ensamble, tinturado,</w:t>
            </w:r>
            <w:r w:rsidR="007C476C" w:rsidRPr="00967E87">
              <w:rPr>
                <w:rFonts w:ascii="Arial" w:hAnsi="Arial" w:cs="Arial"/>
                <w:lang w:val="es-CO"/>
              </w:rPr>
              <w:t xml:space="preserve"> </w:t>
            </w:r>
            <w:r w:rsidRPr="00967E87">
              <w:rPr>
                <w:rFonts w:ascii="Arial" w:hAnsi="Arial" w:cs="Arial"/>
                <w:lang w:val="es-CO"/>
              </w:rPr>
              <w:t>etc.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0060D7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222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0060D7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Salidas (egresos) por venta de servicios (se registra la operación en dólares de los Estados Unidos de Norteamérica US$)</w:t>
            </w:r>
            <w:r w:rsidR="00506739" w:rsidRPr="00967E87">
              <w:rPr>
                <w:rFonts w:ascii="Arial" w:hAnsi="Arial" w:cs="Arial"/>
                <w:lang w:val="es-CO"/>
              </w:rPr>
              <w:t>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0060D7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223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0060D7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definitiva al resto del mundo de MAQUINARIA Y EQUIPO precedida de un ingreso del territorio aduanero nacional para agregarles un servicio.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0060D7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224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0060D7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definitiva de mercancías,  materias primas, partes, insumos que  no fueron consumidos, distribuidos o utilizados en Zona Franca en concordancia con el Artículo 367-2 de la resolución 4240 de 2000,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0060D7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225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0060D7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 definitiva de mercancías que ingresaron para el evento autorizado.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506739" w:rsidRPr="00967E87" w:rsidRDefault="000060D7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226</w:t>
            </w:r>
          </w:p>
        </w:tc>
        <w:tc>
          <w:tcPr>
            <w:tcW w:w="8046" w:type="dxa"/>
            <w:shd w:val="clear" w:color="auto" w:fill="auto"/>
          </w:tcPr>
          <w:p w:rsidR="00506739" w:rsidRPr="00967E87" w:rsidRDefault="000060D7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definitiva de  envases restituibles.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7B46CF" w:rsidRPr="00967E87" w:rsidRDefault="007B46CF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417</w:t>
            </w:r>
          </w:p>
        </w:tc>
        <w:tc>
          <w:tcPr>
            <w:tcW w:w="8046" w:type="dxa"/>
            <w:shd w:val="clear" w:color="auto" w:fill="auto"/>
          </w:tcPr>
          <w:p w:rsidR="007B46CF" w:rsidRPr="00967E87" w:rsidRDefault="007B46CF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al resto del territorio nacional de mercancías para exhibición en zonas francas transitorias.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601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definitiva por compraventa a otra zona franca de maquinaria, equipos, repuestos y otras mercancías para un usuario de zona franca.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602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a otra zona franca por devolución o garantía.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603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hacia una zona franca de muestras sin valor comercial, debidamente marcadas como tal.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605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temporal a otra zona franca de materias primas, insumos, bienes intermedios, partes y piezas para ser procesadas, ensambladas o transformadas.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607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temporal a otra zona franca de mercancías para exhibición.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608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definitiva a otra zona franca de mercancías que fueron objeto de un procesamiento, transformación, ensamble o reparación en zona franca.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609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 mercancías por traslado de un usuario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612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 mercancías para que se les agregue o se les preste un servicio por parte de otro usuario en otra zona franca.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lastRenderedPageBreak/>
              <w:t>613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definitiva a otra zona franca de bienes de capital, maquinaria, equipos y repuestos que habían ingresado temporalmente en arrendamiento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614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temporal a otra zona franca de bienes de capital, maquinaria, equipos y repuestos por concepto de arrendamiento.</w:t>
            </w:r>
          </w:p>
          <w:p w:rsidR="00B237FE" w:rsidRPr="00967E87" w:rsidRDefault="00B237FE" w:rsidP="00FF5EF4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615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 mercancías de propiedad de un Usuario Operador, con destino a otra Zona Franca.</w:t>
            </w:r>
          </w:p>
          <w:p w:rsidR="00B237FE" w:rsidRPr="00967E87" w:rsidRDefault="00B237FE" w:rsidP="00FF5EF4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616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 mercancías con destino  a otra Zona Franca</w:t>
            </w:r>
          </w:p>
          <w:p w:rsidR="00B237FE" w:rsidRPr="00967E87" w:rsidRDefault="00B237FE" w:rsidP="00FF5EF4">
            <w:pPr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0060D7" w:rsidRPr="00967E87" w:rsidRDefault="00223CB0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617</w:t>
            </w:r>
          </w:p>
        </w:tc>
        <w:tc>
          <w:tcPr>
            <w:tcW w:w="8046" w:type="dxa"/>
            <w:shd w:val="clear" w:color="auto" w:fill="auto"/>
          </w:tcPr>
          <w:p w:rsidR="000060D7" w:rsidRPr="00967E87" w:rsidRDefault="00223CB0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>Salida de mercancías por parte de un usuario industrial o comercial, quien estando calificado en dos o más zonas francas traslada mercancías acreditando la propiedad o tenencia de las mismas a sus bodegas o recintos autorizados para el cumplimiento de su objeto social</w:t>
            </w:r>
          </w:p>
        </w:tc>
      </w:tr>
      <w:tr w:rsidR="009E7226" w:rsidRPr="00967E87" w:rsidTr="00456A3C">
        <w:trPr>
          <w:trHeight w:val="403"/>
        </w:trPr>
        <w:tc>
          <w:tcPr>
            <w:tcW w:w="1276" w:type="dxa"/>
            <w:shd w:val="clear" w:color="auto" w:fill="auto"/>
          </w:tcPr>
          <w:p w:rsidR="001560DA" w:rsidRPr="00967E87" w:rsidRDefault="001560DA" w:rsidP="00FF5EF4">
            <w:pPr>
              <w:jc w:val="center"/>
              <w:rPr>
                <w:rFonts w:ascii="Arial" w:hAnsi="Arial" w:cs="Arial"/>
                <w:lang w:val="es-ES"/>
              </w:rPr>
            </w:pPr>
            <w:r w:rsidRPr="00967E87">
              <w:rPr>
                <w:rFonts w:ascii="Arial" w:hAnsi="Arial" w:cs="Arial"/>
                <w:lang w:val="es-ES"/>
              </w:rPr>
              <w:t>618</w:t>
            </w:r>
          </w:p>
        </w:tc>
        <w:tc>
          <w:tcPr>
            <w:tcW w:w="8046" w:type="dxa"/>
            <w:shd w:val="clear" w:color="auto" w:fill="auto"/>
          </w:tcPr>
          <w:p w:rsidR="001560DA" w:rsidRPr="00967E87" w:rsidRDefault="008437EC" w:rsidP="00FF5EF4">
            <w:pPr>
              <w:jc w:val="both"/>
              <w:rPr>
                <w:rFonts w:ascii="Arial" w:hAnsi="Arial" w:cs="Arial"/>
                <w:lang w:val="es-CO"/>
              </w:rPr>
            </w:pPr>
            <w:r w:rsidRPr="00967E87">
              <w:rPr>
                <w:rFonts w:ascii="Arial" w:hAnsi="Arial" w:cs="Arial"/>
                <w:lang w:val="es-CO"/>
              </w:rPr>
              <w:t xml:space="preserve">Salida de mercancías de un usuario industrial de zona franca, para que se les agregue o se les preste </w:t>
            </w:r>
            <w:r w:rsidR="00222CB4" w:rsidRPr="00967E87">
              <w:rPr>
                <w:rFonts w:ascii="Arial" w:hAnsi="Arial" w:cs="Arial"/>
                <w:lang w:val="es-CO"/>
              </w:rPr>
              <w:t xml:space="preserve">un servicio por parte </w:t>
            </w:r>
            <w:r w:rsidRPr="00967E87">
              <w:rPr>
                <w:rFonts w:ascii="Arial" w:hAnsi="Arial" w:cs="Arial"/>
                <w:lang w:val="es-CO"/>
              </w:rPr>
              <w:t>de un usuario</w:t>
            </w:r>
            <w:r w:rsidR="00222CB4" w:rsidRPr="00967E87">
              <w:rPr>
                <w:rFonts w:ascii="Arial" w:hAnsi="Arial" w:cs="Arial"/>
                <w:lang w:val="es-CO"/>
              </w:rPr>
              <w:t xml:space="preserve"> industrial calificado en otra zona</w:t>
            </w:r>
            <w:r w:rsidRPr="00967E87">
              <w:rPr>
                <w:rFonts w:ascii="Arial" w:hAnsi="Arial" w:cs="Arial"/>
                <w:lang w:val="es-CO"/>
              </w:rPr>
              <w:t xml:space="preserve"> franca. Una vez terminado</w:t>
            </w:r>
            <w:r w:rsidR="00EE772F" w:rsidRPr="00967E87">
              <w:rPr>
                <w:rFonts w:ascii="Arial" w:hAnsi="Arial" w:cs="Arial"/>
                <w:lang w:val="es-CO"/>
              </w:rPr>
              <w:t xml:space="preserve"> el servicio contratado, las mismas serán exportadas al resto del mundo por su propietario.</w:t>
            </w:r>
          </w:p>
        </w:tc>
      </w:tr>
    </w:tbl>
    <w:p w:rsidR="0043411A" w:rsidRPr="00967E87" w:rsidRDefault="0043411A" w:rsidP="00223CB0">
      <w:pPr>
        <w:ind w:left="708"/>
        <w:rPr>
          <w:rFonts w:ascii="Arial" w:hAnsi="Arial" w:cs="Arial"/>
          <w:bCs/>
          <w:u w:val="single"/>
          <w:lang w:val="es-ES"/>
        </w:rPr>
      </w:pPr>
    </w:p>
    <w:p w:rsidR="00A4068A" w:rsidRPr="00967E87" w:rsidRDefault="009E7226" w:rsidP="000E1933">
      <w:pPr>
        <w:numPr>
          <w:ilvl w:val="0"/>
          <w:numId w:val="22"/>
        </w:numPr>
        <w:rPr>
          <w:rFonts w:ascii="Arial" w:hAnsi="Arial" w:cs="Arial"/>
          <w:b/>
          <w:bCs/>
          <w:lang w:val="es-ES"/>
        </w:rPr>
      </w:pPr>
      <w:r w:rsidRPr="00967E87">
        <w:rPr>
          <w:rFonts w:ascii="Arial" w:hAnsi="Arial" w:cs="Arial"/>
          <w:b/>
          <w:bCs/>
          <w:lang w:val="es-ES"/>
        </w:rPr>
        <w:t>DESCRIPCIÓN</w:t>
      </w:r>
    </w:p>
    <w:p w:rsidR="00225C29" w:rsidRPr="00967E87" w:rsidRDefault="00225C29" w:rsidP="00CC69AB">
      <w:pPr>
        <w:ind w:firstLine="567"/>
        <w:outlineLvl w:val="0"/>
        <w:rPr>
          <w:rFonts w:ascii="Arial" w:hAnsi="Arial" w:cs="Arial"/>
          <w:bCs/>
          <w:u w:val="single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35"/>
        <w:gridCol w:w="4819"/>
      </w:tblGrid>
      <w:tr w:rsidR="009E7226" w:rsidRPr="00967E87" w:rsidTr="00456A3C">
        <w:trPr>
          <w:trHeight w:val="139"/>
        </w:trPr>
        <w:tc>
          <w:tcPr>
            <w:tcW w:w="2268" w:type="dxa"/>
            <w:shd w:val="clear" w:color="auto" w:fill="000000"/>
            <w:vAlign w:val="center"/>
          </w:tcPr>
          <w:p w:rsidR="00B949FA" w:rsidRPr="00967E87" w:rsidRDefault="00B949FA" w:rsidP="009E722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67E87">
              <w:rPr>
                <w:rFonts w:ascii="Arial" w:hAnsi="Arial" w:cs="Arial"/>
                <w:b/>
                <w:bCs/>
                <w:lang w:val="es-ES"/>
              </w:rPr>
              <w:t>TAREA</w:t>
            </w:r>
          </w:p>
        </w:tc>
        <w:tc>
          <w:tcPr>
            <w:tcW w:w="2235" w:type="dxa"/>
            <w:shd w:val="clear" w:color="auto" w:fill="000000"/>
            <w:vAlign w:val="center"/>
          </w:tcPr>
          <w:p w:rsidR="00B949FA" w:rsidRPr="00967E87" w:rsidRDefault="00B949FA" w:rsidP="009E722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67E87">
              <w:rPr>
                <w:rFonts w:ascii="Arial" w:hAnsi="Arial" w:cs="Arial"/>
                <w:b/>
                <w:bCs/>
                <w:lang w:val="es-ES"/>
              </w:rPr>
              <w:t>RESPONSABLE</w:t>
            </w:r>
          </w:p>
        </w:tc>
        <w:tc>
          <w:tcPr>
            <w:tcW w:w="4819" w:type="dxa"/>
            <w:shd w:val="clear" w:color="auto" w:fill="000000"/>
            <w:vAlign w:val="center"/>
          </w:tcPr>
          <w:p w:rsidR="00B949FA" w:rsidRPr="00967E87" w:rsidRDefault="00B949FA" w:rsidP="009E722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67E87">
              <w:rPr>
                <w:rFonts w:ascii="Arial" w:hAnsi="Arial" w:cs="Arial"/>
                <w:b/>
                <w:bCs/>
                <w:lang w:val="es-ES"/>
              </w:rPr>
              <w:t>DESCRIPCIÓN / OBSERVACIONES</w:t>
            </w:r>
          </w:p>
        </w:tc>
      </w:tr>
      <w:tr w:rsidR="00B93B45" w:rsidRPr="00967E87" w:rsidTr="00456A3C">
        <w:trPr>
          <w:trHeight w:val="139"/>
        </w:trPr>
        <w:tc>
          <w:tcPr>
            <w:tcW w:w="2268" w:type="dxa"/>
            <w:shd w:val="clear" w:color="auto" w:fill="auto"/>
            <w:vAlign w:val="center"/>
          </w:tcPr>
          <w:p w:rsidR="00B93B45" w:rsidRPr="00967E87" w:rsidRDefault="00B93B45" w:rsidP="00B93B45">
            <w:pPr>
              <w:numPr>
                <w:ilvl w:val="0"/>
                <w:numId w:val="27"/>
              </w:numPr>
              <w:rPr>
                <w:rFonts w:ascii="Arial" w:hAnsi="Arial" w:cs="Arial"/>
                <w:b/>
                <w:color w:val="000000"/>
              </w:rPr>
            </w:pPr>
            <w:r w:rsidRPr="00967E87">
              <w:rPr>
                <w:rFonts w:ascii="Arial" w:hAnsi="Arial" w:cs="Arial"/>
                <w:b/>
                <w:bCs/>
                <w:color w:val="000000"/>
              </w:rPr>
              <w:t>A</w:t>
            </w:r>
            <w:r w:rsidRPr="00967E87">
              <w:rPr>
                <w:rFonts w:ascii="Arial" w:hAnsi="Arial" w:cs="Arial"/>
                <w:b/>
                <w:bCs/>
                <w:color w:val="000000"/>
                <w:lang w:val="es-ES"/>
              </w:rPr>
              <w:t>probación de formulario de movimiento de mercancía de salida y elaboración de ARIN.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B93B45" w:rsidRPr="00967E87" w:rsidRDefault="00B93B45" w:rsidP="00B93B45">
            <w:pPr>
              <w:rPr>
                <w:rFonts w:ascii="Ari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Cs/>
                <w:color w:val="000000"/>
                <w:lang w:val="es-ES"/>
              </w:rPr>
              <w:t>Usuario Calificado</w:t>
            </w:r>
          </w:p>
          <w:p w:rsidR="00B93B45" w:rsidRPr="00967E87" w:rsidRDefault="00B93B45" w:rsidP="00B93B45">
            <w:pPr>
              <w:rPr>
                <w:rFonts w:ascii="Arial" w:hAnsi="Arial" w:cs="Arial"/>
                <w:bCs/>
                <w:color w:val="000000"/>
                <w:lang w:val="es-ES"/>
              </w:rPr>
            </w:pPr>
          </w:p>
          <w:p w:rsidR="00B93B45" w:rsidRPr="00967E87" w:rsidRDefault="00B93B45" w:rsidP="00B93B45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Cs/>
                <w:color w:val="000000"/>
                <w:lang w:val="es-ES"/>
              </w:rPr>
              <w:t xml:space="preserve">Analista de Operaciones </w:t>
            </w:r>
          </w:p>
          <w:p w:rsidR="00B93B45" w:rsidRPr="00967E87" w:rsidRDefault="00B93B45" w:rsidP="00B93B45">
            <w:pPr>
              <w:rPr>
                <w:rFonts w:ascii="Arial" w:hAnsi="Arial" w:cs="Arial"/>
                <w:bCs/>
                <w:color w:val="000000"/>
                <w:lang w:val="es-E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B93B45" w:rsidRPr="00967E87" w:rsidRDefault="00B93B45" w:rsidP="00B93B45">
            <w:pPr>
              <w:ind w:right="41"/>
              <w:jc w:val="both"/>
              <w:rPr>
                <w:rFonts w:ascii="Arial" w:hAnsi="Arial" w:cs="Arial"/>
                <w:bCs/>
                <w:color w:val="000000"/>
              </w:rPr>
            </w:pPr>
            <w:r w:rsidRPr="00967E87">
              <w:rPr>
                <w:rFonts w:ascii="Arial" w:hAnsi="Arial" w:cs="Arial"/>
                <w:bCs/>
                <w:color w:val="000000"/>
              </w:rPr>
              <w:t xml:space="preserve">Con la documentación soporte de la </w:t>
            </w:r>
          </w:p>
          <w:p w:rsidR="00B93B45" w:rsidRPr="00967E87" w:rsidRDefault="00B93B45" w:rsidP="00B93B45">
            <w:pPr>
              <w:ind w:right="41"/>
              <w:jc w:val="both"/>
              <w:rPr>
                <w:rFonts w:ascii="Arial" w:hAnsi="Arial" w:cs="Arial"/>
                <w:bCs/>
                <w:color w:val="000000"/>
              </w:rPr>
            </w:pPr>
            <w:r w:rsidRPr="00967E87">
              <w:rPr>
                <w:rFonts w:ascii="Arial" w:hAnsi="Arial" w:cs="Arial"/>
                <w:bCs/>
                <w:color w:val="000000"/>
              </w:rPr>
              <w:t xml:space="preserve">operación de acuerdo a la Circular de Transacciones de la DIAN (Circular 43 de 2008) y demás documentos solicitados por el usuario operador, el usuario calificado procederá a diligenciar el FMM a través del aplicativo APPOLO, y por este mismo medio,  procederá su aprobación o rechazo por parte del proceso de operaciones. Una vez aprobado el FMM el usuario calificado debe </w:t>
            </w:r>
            <w:r w:rsidR="00FF2216" w:rsidRPr="00967E87">
              <w:rPr>
                <w:rFonts w:ascii="Arial" w:hAnsi="Arial" w:cs="Arial"/>
                <w:bCs/>
                <w:color w:val="000000"/>
              </w:rPr>
              <w:t>realizar el respectivo ARIN</w:t>
            </w:r>
            <w:r w:rsidRPr="00967E87">
              <w:rPr>
                <w:rFonts w:ascii="Arial" w:hAnsi="Arial" w:cs="Arial"/>
                <w:bCs/>
                <w:color w:val="000000"/>
              </w:rPr>
              <w:t xml:space="preserve"> de la operación.</w:t>
            </w:r>
          </w:p>
          <w:p w:rsidR="00B93B45" w:rsidRPr="00967E87" w:rsidRDefault="00B93B45" w:rsidP="00B93B45">
            <w:pPr>
              <w:spacing w:before="6" w:line="220" w:lineRule="exact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B93B45" w:rsidRPr="00967E87" w:rsidRDefault="00B93B45" w:rsidP="00B93B45">
            <w:pPr>
              <w:pStyle w:val="Titulo1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</w:rPr>
            </w:pPr>
            <w:r w:rsidRPr="00967E87">
              <w:rPr>
                <w:rFonts w:ascii="Arial" w:hAnsi="Arial" w:cs="Arial"/>
                <w:b w:val="0"/>
                <w:bCs/>
                <w:color w:val="000000"/>
              </w:rPr>
              <w:lastRenderedPageBreak/>
              <w:t>*Si no se encuentra completa la documentación, la  transacción  no  corresponde  al  movimiento que se está efectuando o el FMM no se encuentra bien diligenciado, se rechazará la aprobación  (tramite),  hasta  tanto  no  se subsanen las inconformidades.</w:t>
            </w:r>
          </w:p>
        </w:tc>
      </w:tr>
      <w:tr w:rsidR="00F1784A" w:rsidRPr="00967E87" w:rsidTr="00456A3C">
        <w:trPr>
          <w:trHeight w:val="139"/>
        </w:trPr>
        <w:tc>
          <w:tcPr>
            <w:tcW w:w="2268" w:type="dxa"/>
            <w:shd w:val="clear" w:color="auto" w:fill="auto"/>
            <w:vAlign w:val="center"/>
          </w:tcPr>
          <w:p w:rsidR="00F1784A" w:rsidRPr="00967E87" w:rsidRDefault="00F1784A" w:rsidP="00F1784A">
            <w:pPr>
              <w:jc w:val="center"/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/>
                <w:bCs/>
                <w:color w:val="000000"/>
                <w:lang w:val="es-ES"/>
              </w:rPr>
              <w:t>Ingreso de vehículo sin carga.</w:t>
            </w:r>
          </w:p>
          <w:p w:rsidR="00F1784A" w:rsidRPr="00967E87" w:rsidRDefault="00F1784A" w:rsidP="00F1784A">
            <w:p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60"/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60"/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</w:p>
        </w:tc>
        <w:tc>
          <w:tcPr>
            <w:tcW w:w="2235" w:type="dxa"/>
            <w:shd w:val="clear" w:color="auto" w:fill="auto"/>
            <w:vAlign w:val="center"/>
          </w:tcPr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Cs/>
                <w:color w:val="000000"/>
                <w:lang w:val="es-ES"/>
              </w:rPr>
              <w:t xml:space="preserve">Analista de Operaciones </w:t>
            </w: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color w:val="00000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El usuario calificado debe entregar el número del </w:t>
            </w:r>
            <w:r w:rsidRPr="00967E87">
              <w:rPr>
                <w:rFonts w:ascii="Arial" w:hAnsi="Arial" w:cs="Arial"/>
                <w:color w:val="000000"/>
              </w:rPr>
              <w:t>ARIN</w:t>
            </w: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 al conductor del vehículo. Una vez el conductor tenga el </w:t>
            </w:r>
            <w:r w:rsidRPr="00967E87">
              <w:rPr>
                <w:rFonts w:ascii="Arial" w:hAnsi="Arial" w:cs="Arial"/>
                <w:color w:val="000000"/>
              </w:rPr>
              <w:t>ARIN</w:t>
            </w: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 se debe dirigir a operaciones y entregar el número del </w:t>
            </w:r>
            <w:r w:rsidRPr="00967E87">
              <w:rPr>
                <w:rFonts w:ascii="Arial" w:hAnsi="Arial" w:cs="Arial"/>
                <w:color w:val="000000"/>
              </w:rPr>
              <w:t>ARIN</w:t>
            </w: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  al analista de operaciones quien a su vez debe validar que se encuentre autorizado </w:t>
            </w:r>
          </w:p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tanto el conductor (validar visitantes), </w:t>
            </w:r>
          </w:p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como el camión para poder ingresar a </w:t>
            </w:r>
          </w:p>
          <w:p w:rsidR="00F1784A" w:rsidRPr="00967E87" w:rsidRDefault="00C93511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proofErr w:type="gramStart"/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>cargar</w:t>
            </w:r>
            <w:proofErr w:type="gramEnd"/>
            <w:r w:rsidR="00F1784A"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 mercancía a la Zona Franca.</w:t>
            </w:r>
          </w:p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 El analista de operaciones va al módulo </w:t>
            </w:r>
          </w:p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estación    ingreso y sigue    las </w:t>
            </w:r>
          </w:p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instrucciones del aplicativo APPOLO y </w:t>
            </w:r>
          </w:p>
          <w:p w:rsidR="00F1784A" w:rsidRPr="00967E87" w:rsidRDefault="00F1784A" w:rsidP="00F1784A">
            <w:pPr>
              <w:jc w:val="both"/>
              <w:rPr>
                <w:rFonts w:ascii="Arial" w:hAnsi="Arial" w:cs="Arial"/>
                <w:color w:val="000000"/>
              </w:rPr>
            </w:pPr>
            <w:proofErr w:type="gramStart"/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>procesa</w:t>
            </w:r>
            <w:proofErr w:type="gramEnd"/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 la estación.</w:t>
            </w:r>
          </w:p>
        </w:tc>
      </w:tr>
      <w:tr w:rsidR="00F1784A" w:rsidRPr="00967E87" w:rsidTr="00456A3C">
        <w:trPr>
          <w:trHeight w:val="139"/>
        </w:trPr>
        <w:tc>
          <w:tcPr>
            <w:tcW w:w="2268" w:type="dxa"/>
            <w:shd w:val="clear" w:color="auto" w:fill="auto"/>
            <w:vAlign w:val="center"/>
          </w:tcPr>
          <w:p w:rsidR="00F1784A" w:rsidRPr="00967E87" w:rsidRDefault="00F1784A" w:rsidP="00D0510C">
            <w:pPr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/>
                <w:bCs/>
                <w:color w:val="000000"/>
                <w:lang w:val="es-ES"/>
              </w:rPr>
              <w:t>Registro de</w:t>
            </w:r>
            <w:r w:rsidR="00D0510C" w:rsidRPr="00967E87">
              <w:rPr>
                <w:rFonts w:ascii="Arial" w:hAnsi="Arial" w:cs="Arial"/>
                <w:b/>
                <w:bCs/>
                <w:color w:val="000000"/>
                <w:lang w:val="es-ES"/>
              </w:rPr>
              <w:t xml:space="preserve"> </w:t>
            </w:r>
            <w:r w:rsidRPr="00967E87">
              <w:rPr>
                <w:rFonts w:ascii="Arial" w:hAnsi="Arial" w:cs="Arial"/>
                <w:b/>
                <w:bCs/>
                <w:color w:val="000000"/>
                <w:lang w:val="es-ES"/>
              </w:rPr>
              <w:t>peso vehículo sin carga.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Cs/>
                <w:color w:val="000000"/>
                <w:lang w:val="es-ES"/>
              </w:rPr>
              <w:t xml:space="preserve">Analista de Operaciones </w:t>
            </w:r>
          </w:p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Verificación de la correcta ubicación </w:t>
            </w:r>
          </w:p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del vehículo dentro de la plataforma de </w:t>
            </w:r>
          </w:p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proofErr w:type="gramStart"/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>la</w:t>
            </w:r>
            <w:proofErr w:type="gramEnd"/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 xml:space="preserve"> báscula de ingreso.</w:t>
            </w:r>
          </w:p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</w:p>
          <w:p w:rsidR="00F1784A" w:rsidRPr="00967E87" w:rsidRDefault="00F1784A" w:rsidP="00F1784A">
            <w:pPr>
              <w:jc w:val="both"/>
              <w:rPr>
                <w:rFonts w:ascii="Arial" w:eastAsia="Norm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>Seguirá las tareas conforme a la lista de chequeo dentro de la “Estación Báscula de Ingreso” y registrará del peso en APPOLO a través del</w:t>
            </w:r>
            <w:r w:rsidRPr="00967E87">
              <w:rPr>
                <w:rFonts w:ascii="Arial" w:hAnsi="Arial" w:cs="Arial"/>
                <w:color w:val="000000"/>
              </w:rPr>
              <w:t xml:space="preserve"> ARIN</w:t>
            </w:r>
            <w:r w:rsidRPr="00967E87">
              <w:rPr>
                <w:rFonts w:ascii="Arial" w:eastAsia="Normal" w:hAnsi="Arial" w:cs="Arial"/>
                <w:bCs/>
                <w:color w:val="000000"/>
                <w:lang w:val="es-ES"/>
              </w:rPr>
              <w:t>.</w:t>
            </w:r>
          </w:p>
        </w:tc>
      </w:tr>
      <w:tr w:rsidR="00F1784A" w:rsidRPr="00967E87" w:rsidTr="00456A3C">
        <w:trPr>
          <w:trHeight w:val="139"/>
        </w:trPr>
        <w:tc>
          <w:tcPr>
            <w:tcW w:w="2268" w:type="dxa"/>
            <w:shd w:val="clear" w:color="auto" w:fill="auto"/>
            <w:vAlign w:val="center"/>
          </w:tcPr>
          <w:p w:rsidR="00F1784A" w:rsidRPr="00967E87" w:rsidRDefault="00F1784A" w:rsidP="00F1784A">
            <w:pPr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/>
                <w:bCs/>
                <w:color w:val="000000"/>
                <w:lang w:val="es-ES"/>
              </w:rPr>
              <w:t>Diligenciamiento estación de recibo en bodega.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F1784A" w:rsidRPr="00967E87" w:rsidRDefault="00F1784A" w:rsidP="00F1784A">
            <w:pPr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>Usuario Calificado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F1784A" w:rsidRPr="00967E87" w:rsidRDefault="00F1784A" w:rsidP="00AD1DEC">
            <w:pPr>
              <w:jc w:val="both"/>
              <w:outlineLvl w:val="0"/>
              <w:rPr>
                <w:rFonts w:ascii="Arial" w:hAnsi="Arial" w:cs="Arial"/>
                <w:color w:val="000000"/>
                <w:lang w:val="es-ES" w:eastAsia="es-ES"/>
              </w:rPr>
            </w:pPr>
            <w:r w:rsidRPr="00967E87">
              <w:rPr>
                <w:rFonts w:ascii="Arial" w:hAnsi="Arial" w:cs="Arial"/>
                <w:color w:val="000000"/>
              </w:rPr>
              <w:t>A través del aplicativo APPOLO- Estación “Estación  Recibo/Despacho  en  Bodega”, informará que el vehículo ha sido cargado en su totalidad y despachado a báscula de salida.</w:t>
            </w:r>
            <w:r w:rsidR="00C93511" w:rsidRPr="00967E87">
              <w:rPr>
                <w:rFonts w:ascii="Arial" w:hAnsi="Arial" w:cs="Arial"/>
                <w:color w:val="000000"/>
              </w:rPr>
              <w:t xml:space="preserve"> Adicional debe adjuntar al ARIN</w:t>
            </w:r>
            <w:r w:rsidRPr="00967E87">
              <w:rPr>
                <w:rFonts w:ascii="Arial" w:hAnsi="Arial" w:cs="Arial"/>
                <w:color w:val="000000"/>
              </w:rPr>
              <w:t xml:space="preserve"> la documentación debidamente diligenciada, </w:t>
            </w:r>
            <w:r w:rsidRPr="00967E87">
              <w:rPr>
                <w:rFonts w:ascii="Arial" w:hAnsi="Arial" w:cs="Arial"/>
                <w:color w:val="000000"/>
              </w:rPr>
              <w:lastRenderedPageBreak/>
              <w:t>necesaria para la salida del vehículo (</w:t>
            </w:r>
            <w:r w:rsidRPr="00967E87">
              <w:rPr>
                <w:rFonts w:ascii="Arial" w:hAnsi="Arial" w:cs="Arial"/>
                <w:bCs/>
              </w:rPr>
              <w:t>Planilla de traslado/Envío puerto, DTA o DTAC</w:t>
            </w:r>
            <w:r w:rsidR="00AD1DEC" w:rsidRPr="00967E87">
              <w:rPr>
                <w:rFonts w:ascii="Arial" w:hAnsi="Arial" w:cs="Arial"/>
                <w:bCs/>
              </w:rPr>
              <w:t xml:space="preserve"> y acta autorizada por la Aduana</w:t>
            </w:r>
            <w:r w:rsidRPr="00967E87">
              <w:rPr>
                <w:rFonts w:ascii="Arial" w:hAnsi="Arial" w:cs="Arial"/>
                <w:bCs/>
              </w:rPr>
              <w:t xml:space="preserve">. </w:t>
            </w:r>
          </w:p>
        </w:tc>
      </w:tr>
      <w:tr w:rsidR="00F1784A" w:rsidRPr="00967E87" w:rsidTr="00456A3C">
        <w:trPr>
          <w:trHeight w:val="139"/>
        </w:trPr>
        <w:tc>
          <w:tcPr>
            <w:tcW w:w="2268" w:type="dxa"/>
            <w:shd w:val="clear" w:color="auto" w:fill="auto"/>
            <w:vAlign w:val="center"/>
          </w:tcPr>
          <w:p w:rsidR="00F1784A" w:rsidRPr="00967E87" w:rsidRDefault="00F1784A" w:rsidP="00F1784A">
            <w:pPr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/>
                <w:bCs/>
                <w:color w:val="000000"/>
                <w:lang w:val="es-ES"/>
              </w:rPr>
              <w:lastRenderedPageBreak/>
              <w:t>Salida y registro del vehículo con carga.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Cs/>
                <w:color w:val="000000"/>
                <w:lang w:val="es-ES"/>
              </w:rPr>
              <w:t xml:space="preserve">Analista de Operaciones </w:t>
            </w:r>
          </w:p>
          <w:p w:rsidR="00F1784A" w:rsidRPr="00967E87" w:rsidRDefault="00F1784A" w:rsidP="00F1784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F1784A" w:rsidRPr="00967E87" w:rsidRDefault="00F1784A" w:rsidP="00F1784A">
            <w:pPr>
              <w:jc w:val="both"/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>Verificación   de   la   correcta ubicación   del vehículo cargado dentro de la plataforma de la báscula de salida.</w:t>
            </w:r>
          </w:p>
          <w:p w:rsidR="00F1784A" w:rsidRPr="00967E87" w:rsidRDefault="00F1784A" w:rsidP="00F1784A">
            <w:pPr>
              <w:jc w:val="both"/>
              <w:rPr>
                <w:rFonts w:ascii="Arial" w:hAnsi="Arial" w:cs="Arial"/>
                <w:color w:val="000000"/>
              </w:rPr>
            </w:pPr>
          </w:p>
          <w:p w:rsidR="00F1784A" w:rsidRPr="00967E87" w:rsidRDefault="00F1784A" w:rsidP="00F1784A">
            <w:pPr>
              <w:jc w:val="both"/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>Tomar el peso a través del sistema de</w:t>
            </w:r>
          </w:p>
          <w:p w:rsidR="00F1784A" w:rsidRPr="00967E87" w:rsidRDefault="00F1784A" w:rsidP="00F1784A">
            <w:pPr>
              <w:jc w:val="both"/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 xml:space="preserve">Inventarios APPOLO y seguir las </w:t>
            </w:r>
          </w:p>
          <w:p w:rsidR="00F1784A" w:rsidRPr="00967E87" w:rsidRDefault="00F1784A" w:rsidP="00F1784A">
            <w:pPr>
              <w:jc w:val="both"/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>instrucciones de la lista de chequeo</w:t>
            </w:r>
          </w:p>
          <w:p w:rsidR="00F1784A" w:rsidRPr="00967E87" w:rsidRDefault="00F1784A" w:rsidP="002A7E17">
            <w:pPr>
              <w:jc w:val="both"/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>“B</w:t>
            </w:r>
            <w:r w:rsidR="002A7E17" w:rsidRPr="00967E87">
              <w:rPr>
                <w:rFonts w:ascii="Arial" w:hAnsi="Arial" w:cs="Arial"/>
                <w:color w:val="000000"/>
              </w:rPr>
              <w:t>á</w:t>
            </w:r>
            <w:r w:rsidRPr="00967E87">
              <w:rPr>
                <w:rFonts w:ascii="Arial" w:hAnsi="Arial" w:cs="Arial"/>
                <w:color w:val="000000"/>
              </w:rPr>
              <w:t>scula de Salida”</w:t>
            </w:r>
          </w:p>
        </w:tc>
      </w:tr>
      <w:tr w:rsidR="00F1784A" w:rsidRPr="00967E87" w:rsidTr="00456A3C">
        <w:trPr>
          <w:trHeight w:val="139"/>
        </w:trPr>
        <w:tc>
          <w:tcPr>
            <w:tcW w:w="2268" w:type="dxa"/>
            <w:shd w:val="clear" w:color="auto" w:fill="auto"/>
            <w:vAlign w:val="center"/>
          </w:tcPr>
          <w:p w:rsidR="00F1784A" w:rsidRPr="00967E87" w:rsidRDefault="00F1784A" w:rsidP="00F1784A">
            <w:pPr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/>
                <w:bCs/>
                <w:color w:val="000000"/>
                <w:lang w:val="es-ES"/>
              </w:rPr>
              <w:t>Cierre del ARIN y ejecución de FMM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F1784A" w:rsidRPr="00967E87" w:rsidRDefault="00F1784A" w:rsidP="00F1784A">
            <w:pPr>
              <w:ind w:left="33"/>
              <w:rPr>
                <w:rFonts w:ascii="Arial" w:hAnsi="Arial" w:cs="Arial"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Cs/>
                <w:color w:val="000000"/>
                <w:lang w:val="es-ES"/>
              </w:rPr>
              <w:t xml:space="preserve">Analista de Operaciones </w:t>
            </w:r>
          </w:p>
          <w:p w:rsidR="00F1784A" w:rsidRPr="00967E87" w:rsidRDefault="00F1784A" w:rsidP="00F1784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AD1DEC" w:rsidRPr="00967E87" w:rsidRDefault="00F1784A" w:rsidP="00F1784A">
            <w:pPr>
              <w:jc w:val="both"/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 xml:space="preserve">Validar   que   se   haya   efectuado   cierre del ARIN en el Aplicativo APPOLO. </w:t>
            </w:r>
          </w:p>
          <w:p w:rsidR="00F1784A" w:rsidRPr="00967E87" w:rsidRDefault="00AD1DEC" w:rsidP="00F1784A">
            <w:pPr>
              <w:jc w:val="both"/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>Validar</w:t>
            </w:r>
            <w:r w:rsidR="00F1784A" w:rsidRPr="00967E87">
              <w:rPr>
                <w:rFonts w:ascii="Arial" w:hAnsi="Arial" w:cs="Arial"/>
                <w:color w:val="000000"/>
              </w:rPr>
              <w:t xml:space="preserve"> </w:t>
            </w:r>
            <w:r w:rsidRPr="00967E87">
              <w:rPr>
                <w:rFonts w:ascii="Arial" w:hAnsi="Arial" w:cs="Arial"/>
                <w:color w:val="000000"/>
              </w:rPr>
              <w:t>los doc</w:t>
            </w:r>
            <w:r w:rsidR="002A7E17" w:rsidRPr="00967E87">
              <w:rPr>
                <w:rFonts w:ascii="Arial" w:hAnsi="Arial" w:cs="Arial"/>
                <w:color w:val="000000"/>
              </w:rPr>
              <w:t>umentos digitalizados en el ARIN</w:t>
            </w:r>
            <w:r w:rsidRPr="00967E87">
              <w:rPr>
                <w:rFonts w:ascii="Arial" w:hAnsi="Arial" w:cs="Arial"/>
                <w:color w:val="000000"/>
              </w:rPr>
              <w:t>.</w:t>
            </w:r>
          </w:p>
          <w:p w:rsidR="00F1784A" w:rsidRPr="00967E87" w:rsidRDefault="00F1784A" w:rsidP="002A7E17">
            <w:pPr>
              <w:jc w:val="both"/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>Validar en el ap</w:t>
            </w:r>
            <w:r w:rsidR="00AD1DEC" w:rsidRPr="00967E87">
              <w:rPr>
                <w:rFonts w:ascii="Arial" w:hAnsi="Arial" w:cs="Arial"/>
                <w:color w:val="000000"/>
              </w:rPr>
              <w:t xml:space="preserve">licativo si se trata del último </w:t>
            </w:r>
            <w:r w:rsidRPr="00967E87">
              <w:rPr>
                <w:rFonts w:ascii="Arial" w:hAnsi="Arial" w:cs="Arial"/>
                <w:color w:val="000000"/>
              </w:rPr>
              <w:t>ARIN</w:t>
            </w:r>
            <w:r w:rsidR="002A7E17" w:rsidRPr="00967E87">
              <w:rPr>
                <w:rFonts w:ascii="Arial" w:hAnsi="Arial" w:cs="Arial"/>
                <w:color w:val="000000"/>
              </w:rPr>
              <w:t xml:space="preserve"> del FMMN, de ser así,</w:t>
            </w:r>
            <w:r w:rsidRPr="00967E87">
              <w:rPr>
                <w:rFonts w:ascii="Arial" w:hAnsi="Arial" w:cs="Arial"/>
                <w:color w:val="000000"/>
              </w:rPr>
              <w:t xml:space="preserve"> verifique si el FMM está para ejecución.</w:t>
            </w:r>
          </w:p>
        </w:tc>
      </w:tr>
      <w:tr w:rsidR="00AD1DEC" w:rsidRPr="00967E87" w:rsidTr="00456A3C">
        <w:trPr>
          <w:trHeight w:val="139"/>
        </w:trPr>
        <w:tc>
          <w:tcPr>
            <w:tcW w:w="2268" w:type="dxa"/>
            <w:shd w:val="clear" w:color="auto" w:fill="auto"/>
            <w:vAlign w:val="center"/>
          </w:tcPr>
          <w:p w:rsidR="00AD1DEC" w:rsidRPr="00967E87" w:rsidRDefault="00AD1DEC" w:rsidP="00AD1DEC">
            <w:pPr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  <w:r w:rsidRPr="00967E87">
              <w:rPr>
                <w:rFonts w:ascii="Arial" w:hAnsi="Arial" w:cs="Arial"/>
                <w:b/>
                <w:bCs/>
                <w:color w:val="000000"/>
                <w:lang w:val="es-ES"/>
              </w:rPr>
              <w:t>Salida del vehículo.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AD1DEC" w:rsidRPr="00967E87" w:rsidRDefault="00AD1DEC" w:rsidP="00AD1DEC">
            <w:pPr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>Analista de</w:t>
            </w:r>
          </w:p>
          <w:p w:rsidR="00AD1DEC" w:rsidRPr="00967E87" w:rsidRDefault="00AD1DEC" w:rsidP="00AD1DEC">
            <w:pPr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>Operaciones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D1DEC" w:rsidRPr="00967E87" w:rsidRDefault="00AD1DEC" w:rsidP="00AD1DEC">
            <w:pPr>
              <w:jc w:val="both"/>
              <w:rPr>
                <w:rFonts w:ascii="Arial" w:hAnsi="Arial" w:cs="Arial"/>
                <w:color w:val="000000"/>
              </w:rPr>
            </w:pPr>
            <w:r w:rsidRPr="00967E87">
              <w:rPr>
                <w:rFonts w:ascii="Arial" w:hAnsi="Arial" w:cs="Arial"/>
                <w:color w:val="000000"/>
              </w:rPr>
              <w:t>Autoriza la salida del vehículo.</w:t>
            </w:r>
          </w:p>
        </w:tc>
      </w:tr>
    </w:tbl>
    <w:p w:rsidR="002D0921" w:rsidRPr="00967E87" w:rsidRDefault="002D0921" w:rsidP="002D0921">
      <w:pPr>
        <w:rPr>
          <w:rFonts w:ascii="Arial" w:hAnsi="Arial" w:cs="Arial"/>
          <w:u w:val="single"/>
        </w:rPr>
      </w:pPr>
    </w:p>
    <w:p w:rsidR="00F571CF" w:rsidRPr="00967E87" w:rsidRDefault="002D0921" w:rsidP="00AD1DEC">
      <w:pPr>
        <w:rPr>
          <w:rFonts w:ascii="Arial" w:hAnsi="Arial" w:cs="Arial"/>
          <w:b/>
          <w:bCs/>
          <w:lang w:val="es-ES"/>
        </w:rPr>
      </w:pPr>
      <w:r w:rsidRPr="00967E87">
        <w:rPr>
          <w:rFonts w:ascii="Arial" w:hAnsi="Arial" w:cs="Arial"/>
          <w:u w:val="single"/>
        </w:rPr>
        <w:br w:type="page"/>
      </w:r>
      <w:r w:rsidR="009E7226" w:rsidRPr="00967E87">
        <w:rPr>
          <w:rFonts w:ascii="Arial" w:hAnsi="Arial" w:cs="Arial"/>
          <w:b/>
          <w:bCs/>
          <w:lang w:val="es-ES"/>
        </w:rPr>
        <w:lastRenderedPageBreak/>
        <w:t>ANEXOS</w:t>
      </w:r>
    </w:p>
    <w:p w:rsidR="00F571CF" w:rsidRPr="00967E87" w:rsidRDefault="00F571CF" w:rsidP="00F571CF">
      <w:pPr>
        <w:jc w:val="center"/>
        <w:rPr>
          <w:rFonts w:ascii="Arial" w:hAnsi="Arial" w:cs="Arial"/>
          <w:u w:val="single"/>
          <w:lang w:val="es-ES"/>
        </w:rPr>
      </w:pPr>
    </w:p>
    <w:p w:rsidR="00F50952" w:rsidRPr="00967E87" w:rsidRDefault="00847617" w:rsidP="00456A3C">
      <w:pPr>
        <w:numPr>
          <w:ilvl w:val="0"/>
          <w:numId w:val="24"/>
        </w:numPr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Decreto 1165 de 2019</w:t>
      </w:r>
      <w:r w:rsidR="00F50952" w:rsidRPr="00967E87">
        <w:rPr>
          <w:rFonts w:ascii="Arial" w:hAnsi="Arial" w:cs="Arial"/>
          <w:bCs/>
        </w:rPr>
        <w:t xml:space="preserve"> sus adiciones y  modificaciones.</w:t>
      </w:r>
    </w:p>
    <w:p w:rsidR="00F50952" w:rsidRPr="00967E87" w:rsidRDefault="00847617" w:rsidP="00456A3C">
      <w:pPr>
        <w:numPr>
          <w:ilvl w:val="0"/>
          <w:numId w:val="24"/>
        </w:numPr>
        <w:outlineLvl w:val="0"/>
        <w:rPr>
          <w:rFonts w:ascii="Arial" w:hAnsi="Arial" w:cs="Arial"/>
          <w:bCs/>
        </w:rPr>
      </w:pPr>
      <w:bookmarkStart w:id="0" w:name="_GoBack"/>
      <w:bookmarkEnd w:id="0"/>
      <w:r w:rsidRPr="00967E87">
        <w:rPr>
          <w:rFonts w:ascii="Arial" w:hAnsi="Arial" w:cs="Arial"/>
          <w:bCs/>
        </w:rPr>
        <w:t xml:space="preserve">Resolución 0046 de 2019 </w:t>
      </w:r>
      <w:r w:rsidR="00F50952" w:rsidRPr="00967E87">
        <w:rPr>
          <w:rFonts w:ascii="Arial" w:hAnsi="Arial" w:cs="Arial"/>
          <w:bCs/>
        </w:rPr>
        <w:t>sus adiciones y  modificaciones.</w:t>
      </w:r>
    </w:p>
    <w:p w:rsidR="00F50952" w:rsidRPr="00967E87" w:rsidRDefault="00F50952" w:rsidP="00456A3C">
      <w:pPr>
        <w:numPr>
          <w:ilvl w:val="0"/>
          <w:numId w:val="24"/>
        </w:numPr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Circular Externa No.00043 del 14 de mayo de 2008, Circular Externa 0000005 del 23 de Febrero de 2010 de la Dirección de Impuestos y Aduanas Nacionales DIAN y las demás normas que lo regulen, adicionen o modifiquen.</w:t>
      </w:r>
    </w:p>
    <w:p w:rsidR="00F50952" w:rsidRPr="00967E87" w:rsidRDefault="00F50952" w:rsidP="00456A3C">
      <w:pPr>
        <w:numPr>
          <w:ilvl w:val="0"/>
          <w:numId w:val="24"/>
        </w:numPr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PR-OP-06  Aprobación de Formularios de Movimiento de Mercancías.</w:t>
      </w:r>
    </w:p>
    <w:p w:rsidR="00F50952" w:rsidRPr="00967E87" w:rsidRDefault="00F50952" w:rsidP="00456A3C">
      <w:pPr>
        <w:numPr>
          <w:ilvl w:val="0"/>
          <w:numId w:val="24"/>
        </w:numPr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PR-OP-29 Plan de contingencia de operaciones.</w:t>
      </w:r>
    </w:p>
    <w:p w:rsidR="00F50952" w:rsidRPr="00967E87" w:rsidRDefault="007F71FD" w:rsidP="00456A3C">
      <w:pPr>
        <w:numPr>
          <w:ilvl w:val="0"/>
          <w:numId w:val="24"/>
        </w:numPr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FO-OP-01-PR-07</w:t>
      </w:r>
      <w:r w:rsidR="00F50952" w:rsidRPr="00967E87">
        <w:rPr>
          <w:rFonts w:ascii="Arial" w:hAnsi="Arial" w:cs="Arial"/>
          <w:bCs/>
        </w:rPr>
        <w:t xml:space="preserve"> Acta de inspección de mercancías </w:t>
      </w:r>
    </w:p>
    <w:p w:rsidR="00F50952" w:rsidRPr="00967E87" w:rsidRDefault="007F71FD" w:rsidP="00456A3C">
      <w:pPr>
        <w:numPr>
          <w:ilvl w:val="0"/>
          <w:numId w:val="24"/>
        </w:numPr>
        <w:outlineLvl w:val="0"/>
        <w:rPr>
          <w:rFonts w:ascii="Arial" w:hAnsi="Arial" w:cs="Arial"/>
          <w:bCs/>
        </w:rPr>
      </w:pPr>
      <w:r w:rsidRPr="00967E87">
        <w:rPr>
          <w:rFonts w:ascii="Arial" w:hAnsi="Arial" w:cs="Arial"/>
          <w:bCs/>
        </w:rPr>
        <w:t>FO-OP-01-PR-29</w:t>
      </w:r>
      <w:r w:rsidR="00135CE1" w:rsidRPr="00967E87">
        <w:rPr>
          <w:rFonts w:ascii="Arial" w:hAnsi="Arial" w:cs="Arial"/>
          <w:bCs/>
        </w:rPr>
        <w:t xml:space="preserve"> </w:t>
      </w:r>
      <w:r w:rsidR="00F50952" w:rsidRPr="00967E87">
        <w:rPr>
          <w:rFonts w:ascii="Arial" w:hAnsi="Arial" w:cs="Arial"/>
          <w:bCs/>
        </w:rPr>
        <w:t>Pase de Ingreso y Salida de vehículos.</w:t>
      </w:r>
    </w:p>
    <w:p w:rsidR="007F71FD" w:rsidRPr="00967E87" w:rsidRDefault="007F71FD" w:rsidP="007F71FD">
      <w:pPr>
        <w:numPr>
          <w:ilvl w:val="0"/>
          <w:numId w:val="24"/>
        </w:numPr>
        <w:rPr>
          <w:rFonts w:ascii="Arial" w:hAnsi="Arial" w:cs="Arial"/>
          <w:lang w:val="es-CO"/>
        </w:rPr>
      </w:pPr>
      <w:r w:rsidRPr="00967E87">
        <w:rPr>
          <w:rFonts w:ascii="Arial" w:hAnsi="Arial" w:cs="Arial"/>
          <w:bCs/>
        </w:rPr>
        <w:t>FO-OP-02-PR-29</w:t>
      </w:r>
      <w:r w:rsidR="00135CE1" w:rsidRPr="00967E87">
        <w:rPr>
          <w:rFonts w:ascii="Arial" w:hAnsi="Arial" w:cs="Arial"/>
          <w:bCs/>
        </w:rPr>
        <w:t xml:space="preserve"> </w:t>
      </w:r>
      <w:r w:rsidR="00F50952" w:rsidRPr="00967E87">
        <w:rPr>
          <w:rFonts w:ascii="Arial" w:hAnsi="Arial" w:cs="Arial"/>
          <w:bCs/>
        </w:rPr>
        <w:t>Registros en plan de contingencia</w:t>
      </w:r>
      <w:r w:rsidRPr="00967E87">
        <w:rPr>
          <w:rFonts w:ascii="Arial" w:hAnsi="Arial" w:cs="Arial"/>
          <w:bCs/>
        </w:rPr>
        <w:t>.</w:t>
      </w:r>
    </w:p>
    <w:p w:rsidR="00793027" w:rsidRPr="00967E87" w:rsidRDefault="00793027" w:rsidP="007F71FD">
      <w:pPr>
        <w:numPr>
          <w:ilvl w:val="0"/>
          <w:numId w:val="24"/>
        </w:numPr>
        <w:rPr>
          <w:rFonts w:ascii="Arial" w:hAnsi="Arial" w:cs="Arial"/>
          <w:lang w:val="es-CO"/>
        </w:rPr>
      </w:pPr>
      <w:r w:rsidRPr="00967E87">
        <w:rPr>
          <w:rFonts w:ascii="Arial" w:hAnsi="Arial" w:cs="Arial"/>
          <w:bCs/>
        </w:rPr>
        <w:t xml:space="preserve">FO-OP-02-PR-07 Registro de inspección de mercancía. </w:t>
      </w:r>
    </w:p>
    <w:p w:rsidR="00AD1DEC" w:rsidRPr="00967E87" w:rsidRDefault="00AD1DEC" w:rsidP="007F71FD">
      <w:pPr>
        <w:numPr>
          <w:ilvl w:val="0"/>
          <w:numId w:val="24"/>
        </w:numPr>
        <w:rPr>
          <w:rFonts w:ascii="Arial" w:hAnsi="Arial" w:cs="Arial"/>
          <w:lang w:val="es-CO"/>
        </w:rPr>
      </w:pPr>
      <w:r w:rsidRPr="00967E87">
        <w:rPr>
          <w:rFonts w:ascii="Arial" w:hAnsi="Arial" w:cs="Arial"/>
          <w:bCs/>
        </w:rPr>
        <w:t>Decreto 2147 de 2016.</w:t>
      </w:r>
    </w:p>
    <w:p w:rsidR="007F71FD" w:rsidRPr="00967E87" w:rsidRDefault="007F71FD" w:rsidP="007F71FD">
      <w:pPr>
        <w:rPr>
          <w:rFonts w:ascii="Arial" w:hAnsi="Arial" w:cs="Arial"/>
          <w:lang w:val="es-CO"/>
        </w:rPr>
      </w:pPr>
    </w:p>
    <w:p w:rsidR="007F71FD" w:rsidRPr="00967E87" w:rsidRDefault="007F71FD" w:rsidP="007F71FD">
      <w:pPr>
        <w:jc w:val="both"/>
        <w:outlineLvl w:val="0"/>
        <w:rPr>
          <w:rFonts w:ascii="Arial" w:hAnsi="Arial" w:cs="Arial"/>
          <w:bCs/>
        </w:rPr>
      </w:pPr>
    </w:p>
    <w:p w:rsidR="00C62AEA" w:rsidRPr="00967E87" w:rsidRDefault="007F71FD" w:rsidP="00C62AEA">
      <w:pPr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967E87">
        <w:rPr>
          <w:rFonts w:ascii="Arial" w:hAnsi="Arial" w:cs="Arial"/>
          <w:b/>
        </w:rPr>
        <w:t>CAMBIOS</w:t>
      </w:r>
    </w:p>
    <w:p w:rsidR="00A6212E" w:rsidRPr="00967E87" w:rsidRDefault="00A6212E" w:rsidP="00A6212E">
      <w:pPr>
        <w:jc w:val="both"/>
        <w:rPr>
          <w:rFonts w:ascii="Arial" w:hAnsi="Arial" w:cs="Arial"/>
          <w:b/>
        </w:rPr>
      </w:pPr>
    </w:p>
    <w:tbl>
      <w:tblPr>
        <w:tblpPr w:leftFromText="141" w:rightFromText="141" w:vertAnchor="page" w:horzAnchor="margin" w:tblpY="9361"/>
        <w:tblW w:w="89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984"/>
        <w:gridCol w:w="5099"/>
      </w:tblGrid>
      <w:tr w:rsidR="00C62AEA" w:rsidRPr="00967E87" w:rsidTr="00C62AEA">
        <w:trPr>
          <w:trHeight w:val="406"/>
        </w:trPr>
        <w:tc>
          <w:tcPr>
            <w:tcW w:w="892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:rsidR="00C62AEA" w:rsidRPr="00967E87" w:rsidRDefault="00C62AEA" w:rsidP="00C62AEA">
            <w:pPr>
              <w:jc w:val="center"/>
              <w:rPr>
                <w:rFonts w:ascii="Arial" w:eastAsia="Normal" w:hAnsi="Arial" w:cs="Arial"/>
                <w:b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/>
                <w:bCs/>
                <w:color w:val="000000"/>
                <w:lang w:eastAsia="es-ES"/>
              </w:rPr>
              <w:t xml:space="preserve">Control de Cambios </w:t>
            </w:r>
          </w:p>
        </w:tc>
      </w:tr>
      <w:tr w:rsidR="00C62AEA" w:rsidRPr="00967E87" w:rsidTr="00C62AEA">
        <w:trPr>
          <w:trHeight w:val="540"/>
        </w:trPr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C62AEA" w:rsidRPr="00967E87" w:rsidRDefault="00C62AEA" w:rsidP="00C62AEA">
            <w:pPr>
              <w:jc w:val="center"/>
              <w:rPr>
                <w:rFonts w:ascii="Arial" w:eastAsia="Normal" w:hAnsi="Arial" w:cs="Arial"/>
                <w:b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/>
                <w:bCs/>
                <w:color w:val="000000"/>
                <w:lang w:eastAsia="es-ES"/>
              </w:rPr>
              <w:t xml:space="preserve">Versión 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2AEA" w:rsidRPr="00967E87" w:rsidRDefault="00C62AEA" w:rsidP="00C62AEA">
            <w:pPr>
              <w:jc w:val="center"/>
              <w:rPr>
                <w:rFonts w:ascii="Arial" w:eastAsia="Normal" w:hAnsi="Arial" w:cs="Arial"/>
                <w:b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/>
                <w:bCs/>
                <w:color w:val="000000"/>
                <w:lang w:eastAsia="es-ES"/>
              </w:rPr>
              <w:t>Fecha</w:t>
            </w:r>
          </w:p>
        </w:tc>
        <w:tc>
          <w:tcPr>
            <w:tcW w:w="5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2AEA" w:rsidRPr="00967E87" w:rsidRDefault="00C62AEA" w:rsidP="00C62AEA">
            <w:pPr>
              <w:jc w:val="center"/>
              <w:rPr>
                <w:rFonts w:ascii="Arial" w:eastAsia="Normal" w:hAnsi="Arial" w:cs="Arial"/>
                <w:b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/>
                <w:bCs/>
                <w:color w:val="000000"/>
                <w:lang w:eastAsia="es-ES"/>
              </w:rPr>
              <w:t>Cambios con respecto a la versión anterior</w:t>
            </w:r>
          </w:p>
        </w:tc>
      </w:tr>
      <w:tr w:rsidR="00C62AEA" w:rsidRPr="00967E87" w:rsidTr="00416234">
        <w:trPr>
          <w:trHeight w:val="540"/>
        </w:trPr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:rsidR="00C62AEA" w:rsidRPr="00967E87" w:rsidRDefault="00C62AEA" w:rsidP="00C62AEA">
            <w:pPr>
              <w:jc w:val="center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eastAsia="es-ES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2AEA" w:rsidRPr="00967E87" w:rsidRDefault="00C62AEA" w:rsidP="00C62AEA">
            <w:pPr>
              <w:jc w:val="center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eastAsia="es-ES"/>
              </w:rPr>
              <w:t>22-12-2012</w:t>
            </w:r>
          </w:p>
        </w:tc>
        <w:tc>
          <w:tcPr>
            <w:tcW w:w="5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2AEA" w:rsidRPr="00967E87" w:rsidRDefault="00C62AEA" w:rsidP="00416234">
            <w:pPr>
              <w:jc w:val="both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eastAsia="es-ES"/>
              </w:rPr>
              <w:t xml:space="preserve">Cambios en la numeración de los formatos ya que los anteriores fueron modificados </w:t>
            </w:r>
          </w:p>
        </w:tc>
      </w:tr>
      <w:tr w:rsidR="00C62AEA" w:rsidRPr="00967E87" w:rsidTr="00416234">
        <w:trPr>
          <w:trHeight w:val="540"/>
        </w:trPr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C62AEA" w:rsidRPr="00967E87" w:rsidRDefault="00C62AEA" w:rsidP="00C62AEA">
            <w:pPr>
              <w:jc w:val="center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eastAsia="es-ES"/>
              </w:rPr>
              <w:t>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C62AEA" w:rsidRPr="00967E87" w:rsidRDefault="00C62AEA" w:rsidP="00C62AEA">
            <w:pPr>
              <w:jc w:val="center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eastAsia="es-ES"/>
              </w:rPr>
              <w:t>31-05-2017</w:t>
            </w:r>
          </w:p>
        </w:tc>
        <w:tc>
          <w:tcPr>
            <w:tcW w:w="50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C62AEA" w:rsidRPr="00967E87" w:rsidRDefault="00C62AEA" w:rsidP="00416234">
            <w:pPr>
              <w:jc w:val="both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eastAsia="es-ES"/>
              </w:rPr>
              <w:t>Se modifica la descripción, los responsables, se actualizan consideraciones generales, se elimina el diagrama de flujo, se modifican los anexos.</w:t>
            </w:r>
          </w:p>
          <w:p w:rsidR="00C62AEA" w:rsidRPr="00967E87" w:rsidRDefault="00C62AEA" w:rsidP="00416234">
            <w:pPr>
              <w:jc w:val="both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</w:p>
        </w:tc>
      </w:tr>
      <w:tr w:rsidR="00416234" w:rsidRPr="00967E87" w:rsidTr="00416234">
        <w:trPr>
          <w:trHeight w:val="540"/>
        </w:trPr>
        <w:tc>
          <w:tcPr>
            <w:tcW w:w="18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:rsidR="00416234" w:rsidRPr="00967E87" w:rsidRDefault="00416234" w:rsidP="00C62AEA">
            <w:pPr>
              <w:jc w:val="center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eastAsia="es-E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16234" w:rsidRPr="00967E87" w:rsidRDefault="00416234" w:rsidP="00C62AEA">
            <w:pPr>
              <w:jc w:val="center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eastAsia="es-ES"/>
              </w:rPr>
              <w:t>03/08/2020</w:t>
            </w:r>
          </w:p>
        </w:tc>
        <w:tc>
          <w:tcPr>
            <w:tcW w:w="50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16234" w:rsidRPr="00967E87" w:rsidRDefault="00416234" w:rsidP="00416234">
            <w:pPr>
              <w:jc w:val="both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eastAsia="es-ES"/>
              </w:rPr>
              <w:t xml:space="preserve">Pagina 1: 4. Consideraciones Generales, segundo párrafo se retira Decreto 2685/99 y se reemplaza por Decreto 1165 de 2019- </w:t>
            </w:r>
          </w:p>
          <w:p w:rsidR="00416234" w:rsidRPr="00967E87" w:rsidRDefault="00416234" w:rsidP="00416234">
            <w:pPr>
              <w:jc w:val="both"/>
              <w:rPr>
                <w:rFonts w:ascii="Arial" w:eastAsia="Normal" w:hAnsi="Arial" w:cs="Arial"/>
                <w:bCs/>
                <w:color w:val="000000"/>
                <w:lang w:eastAsia="es-ES"/>
              </w:rPr>
            </w:pPr>
            <w:r w:rsidRPr="00967E87">
              <w:rPr>
                <w:rFonts w:ascii="Arial" w:eastAsia="Normal" w:hAnsi="Arial" w:cs="Arial"/>
                <w:bCs/>
                <w:color w:val="000000"/>
                <w:lang w:eastAsia="es-ES"/>
              </w:rPr>
              <w:lastRenderedPageBreak/>
              <w:t>Página 9 Anexos- se elimina  Decreto 2685 de 1999 se reemplaza por Decreto  1165 de  2019- se retira resolución 4240 de 2000 se reemplaza por Resolución 0046 de 2019.</w:t>
            </w:r>
          </w:p>
        </w:tc>
      </w:tr>
    </w:tbl>
    <w:p w:rsidR="007F71FD" w:rsidRPr="00967E87" w:rsidRDefault="007F71FD" w:rsidP="00805570">
      <w:pPr>
        <w:jc w:val="both"/>
        <w:rPr>
          <w:rFonts w:ascii="Arial" w:hAnsi="Arial" w:cs="Arial"/>
          <w:b/>
        </w:rPr>
      </w:pPr>
    </w:p>
    <w:p w:rsidR="00C62AEA" w:rsidRPr="00967E87" w:rsidRDefault="00C62AEA" w:rsidP="00805570">
      <w:pPr>
        <w:jc w:val="both"/>
        <w:rPr>
          <w:rFonts w:ascii="Arial" w:hAnsi="Arial" w:cs="Arial"/>
          <w:b/>
        </w:rPr>
      </w:pPr>
    </w:p>
    <w:p w:rsidR="00C62AEA" w:rsidRPr="00967E87" w:rsidRDefault="00C62AEA" w:rsidP="00805570">
      <w:pPr>
        <w:jc w:val="both"/>
        <w:rPr>
          <w:rFonts w:ascii="Arial" w:hAnsi="Arial" w:cs="Arial"/>
          <w:b/>
        </w:rPr>
      </w:pPr>
    </w:p>
    <w:p w:rsidR="00C62AEA" w:rsidRPr="00967E87" w:rsidRDefault="00C62AEA" w:rsidP="00805570">
      <w:pPr>
        <w:jc w:val="both"/>
        <w:rPr>
          <w:rFonts w:ascii="Arial" w:hAnsi="Arial" w:cs="Arial"/>
          <w:b/>
        </w:rPr>
      </w:pPr>
    </w:p>
    <w:p w:rsidR="00C62AEA" w:rsidRPr="00967E87" w:rsidRDefault="00C62AEA" w:rsidP="00805570">
      <w:pPr>
        <w:jc w:val="both"/>
        <w:rPr>
          <w:rFonts w:ascii="Arial" w:hAnsi="Arial" w:cs="Arial"/>
          <w:b/>
        </w:rPr>
      </w:pPr>
    </w:p>
    <w:p w:rsidR="00C62AEA" w:rsidRPr="00967E87" w:rsidRDefault="00C62AEA" w:rsidP="00805570">
      <w:pPr>
        <w:jc w:val="both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XSpec="center" w:tblpY="3780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402"/>
        <w:gridCol w:w="3481"/>
      </w:tblGrid>
      <w:tr w:rsidR="008C4E4B" w:rsidRPr="00967E87" w:rsidTr="008C4E4B">
        <w:trPr>
          <w:trHeight w:val="274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4B" w:rsidRPr="00967E87" w:rsidRDefault="008C4E4B" w:rsidP="008C4E4B">
            <w:pPr>
              <w:ind w:right="-92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>ELABORADO POR: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4B" w:rsidRPr="00967E87" w:rsidRDefault="008C4E4B" w:rsidP="008C4E4B">
            <w:pPr>
              <w:ind w:right="-92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>REVISADO POR: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4B" w:rsidRPr="00967E87" w:rsidRDefault="008C4E4B" w:rsidP="008C4E4B">
            <w:pPr>
              <w:ind w:right="-92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 xml:space="preserve">APROBADO POR: </w:t>
            </w:r>
          </w:p>
        </w:tc>
      </w:tr>
      <w:tr w:rsidR="008C4E4B" w:rsidRPr="00967E87" w:rsidTr="008C4E4B">
        <w:trPr>
          <w:trHeight w:val="47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4B" w:rsidRPr="00967E87" w:rsidRDefault="008C4E4B" w:rsidP="00416234">
            <w:pPr>
              <w:ind w:right="-92"/>
              <w:rPr>
                <w:rFonts w:ascii="Arial" w:hAnsi="Arial" w:cs="Arial"/>
                <w:color w:val="FF0000"/>
              </w:rPr>
            </w:pPr>
            <w:r w:rsidRPr="00967E87">
              <w:rPr>
                <w:rFonts w:ascii="Arial" w:hAnsi="Arial" w:cs="Arial"/>
              </w:rPr>
              <w:t xml:space="preserve">Nombre:  </w:t>
            </w:r>
            <w:r w:rsidR="00416234" w:rsidRPr="00967E87">
              <w:rPr>
                <w:rFonts w:ascii="Arial" w:hAnsi="Arial" w:cs="Arial"/>
              </w:rPr>
              <w:t>Andrea Galán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4B" w:rsidRPr="00967E87" w:rsidRDefault="008C4E4B" w:rsidP="00416234">
            <w:pPr>
              <w:ind w:right="-92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 xml:space="preserve">Nombre:  </w:t>
            </w:r>
            <w:r w:rsidR="00416234" w:rsidRPr="00967E87">
              <w:rPr>
                <w:rFonts w:ascii="Arial" w:hAnsi="Arial" w:cs="Arial"/>
              </w:rPr>
              <w:t>Yuly Viviana Ríos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4B" w:rsidRPr="00967E87" w:rsidRDefault="008C4E4B" w:rsidP="008C4E4B">
            <w:pPr>
              <w:ind w:right="-92"/>
              <w:rPr>
                <w:rFonts w:ascii="Arial" w:hAnsi="Arial" w:cs="Arial"/>
                <w:color w:val="FF0000"/>
              </w:rPr>
            </w:pPr>
            <w:r w:rsidRPr="00967E87">
              <w:rPr>
                <w:rFonts w:ascii="Arial" w:hAnsi="Arial" w:cs="Arial"/>
              </w:rPr>
              <w:t xml:space="preserve">Nombre:   </w:t>
            </w:r>
            <w:r w:rsidR="00416234" w:rsidRPr="00967E87">
              <w:rPr>
                <w:rFonts w:ascii="Arial" w:hAnsi="Arial" w:cs="Arial"/>
              </w:rPr>
              <w:t xml:space="preserve"> Andrea Galán</w:t>
            </w:r>
          </w:p>
        </w:tc>
      </w:tr>
      <w:tr w:rsidR="008C4E4B" w:rsidRPr="00967E87" w:rsidTr="008C4E4B">
        <w:trPr>
          <w:trHeight w:val="273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4B" w:rsidRPr="00967E87" w:rsidRDefault="008C4E4B" w:rsidP="00416234">
            <w:pPr>
              <w:ind w:right="-92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>Fecha: 31/0</w:t>
            </w:r>
            <w:r w:rsidR="00416234" w:rsidRPr="00967E87">
              <w:rPr>
                <w:rFonts w:ascii="Arial" w:hAnsi="Arial" w:cs="Arial"/>
              </w:rPr>
              <w:t>7/2020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4B" w:rsidRPr="00967E87" w:rsidRDefault="008C4E4B" w:rsidP="00416234">
            <w:pPr>
              <w:ind w:right="-92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>F</w:t>
            </w:r>
            <w:r w:rsidR="00416234" w:rsidRPr="00967E87">
              <w:rPr>
                <w:rFonts w:ascii="Arial" w:hAnsi="Arial" w:cs="Arial"/>
              </w:rPr>
              <w:t>echa: 03</w:t>
            </w:r>
            <w:r w:rsidRPr="00967E87">
              <w:rPr>
                <w:rFonts w:ascii="Arial" w:hAnsi="Arial" w:cs="Arial"/>
              </w:rPr>
              <w:t>/0</w:t>
            </w:r>
            <w:r w:rsidR="00416234" w:rsidRPr="00967E87">
              <w:rPr>
                <w:rFonts w:ascii="Arial" w:hAnsi="Arial" w:cs="Arial"/>
              </w:rPr>
              <w:t>8/2020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4B" w:rsidRPr="00967E87" w:rsidRDefault="008C4E4B" w:rsidP="00416234">
            <w:pPr>
              <w:ind w:right="-92"/>
              <w:rPr>
                <w:rFonts w:ascii="Arial" w:hAnsi="Arial" w:cs="Arial"/>
              </w:rPr>
            </w:pPr>
            <w:r w:rsidRPr="00967E87">
              <w:rPr>
                <w:rFonts w:ascii="Arial" w:hAnsi="Arial" w:cs="Arial"/>
              </w:rPr>
              <w:t xml:space="preserve">Fecha: </w:t>
            </w:r>
            <w:r w:rsidR="00416234" w:rsidRPr="00967E87">
              <w:rPr>
                <w:rFonts w:ascii="Arial" w:hAnsi="Arial" w:cs="Arial"/>
              </w:rPr>
              <w:t>03</w:t>
            </w:r>
            <w:r w:rsidRPr="00967E87">
              <w:rPr>
                <w:rFonts w:ascii="Arial" w:hAnsi="Arial" w:cs="Arial"/>
              </w:rPr>
              <w:t>/0</w:t>
            </w:r>
            <w:r w:rsidR="00416234" w:rsidRPr="00967E87">
              <w:rPr>
                <w:rFonts w:ascii="Arial" w:hAnsi="Arial" w:cs="Arial"/>
              </w:rPr>
              <w:t>8/2020</w:t>
            </w:r>
          </w:p>
        </w:tc>
      </w:tr>
    </w:tbl>
    <w:p w:rsidR="007F71FD" w:rsidRPr="00967E87" w:rsidRDefault="007F71FD" w:rsidP="00805570">
      <w:pPr>
        <w:rPr>
          <w:rFonts w:ascii="Arial" w:hAnsi="Arial" w:cs="Arial"/>
          <w:lang w:val="es-CO"/>
        </w:rPr>
      </w:pPr>
    </w:p>
    <w:sectPr w:rsidR="007F71FD" w:rsidRPr="00967E87" w:rsidSect="00456A3C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2268" w:right="1701" w:bottom="2268" w:left="1701" w:header="0" w:footer="13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AE0" w:rsidRDefault="00FE2AE0">
      <w:r>
        <w:separator/>
      </w:r>
    </w:p>
  </w:endnote>
  <w:endnote w:type="continuationSeparator" w:id="0">
    <w:p w:rsidR="00FE2AE0" w:rsidRDefault="00FE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rmal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CB4" w:rsidRDefault="00651CB4" w:rsidP="00400249">
    <w:pPr>
      <w:pStyle w:val="Piedepgina"/>
      <w:tabs>
        <w:tab w:val="clear" w:pos="8504"/>
        <w:tab w:val="right" w:pos="10206"/>
      </w:tabs>
      <w:ind w:left="-1701"/>
    </w:pPr>
    <w:r>
      <w:rPr>
        <w:noProof/>
        <w:lang w:eastAsia="es-ES_tradnl"/>
      </w:rPr>
      <w:softHyphen/>
    </w:r>
    <w:r>
      <w:rPr>
        <w:noProof/>
        <w:lang w:eastAsia="es-ES_tradnl"/>
      </w:rPr>
      <w:softHyphen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AE0" w:rsidRDefault="00FE2AE0">
      <w:r>
        <w:separator/>
      </w:r>
    </w:p>
  </w:footnote>
  <w:footnote w:type="continuationSeparator" w:id="0">
    <w:p w:rsidR="00FE2AE0" w:rsidRDefault="00FE2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CB4" w:rsidRDefault="00FE2AE0">
    <w:pPr>
      <w:pStyle w:val="Encabezado"/>
    </w:pPr>
    <w:r>
      <w:rPr>
        <w:noProof/>
        <w:lang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4.65pt;height:489pt;z-index:-251659776;mso-wrap-edited:f;mso-position-horizontal:center;mso-position-horizontal-relative:margin;mso-position-vertical:center;mso-position-vertical-relative:margin" wrapcoords="-27 0 -27 21533 21600 21533 21600 0 -27 0">
          <v:imagedata r:id="rId1" o:title="logo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808" w:rsidRDefault="00394808" w:rsidP="00394808">
    <w:pPr>
      <w:pStyle w:val="Encabezado"/>
      <w:jc w:val="right"/>
      <w:rPr>
        <w:rFonts w:ascii="Tahoma" w:hAnsi="Tahoma" w:cs="Tahoma"/>
        <w:b/>
        <w:color w:val="4F81BD"/>
        <w:sz w:val="28"/>
        <w:szCs w:val="28"/>
      </w:rPr>
    </w:pPr>
  </w:p>
  <w:p w:rsidR="00C62AEA" w:rsidRDefault="00C62AEA" w:rsidP="00C62AEA">
    <w:pPr>
      <w:pStyle w:val="Encabezado"/>
      <w:tabs>
        <w:tab w:val="left" w:pos="105"/>
        <w:tab w:val="right" w:pos="8840"/>
      </w:tabs>
      <w:ind w:left="-426"/>
      <w:rPr>
        <w:rFonts w:ascii="Tahoma" w:hAnsi="Tahoma"/>
        <w:b/>
        <w:color w:val="4F81BD"/>
        <w:sz w:val="22"/>
        <w:szCs w:val="22"/>
      </w:rPr>
    </w:pPr>
    <w:r>
      <w:rPr>
        <w:rFonts w:ascii="Tahoma" w:hAnsi="Tahoma"/>
        <w:b/>
        <w:color w:val="4F81BD"/>
        <w:sz w:val="22"/>
        <w:szCs w:val="22"/>
      </w:rPr>
      <w:tab/>
    </w:r>
  </w:p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C62AEA" w:rsidRPr="00967E87" w:rsidTr="00823918">
      <w:trPr>
        <w:trHeight w:val="106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C62AEA" w:rsidRPr="00967E87" w:rsidRDefault="00FE47F9" w:rsidP="00C62AEA">
          <w:pPr>
            <w:spacing w:line="276" w:lineRule="auto"/>
            <w:ind w:right="566"/>
            <w:jc w:val="center"/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-1017905</wp:posOffset>
                </wp:positionH>
                <wp:positionV relativeFrom="paragraph">
                  <wp:posOffset>-113665</wp:posOffset>
                </wp:positionV>
                <wp:extent cx="1052195" cy="474980"/>
                <wp:effectExtent l="0" t="0" r="0" b="1270"/>
                <wp:wrapSquare wrapText="bothSides"/>
                <wp:docPr id="5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62AEA" w:rsidRPr="00967E87"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  <w:t>SALIDA DE MERCANCÍAS AL RESTO DEL MUNDO O A OTRA ZONA FRANCA</w:t>
          </w:r>
        </w:p>
      </w:tc>
    </w:tr>
    <w:tr w:rsidR="00C62AEA" w:rsidRPr="00967E87" w:rsidTr="00823918">
      <w:trPr>
        <w:trHeight w:val="566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2AEA" w:rsidRPr="00967E87" w:rsidRDefault="00C62AEA" w:rsidP="00C62AEA">
          <w:pPr>
            <w:spacing w:after="200" w:line="276" w:lineRule="auto"/>
            <w:jc w:val="center"/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</w:pPr>
          <w:r w:rsidRPr="00967E87"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2AEA" w:rsidRPr="00967E87" w:rsidRDefault="00C62AEA" w:rsidP="00C62AEA">
          <w:pPr>
            <w:spacing w:after="200" w:line="276" w:lineRule="auto"/>
            <w:jc w:val="center"/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</w:pPr>
          <w:r w:rsidRPr="00967E87"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2AEA" w:rsidRPr="00967E87" w:rsidRDefault="00C62AEA" w:rsidP="00C62AEA">
          <w:pPr>
            <w:spacing w:after="200" w:line="276" w:lineRule="auto"/>
            <w:jc w:val="center"/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</w:pPr>
          <w:r w:rsidRPr="00967E87"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C62AEA" w:rsidRPr="00967E87" w:rsidRDefault="00C62AEA" w:rsidP="00C62AEA">
          <w:pPr>
            <w:spacing w:after="200" w:line="276" w:lineRule="auto"/>
            <w:jc w:val="center"/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</w:pPr>
          <w:r w:rsidRPr="00967E87"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C62AEA" w:rsidRPr="00967E87" w:rsidRDefault="00C62AEA" w:rsidP="00C62AEA">
          <w:pPr>
            <w:spacing w:after="200" w:line="276" w:lineRule="auto"/>
            <w:jc w:val="center"/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</w:pPr>
          <w:r w:rsidRPr="00967E87">
            <w:rPr>
              <w:rFonts w:ascii="Arial" w:eastAsia="Normal" w:hAnsi="Arial" w:cs="Arial"/>
              <w:b/>
              <w:bCs/>
              <w:color w:val="000000"/>
              <w:lang w:val="es-CO" w:eastAsia="es-ES"/>
            </w:rPr>
            <w:t>PÁGINA</w:t>
          </w:r>
        </w:p>
      </w:tc>
    </w:tr>
    <w:tr w:rsidR="00C62AEA" w:rsidRPr="00967E87" w:rsidTr="00823918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2AEA" w:rsidRPr="00967E87" w:rsidRDefault="00C62AEA" w:rsidP="00C62AEA">
          <w:pPr>
            <w:spacing w:after="200" w:line="276" w:lineRule="auto"/>
            <w:jc w:val="center"/>
            <w:rPr>
              <w:rFonts w:ascii="Arial" w:eastAsia="Normal" w:hAnsi="Arial" w:cs="Arial"/>
              <w:bCs/>
              <w:color w:val="000000"/>
              <w:lang w:val="es-CO" w:eastAsia="es-ES"/>
            </w:rPr>
          </w:pPr>
          <w:r w:rsidRPr="00967E87">
            <w:rPr>
              <w:rFonts w:ascii="Arial" w:eastAsia="Normal" w:hAnsi="Arial" w:cs="Arial"/>
              <w:bCs/>
              <w:color w:val="000000"/>
              <w:lang w:val="es-CO" w:eastAsia="es-ES"/>
            </w:rPr>
            <w:t>PR-OP-14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2AEA" w:rsidRPr="00967E87" w:rsidRDefault="00C62AEA" w:rsidP="00C62AEA">
          <w:pPr>
            <w:spacing w:after="200" w:line="276" w:lineRule="auto"/>
            <w:jc w:val="center"/>
            <w:rPr>
              <w:rFonts w:ascii="Arial" w:eastAsia="Normal" w:hAnsi="Arial" w:cs="Arial"/>
              <w:bCs/>
              <w:color w:val="000000"/>
              <w:lang w:val="es-CO" w:eastAsia="es-ES"/>
            </w:rPr>
          </w:pPr>
          <w:r w:rsidRPr="00967E87">
            <w:rPr>
              <w:rFonts w:ascii="Arial" w:eastAsia="Normal" w:hAnsi="Arial" w:cs="Arial"/>
              <w:bCs/>
              <w:color w:val="000000"/>
              <w:lang w:val="es-CO" w:eastAsia="es-ES"/>
            </w:rPr>
            <w:t>22/12/2012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C62AEA" w:rsidRPr="00967E87" w:rsidRDefault="00416234" w:rsidP="00C62AEA">
          <w:pPr>
            <w:spacing w:after="200" w:line="276" w:lineRule="auto"/>
            <w:jc w:val="center"/>
            <w:rPr>
              <w:rFonts w:ascii="Arial" w:eastAsia="Normal" w:hAnsi="Arial" w:cs="Arial"/>
              <w:color w:val="000000"/>
              <w:lang w:val="es-CO" w:eastAsia="es-ES"/>
            </w:rPr>
          </w:pPr>
          <w:r w:rsidRPr="00967E87">
            <w:rPr>
              <w:rFonts w:ascii="Arial" w:eastAsia="Normal" w:hAnsi="Arial" w:cs="Arial"/>
              <w:bCs/>
              <w:color w:val="000000"/>
              <w:lang w:val="es-CO" w:eastAsia="es-ES"/>
            </w:rPr>
            <w:t>03/08/2020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C62AEA" w:rsidRPr="00967E87" w:rsidRDefault="00416234" w:rsidP="00C62AEA">
          <w:pPr>
            <w:spacing w:after="200" w:line="276" w:lineRule="auto"/>
            <w:jc w:val="center"/>
            <w:rPr>
              <w:rFonts w:ascii="Arial" w:eastAsia="Normal" w:hAnsi="Arial" w:cs="Arial"/>
              <w:color w:val="000000"/>
              <w:lang w:val="es-CO" w:eastAsia="es-ES"/>
            </w:rPr>
          </w:pPr>
          <w:r w:rsidRPr="00967E87">
            <w:rPr>
              <w:rFonts w:ascii="Arial" w:eastAsia="Normal" w:hAnsi="Arial" w:cs="Arial"/>
              <w:color w:val="000000"/>
              <w:lang w:val="es-CO" w:eastAsia="es-ES"/>
            </w:rPr>
            <w:t>4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62AEA" w:rsidRPr="00967E87" w:rsidRDefault="00C62AEA" w:rsidP="00C62AEA">
          <w:pPr>
            <w:spacing w:after="200" w:line="276" w:lineRule="auto"/>
            <w:jc w:val="center"/>
            <w:rPr>
              <w:rFonts w:ascii="Arial" w:eastAsia="Normal" w:hAnsi="Arial" w:cs="Arial"/>
              <w:color w:val="000000"/>
              <w:lang w:val="es-CO" w:eastAsia="es-ES"/>
            </w:rPr>
          </w:pPr>
          <w:r w:rsidRPr="00967E87">
            <w:rPr>
              <w:rFonts w:ascii="Arial" w:eastAsia="Normal" w:hAnsi="Arial" w:cs="Arial"/>
              <w:color w:val="000000"/>
              <w:lang w:val="es-CO" w:eastAsia="es-ES"/>
            </w:rPr>
            <w:fldChar w:fldCharType="begin"/>
          </w:r>
          <w:r w:rsidRPr="00967E87">
            <w:rPr>
              <w:rFonts w:ascii="Arial" w:eastAsia="Normal" w:hAnsi="Arial" w:cs="Arial"/>
              <w:color w:val="000000"/>
              <w:lang w:val="es-CO" w:eastAsia="es-ES"/>
            </w:rPr>
            <w:instrText>PAGE   \* MERGEFORMAT</w:instrText>
          </w:r>
          <w:r w:rsidRPr="00967E87">
            <w:rPr>
              <w:rFonts w:ascii="Arial" w:eastAsia="Normal" w:hAnsi="Arial" w:cs="Arial"/>
              <w:color w:val="000000"/>
              <w:lang w:val="es-CO" w:eastAsia="es-ES"/>
            </w:rPr>
            <w:fldChar w:fldCharType="separate"/>
          </w:r>
          <w:r w:rsidR="00BE5D4C" w:rsidRPr="00BE5D4C">
            <w:rPr>
              <w:rFonts w:ascii="Arial" w:eastAsia="Normal" w:hAnsi="Arial" w:cs="Arial"/>
              <w:noProof/>
              <w:color w:val="000000"/>
              <w:lang w:val="es-ES" w:eastAsia="es-ES"/>
            </w:rPr>
            <w:t>10</w:t>
          </w:r>
          <w:r w:rsidRPr="00967E87">
            <w:rPr>
              <w:rFonts w:ascii="Arial" w:eastAsia="Normal" w:hAnsi="Arial" w:cs="Arial"/>
              <w:color w:val="000000"/>
              <w:lang w:val="es-CO" w:eastAsia="es-ES"/>
            </w:rPr>
            <w:fldChar w:fldCharType="end"/>
          </w:r>
          <w:r w:rsidRPr="00967E87">
            <w:rPr>
              <w:rFonts w:ascii="Arial" w:eastAsia="Normal" w:hAnsi="Arial" w:cs="Arial"/>
              <w:color w:val="000000"/>
              <w:lang w:val="es-CO" w:eastAsia="es-ES"/>
            </w:rPr>
            <w:t xml:space="preserve"> de 10</w:t>
          </w:r>
        </w:p>
      </w:tc>
    </w:tr>
  </w:tbl>
  <w:p w:rsidR="00651CB4" w:rsidRPr="008F670C" w:rsidRDefault="00C62AEA" w:rsidP="00C62AEA">
    <w:pPr>
      <w:pStyle w:val="Encabezado"/>
      <w:tabs>
        <w:tab w:val="left" w:pos="105"/>
        <w:tab w:val="right" w:pos="8840"/>
      </w:tabs>
      <w:ind w:left="-426"/>
      <w:rPr>
        <w:rFonts w:ascii="Tahoma" w:hAnsi="Tahoma"/>
        <w:b/>
        <w:color w:val="4F81BD"/>
        <w:sz w:val="22"/>
        <w:szCs w:val="22"/>
      </w:rPr>
    </w:pPr>
    <w:r>
      <w:rPr>
        <w:rFonts w:ascii="Tahoma" w:hAnsi="Tahoma"/>
        <w:b/>
        <w:color w:val="4F81BD"/>
        <w:sz w:val="22"/>
        <w:szCs w:val="22"/>
      </w:rPr>
      <w:tab/>
    </w:r>
    <w:r>
      <w:rPr>
        <w:rFonts w:ascii="Tahoma" w:hAnsi="Tahoma"/>
        <w:b/>
        <w:color w:val="4F81BD"/>
        <w:sz w:val="22"/>
        <w:szCs w:val="22"/>
      </w:rPr>
      <w:tab/>
    </w:r>
    <w:r>
      <w:rPr>
        <w:rFonts w:ascii="Tahoma" w:hAnsi="Tahoma"/>
        <w:b/>
        <w:color w:val="4F81BD"/>
        <w:sz w:val="22"/>
        <w:szCs w:val="22"/>
      </w:rPr>
      <w:tab/>
    </w:r>
    <w:r w:rsidR="008F670C">
      <w:rPr>
        <w:rFonts w:ascii="Tahoma" w:hAnsi="Tahoma"/>
        <w:b/>
        <w:color w:val="4F81BD"/>
        <w:sz w:val="22"/>
        <w:szCs w:val="22"/>
      </w:rPr>
      <w:t xml:space="preserve">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CB4" w:rsidRDefault="00FE2AE0">
    <w:pPr>
      <w:pStyle w:val="Encabezado"/>
    </w:pPr>
    <w:r>
      <w:rPr>
        <w:noProof/>
        <w:lang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4.65pt;height:489pt;z-index:-251658752;mso-wrap-edited:f;mso-position-horizontal:center;mso-position-horizontal-relative:margin;mso-position-vertical:center;mso-position-vertical-relative:margin" wrapcoords="-27 0 -27 21533 21600 21533 21600 0 -27 0">
          <v:imagedata r:id="rId1" o:title="logo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D3677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MT Extra" w:hAnsi="MT Extra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MT Extra" w:hAnsi="MT Extra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alibri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Cambria" w:hAnsi="Cambria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Cambria" w:hAnsi="Cambria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MT Extra" w:hAnsi="MT Extra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alibri" w:hAnsi="Calibri" w:cs="Calibri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Cambria" w:hAnsi="Cambria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Cambria" w:hAnsi="Cambria" w:hint="default"/>
      </w:rPr>
    </w:lvl>
  </w:abstractNum>
  <w:abstractNum w:abstractNumId="1" w15:restartNumberingAfterBreak="0">
    <w:nsid w:val="03434874"/>
    <w:multiLevelType w:val="hybridMultilevel"/>
    <w:tmpl w:val="24E02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2" w15:restartNumberingAfterBreak="0">
    <w:nsid w:val="03FB6DBE"/>
    <w:multiLevelType w:val="hybridMultilevel"/>
    <w:tmpl w:val="2AF2DC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Cambria" w:hAnsi="Cambria" w:hint="default"/>
      </w:rPr>
    </w:lvl>
  </w:abstractNum>
  <w:abstractNum w:abstractNumId="3" w15:restartNumberingAfterBreak="0">
    <w:nsid w:val="0FB377EE"/>
    <w:multiLevelType w:val="hybridMultilevel"/>
    <w:tmpl w:val="2BCA4A1C"/>
    <w:lvl w:ilvl="0" w:tplc="52308378">
      <w:numFmt w:val="bullet"/>
      <w:lvlText w:val="-"/>
      <w:lvlJc w:val="left"/>
      <w:pPr>
        <w:ind w:left="927" w:hanging="360"/>
      </w:pPr>
      <w:rPr>
        <w:rFonts w:ascii="Tahoma" w:eastAsia="Courier New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Cambria" w:hAnsi="Cambria" w:hint="default"/>
      </w:rPr>
    </w:lvl>
  </w:abstractNum>
  <w:abstractNum w:abstractNumId="4" w15:restartNumberingAfterBreak="0">
    <w:nsid w:val="169E6FD7"/>
    <w:multiLevelType w:val="hybridMultilevel"/>
    <w:tmpl w:val="A9604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5" w15:restartNumberingAfterBreak="0">
    <w:nsid w:val="185242D2"/>
    <w:multiLevelType w:val="hybridMultilevel"/>
    <w:tmpl w:val="8264A9FA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Cambria" w:hAnsi="Cambria" w:hint="default"/>
      </w:rPr>
    </w:lvl>
  </w:abstractNum>
  <w:abstractNum w:abstractNumId="6" w15:restartNumberingAfterBreak="0">
    <w:nsid w:val="1BC86C18"/>
    <w:multiLevelType w:val="hybridMultilevel"/>
    <w:tmpl w:val="06FC7172"/>
    <w:lvl w:ilvl="0" w:tplc="860037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360D3"/>
    <w:multiLevelType w:val="hybridMultilevel"/>
    <w:tmpl w:val="387A2416"/>
    <w:lvl w:ilvl="0" w:tplc="6D9EDD62">
      <w:start w:val="11"/>
      <w:numFmt w:val="bullet"/>
      <w:lvlText w:val="-"/>
      <w:lvlJc w:val="left"/>
      <w:pPr>
        <w:ind w:left="678" w:hanging="360"/>
      </w:pPr>
      <w:rPr>
        <w:rFonts w:ascii="Tahoma" w:eastAsia="Normal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398" w:hanging="360"/>
      </w:pPr>
      <w:rPr>
        <w:rFonts w:ascii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18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838" w:hanging="360"/>
      </w:pPr>
      <w:rPr>
        <w:rFonts w:ascii="MT Extra" w:hAnsi="MT Extra" w:hint="default"/>
      </w:rPr>
    </w:lvl>
    <w:lvl w:ilvl="4" w:tplc="0C0A0003" w:tentative="1">
      <w:start w:val="1"/>
      <w:numFmt w:val="bullet"/>
      <w:lvlText w:val="o"/>
      <w:lvlJc w:val="left"/>
      <w:pPr>
        <w:ind w:left="3558" w:hanging="360"/>
      </w:pPr>
      <w:rPr>
        <w:rFonts w:ascii="Calibri" w:hAnsi="Calibri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278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4998" w:hanging="360"/>
      </w:pPr>
      <w:rPr>
        <w:rFonts w:ascii="MT Extra" w:hAnsi="MT Extra" w:hint="default"/>
      </w:rPr>
    </w:lvl>
    <w:lvl w:ilvl="7" w:tplc="0C0A0003" w:tentative="1">
      <w:start w:val="1"/>
      <w:numFmt w:val="bullet"/>
      <w:lvlText w:val="o"/>
      <w:lvlJc w:val="left"/>
      <w:pPr>
        <w:ind w:left="5718" w:hanging="360"/>
      </w:pPr>
      <w:rPr>
        <w:rFonts w:ascii="Calibri" w:hAnsi="Calibri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38" w:hanging="360"/>
      </w:pPr>
      <w:rPr>
        <w:rFonts w:ascii="Cambria" w:hAnsi="Cambria" w:hint="default"/>
      </w:rPr>
    </w:lvl>
  </w:abstractNum>
  <w:abstractNum w:abstractNumId="8" w15:restartNumberingAfterBreak="0">
    <w:nsid w:val="2D8202B1"/>
    <w:multiLevelType w:val="hybridMultilevel"/>
    <w:tmpl w:val="D422B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9" w15:restartNumberingAfterBreak="0">
    <w:nsid w:val="42322A8C"/>
    <w:multiLevelType w:val="hybridMultilevel"/>
    <w:tmpl w:val="FD763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10" w15:restartNumberingAfterBreak="0">
    <w:nsid w:val="46C94B0D"/>
    <w:multiLevelType w:val="hybridMultilevel"/>
    <w:tmpl w:val="F2F8D5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Cambria" w:hAnsi="Cambria" w:hint="default"/>
      </w:rPr>
    </w:lvl>
  </w:abstractNum>
  <w:abstractNum w:abstractNumId="11" w15:restartNumberingAfterBreak="0">
    <w:nsid w:val="48507428"/>
    <w:multiLevelType w:val="hybridMultilevel"/>
    <w:tmpl w:val="F5F43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12" w15:restartNumberingAfterBreak="0">
    <w:nsid w:val="4F094835"/>
    <w:multiLevelType w:val="hybridMultilevel"/>
    <w:tmpl w:val="DF72D772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Cambria" w:hAnsi="Cambria" w:hint="default"/>
      </w:rPr>
    </w:lvl>
  </w:abstractNum>
  <w:abstractNum w:abstractNumId="13" w15:restartNumberingAfterBreak="0">
    <w:nsid w:val="511008D1"/>
    <w:multiLevelType w:val="hybridMultilevel"/>
    <w:tmpl w:val="F482A742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Cambria" w:hAnsi="Cambria" w:hint="default"/>
      </w:rPr>
    </w:lvl>
  </w:abstractNum>
  <w:abstractNum w:abstractNumId="14" w15:restartNumberingAfterBreak="0">
    <w:nsid w:val="54383AC3"/>
    <w:multiLevelType w:val="hybridMultilevel"/>
    <w:tmpl w:val="2D6E2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15" w15:restartNumberingAfterBreak="0">
    <w:nsid w:val="55295C39"/>
    <w:multiLevelType w:val="hybridMultilevel"/>
    <w:tmpl w:val="A3E2847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Cambria" w:hAnsi="Cambria" w:hint="default"/>
      </w:rPr>
    </w:lvl>
  </w:abstractNum>
  <w:abstractNum w:abstractNumId="16" w15:restartNumberingAfterBreak="0">
    <w:nsid w:val="5B70255C"/>
    <w:multiLevelType w:val="hybridMultilevel"/>
    <w:tmpl w:val="F8BE3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17" w15:restartNumberingAfterBreak="0">
    <w:nsid w:val="5DE73AD5"/>
    <w:multiLevelType w:val="hybridMultilevel"/>
    <w:tmpl w:val="2500D0BE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1123BB8"/>
    <w:multiLevelType w:val="hybridMultilevel"/>
    <w:tmpl w:val="98DEF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19" w15:restartNumberingAfterBreak="0">
    <w:nsid w:val="619C62B5"/>
    <w:multiLevelType w:val="hybridMultilevel"/>
    <w:tmpl w:val="CCD6D024"/>
    <w:lvl w:ilvl="0" w:tplc="A09854E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41770C"/>
    <w:multiLevelType w:val="hybridMultilevel"/>
    <w:tmpl w:val="B8FA0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21" w15:restartNumberingAfterBreak="0">
    <w:nsid w:val="6468315F"/>
    <w:multiLevelType w:val="hybridMultilevel"/>
    <w:tmpl w:val="B25C0E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22" w15:restartNumberingAfterBreak="0">
    <w:nsid w:val="654D7FE1"/>
    <w:multiLevelType w:val="hybridMultilevel"/>
    <w:tmpl w:val="6532B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abstractNum w:abstractNumId="23" w15:restartNumberingAfterBreak="0">
    <w:nsid w:val="67A57426"/>
    <w:multiLevelType w:val="hybridMultilevel"/>
    <w:tmpl w:val="A8DA1DFE"/>
    <w:lvl w:ilvl="0" w:tplc="9C94523E">
      <w:numFmt w:val="bullet"/>
      <w:lvlText w:val="-"/>
      <w:lvlJc w:val="left"/>
      <w:pPr>
        <w:ind w:left="678" w:hanging="360"/>
      </w:pPr>
      <w:rPr>
        <w:rFonts w:ascii="Tahoma" w:eastAsia="Normal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398" w:hanging="360"/>
      </w:pPr>
      <w:rPr>
        <w:rFonts w:ascii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18" w:hanging="360"/>
      </w:pPr>
      <w:rPr>
        <w:rFonts w:ascii="Cambria" w:hAnsi="Cambria" w:hint="default"/>
      </w:rPr>
    </w:lvl>
    <w:lvl w:ilvl="3" w:tplc="0C0A0001" w:tentative="1">
      <w:start w:val="1"/>
      <w:numFmt w:val="bullet"/>
      <w:lvlText w:val=""/>
      <w:lvlJc w:val="left"/>
      <w:pPr>
        <w:ind w:left="2838" w:hanging="360"/>
      </w:pPr>
      <w:rPr>
        <w:rFonts w:ascii="MT Extra" w:hAnsi="MT Extra" w:hint="default"/>
      </w:rPr>
    </w:lvl>
    <w:lvl w:ilvl="4" w:tplc="0C0A0003" w:tentative="1">
      <w:start w:val="1"/>
      <w:numFmt w:val="bullet"/>
      <w:lvlText w:val="o"/>
      <w:lvlJc w:val="left"/>
      <w:pPr>
        <w:ind w:left="3558" w:hanging="360"/>
      </w:pPr>
      <w:rPr>
        <w:rFonts w:ascii="Calibri" w:hAnsi="Calibri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278" w:hanging="360"/>
      </w:pPr>
      <w:rPr>
        <w:rFonts w:ascii="Cambria" w:hAnsi="Cambria" w:hint="default"/>
      </w:rPr>
    </w:lvl>
    <w:lvl w:ilvl="6" w:tplc="0C0A0001" w:tentative="1">
      <w:start w:val="1"/>
      <w:numFmt w:val="bullet"/>
      <w:lvlText w:val=""/>
      <w:lvlJc w:val="left"/>
      <w:pPr>
        <w:ind w:left="4998" w:hanging="360"/>
      </w:pPr>
      <w:rPr>
        <w:rFonts w:ascii="MT Extra" w:hAnsi="MT Extra" w:hint="default"/>
      </w:rPr>
    </w:lvl>
    <w:lvl w:ilvl="7" w:tplc="0C0A0003" w:tentative="1">
      <w:start w:val="1"/>
      <w:numFmt w:val="bullet"/>
      <w:lvlText w:val="o"/>
      <w:lvlJc w:val="left"/>
      <w:pPr>
        <w:ind w:left="5718" w:hanging="360"/>
      </w:pPr>
      <w:rPr>
        <w:rFonts w:ascii="Calibri" w:hAnsi="Calibri" w:cs="Calibri" w:hint="default"/>
      </w:rPr>
    </w:lvl>
    <w:lvl w:ilvl="8" w:tplc="0C0A0005" w:tentative="1">
      <w:start w:val="1"/>
      <w:numFmt w:val="bullet"/>
      <w:lvlText w:val=""/>
      <w:lvlJc w:val="left"/>
      <w:pPr>
        <w:ind w:left="6438" w:hanging="360"/>
      </w:pPr>
      <w:rPr>
        <w:rFonts w:ascii="Cambria" w:hAnsi="Cambria" w:hint="default"/>
      </w:rPr>
    </w:lvl>
  </w:abstractNum>
  <w:abstractNum w:abstractNumId="24" w15:restartNumberingAfterBreak="0">
    <w:nsid w:val="69930298"/>
    <w:multiLevelType w:val="hybridMultilevel"/>
    <w:tmpl w:val="6540E1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54783"/>
    <w:multiLevelType w:val="hybridMultilevel"/>
    <w:tmpl w:val="62F4A7B8"/>
    <w:lvl w:ilvl="0" w:tplc="240A000F">
      <w:start w:val="1"/>
      <w:numFmt w:val="decimal"/>
      <w:lvlText w:val="%1."/>
      <w:lvlJc w:val="left"/>
      <w:pPr>
        <w:ind w:left="2487" w:hanging="360"/>
      </w:pPr>
    </w:lvl>
    <w:lvl w:ilvl="1" w:tplc="240A0019" w:tentative="1">
      <w:start w:val="1"/>
      <w:numFmt w:val="lowerLetter"/>
      <w:lvlText w:val="%2."/>
      <w:lvlJc w:val="left"/>
      <w:pPr>
        <w:ind w:left="3207" w:hanging="360"/>
      </w:pPr>
    </w:lvl>
    <w:lvl w:ilvl="2" w:tplc="240A001B" w:tentative="1">
      <w:start w:val="1"/>
      <w:numFmt w:val="lowerRoman"/>
      <w:lvlText w:val="%3."/>
      <w:lvlJc w:val="right"/>
      <w:pPr>
        <w:ind w:left="3927" w:hanging="180"/>
      </w:pPr>
    </w:lvl>
    <w:lvl w:ilvl="3" w:tplc="240A000F" w:tentative="1">
      <w:start w:val="1"/>
      <w:numFmt w:val="decimal"/>
      <w:lvlText w:val="%4."/>
      <w:lvlJc w:val="left"/>
      <w:pPr>
        <w:ind w:left="4647" w:hanging="360"/>
      </w:pPr>
    </w:lvl>
    <w:lvl w:ilvl="4" w:tplc="240A0019" w:tentative="1">
      <w:start w:val="1"/>
      <w:numFmt w:val="lowerLetter"/>
      <w:lvlText w:val="%5."/>
      <w:lvlJc w:val="left"/>
      <w:pPr>
        <w:ind w:left="5367" w:hanging="360"/>
      </w:pPr>
    </w:lvl>
    <w:lvl w:ilvl="5" w:tplc="240A001B" w:tentative="1">
      <w:start w:val="1"/>
      <w:numFmt w:val="lowerRoman"/>
      <w:lvlText w:val="%6."/>
      <w:lvlJc w:val="right"/>
      <w:pPr>
        <w:ind w:left="6087" w:hanging="180"/>
      </w:pPr>
    </w:lvl>
    <w:lvl w:ilvl="6" w:tplc="240A000F" w:tentative="1">
      <w:start w:val="1"/>
      <w:numFmt w:val="decimal"/>
      <w:lvlText w:val="%7."/>
      <w:lvlJc w:val="left"/>
      <w:pPr>
        <w:ind w:left="6807" w:hanging="360"/>
      </w:pPr>
    </w:lvl>
    <w:lvl w:ilvl="7" w:tplc="240A0019" w:tentative="1">
      <w:start w:val="1"/>
      <w:numFmt w:val="lowerLetter"/>
      <w:lvlText w:val="%8."/>
      <w:lvlJc w:val="left"/>
      <w:pPr>
        <w:ind w:left="7527" w:hanging="360"/>
      </w:pPr>
    </w:lvl>
    <w:lvl w:ilvl="8" w:tplc="24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6" w15:restartNumberingAfterBreak="0">
    <w:nsid w:val="783900C9"/>
    <w:multiLevelType w:val="hybridMultilevel"/>
    <w:tmpl w:val="8B8AB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MT Extra" w:hAnsi="MT Ext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" w:hAnsi="Cambri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MT Extra" w:hAnsi="MT Extr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" w:hAnsi="Cambri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MT Extra" w:hAnsi="MT Extr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" w:hAnsi="Cambria" w:hint="default"/>
      </w:rPr>
    </w:lvl>
  </w:abstractNum>
  <w:num w:numId="1">
    <w:abstractNumId w:val="10"/>
  </w:num>
  <w:num w:numId="2">
    <w:abstractNumId w:val="26"/>
  </w:num>
  <w:num w:numId="3">
    <w:abstractNumId w:val="15"/>
  </w:num>
  <w:num w:numId="4">
    <w:abstractNumId w:val="18"/>
  </w:num>
  <w:num w:numId="5">
    <w:abstractNumId w:val="7"/>
  </w:num>
  <w:num w:numId="6">
    <w:abstractNumId w:val="8"/>
  </w:num>
  <w:num w:numId="7">
    <w:abstractNumId w:val="20"/>
  </w:num>
  <w:num w:numId="8">
    <w:abstractNumId w:val="22"/>
  </w:num>
  <w:num w:numId="9">
    <w:abstractNumId w:val="24"/>
  </w:num>
  <w:num w:numId="10">
    <w:abstractNumId w:val="11"/>
  </w:num>
  <w:num w:numId="11">
    <w:abstractNumId w:val="16"/>
  </w:num>
  <w:num w:numId="12">
    <w:abstractNumId w:val="2"/>
  </w:num>
  <w:num w:numId="13">
    <w:abstractNumId w:val="1"/>
  </w:num>
  <w:num w:numId="14">
    <w:abstractNumId w:val="23"/>
  </w:num>
  <w:num w:numId="15">
    <w:abstractNumId w:val="4"/>
  </w:num>
  <w:num w:numId="16">
    <w:abstractNumId w:val="25"/>
  </w:num>
  <w:num w:numId="17">
    <w:abstractNumId w:val="21"/>
  </w:num>
  <w:num w:numId="18">
    <w:abstractNumId w:val="12"/>
  </w:num>
  <w:num w:numId="19">
    <w:abstractNumId w:val="3"/>
  </w:num>
  <w:num w:numId="20">
    <w:abstractNumId w:val="5"/>
  </w:num>
  <w:num w:numId="21">
    <w:abstractNumId w:val="9"/>
  </w:num>
  <w:num w:numId="22">
    <w:abstractNumId w:val="17"/>
  </w:num>
  <w:num w:numId="23">
    <w:abstractNumId w:val="13"/>
  </w:num>
  <w:num w:numId="24">
    <w:abstractNumId w:val="14"/>
  </w:num>
  <w:num w:numId="25">
    <w:abstractNumId w:val="6"/>
  </w:num>
  <w:num w:numId="26">
    <w:abstractNumId w:val="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CD"/>
    <w:rsid w:val="000060D7"/>
    <w:rsid w:val="0001052A"/>
    <w:rsid w:val="000113BD"/>
    <w:rsid w:val="000125A9"/>
    <w:rsid w:val="00012944"/>
    <w:rsid w:val="00016317"/>
    <w:rsid w:val="00031B5F"/>
    <w:rsid w:val="00036ABA"/>
    <w:rsid w:val="00052960"/>
    <w:rsid w:val="00086303"/>
    <w:rsid w:val="000A5248"/>
    <w:rsid w:val="000B403B"/>
    <w:rsid w:val="000C16A0"/>
    <w:rsid w:val="000C2F1D"/>
    <w:rsid w:val="000E01FD"/>
    <w:rsid w:val="000E1933"/>
    <w:rsid w:val="000F231A"/>
    <w:rsid w:val="001058AB"/>
    <w:rsid w:val="00135CE1"/>
    <w:rsid w:val="001427CC"/>
    <w:rsid w:val="00144DF4"/>
    <w:rsid w:val="001517DD"/>
    <w:rsid w:val="00153057"/>
    <w:rsid w:val="001560DA"/>
    <w:rsid w:val="00161220"/>
    <w:rsid w:val="001619F9"/>
    <w:rsid w:val="00164CCF"/>
    <w:rsid w:val="00174449"/>
    <w:rsid w:val="0019384D"/>
    <w:rsid w:val="001A1B0B"/>
    <w:rsid w:val="001A1C3B"/>
    <w:rsid w:val="001A755F"/>
    <w:rsid w:val="001C789D"/>
    <w:rsid w:val="001E76EC"/>
    <w:rsid w:val="001F065E"/>
    <w:rsid w:val="001F2999"/>
    <w:rsid w:val="0020113E"/>
    <w:rsid w:val="002118CD"/>
    <w:rsid w:val="00217C7F"/>
    <w:rsid w:val="00222CB4"/>
    <w:rsid w:val="00223CB0"/>
    <w:rsid w:val="002247B0"/>
    <w:rsid w:val="002250C4"/>
    <w:rsid w:val="00225C29"/>
    <w:rsid w:val="00241661"/>
    <w:rsid w:val="00244A81"/>
    <w:rsid w:val="002469DC"/>
    <w:rsid w:val="00247CFA"/>
    <w:rsid w:val="00285323"/>
    <w:rsid w:val="002A134E"/>
    <w:rsid w:val="002A13D8"/>
    <w:rsid w:val="002A2657"/>
    <w:rsid w:val="002A2737"/>
    <w:rsid w:val="002A7E17"/>
    <w:rsid w:val="002C3042"/>
    <w:rsid w:val="002D08FC"/>
    <w:rsid w:val="002D0921"/>
    <w:rsid w:val="002D7C64"/>
    <w:rsid w:val="002E4FF1"/>
    <w:rsid w:val="002F23E3"/>
    <w:rsid w:val="00307110"/>
    <w:rsid w:val="00310733"/>
    <w:rsid w:val="0031241F"/>
    <w:rsid w:val="0033616E"/>
    <w:rsid w:val="00355AC2"/>
    <w:rsid w:val="00356218"/>
    <w:rsid w:val="00373D18"/>
    <w:rsid w:val="00382854"/>
    <w:rsid w:val="003934EF"/>
    <w:rsid w:val="00394808"/>
    <w:rsid w:val="003E32DA"/>
    <w:rsid w:val="003E761A"/>
    <w:rsid w:val="00400249"/>
    <w:rsid w:val="00413E9F"/>
    <w:rsid w:val="00416234"/>
    <w:rsid w:val="004239B8"/>
    <w:rsid w:val="00424695"/>
    <w:rsid w:val="00432703"/>
    <w:rsid w:val="0043411A"/>
    <w:rsid w:val="00445006"/>
    <w:rsid w:val="00456A3C"/>
    <w:rsid w:val="00466EF9"/>
    <w:rsid w:val="00472C45"/>
    <w:rsid w:val="00482407"/>
    <w:rsid w:val="0049179C"/>
    <w:rsid w:val="00496EE7"/>
    <w:rsid w:val="004A1239"/>
    <w:rsid w:val="004B3667"/>
    <w:rsid w:val="004B55EB"/>
    <w:rsid w:val="004C2E67"/>
    <w:rsid w:val="00506646"/>
    <w:rsid w:val="00506739"/>
    <w:rsid w:val="0052662D"/>
    <w:rsid w:val="0052783A"/>
    <w:rsid w:val="0055373B"/>
    <w:rsid w:val="00576A96"/>
    <w:rsid w:val="005902DD"/>
    <w:rsid w:val="0059289A"/>
    <w:rsid w:val="00592B42"/>
    <w:rsid w:val="005B2766"/>
    <w:rsid w:val="005F0800"/>
    <w:rsid w:val="005F6414"/>
    <w:rsid w:val="006019A9"/>
    <w:rsid w:val="00621FF9"/>
    <w:rsid w:val="006245FE"/>
    <w:rsid w:val="00626F30"/>
    <w:rsid w:val="00641524"/>
    <w:rsid w:val="00644590"/>
    <w:rsid w:val="00651CB4"/>
    <w:rsid w:val="0066075F"/>
    <w:rsid w:val="00663742"/>
    <w:rsid w:val="006B1150"/>
    <w:rsid w:val="006B1288"/>
    <w:rsid w:val="006B3F61"/>
    <w:rsid w:val="006B6D60"/>
    <w:rsid w:val="006D2942"/>
    <w:rsid w:val="006D31A5"/>
    <w:rsid w:val="006D6DB7"/>
    <w:rsid w:val="006E129E"/>
    <w:rsid w:val="006E6967"/>
    <w:rsid w:val="0070748C"/>
    <w:rsid w:val="00714D89"/>
    <w:rsid w:val="007158E2"/>
    <w:rsid w:val="00734ED9"/>
    <w:rsid w:val="00736B81"/>
    <w:rsid w:val="00752F3B"/>
    <w:rsid w:val="00757A64"/>
    <w:rsid w:val="00763EE9"/>
    <w:rsid w:val="0078344E"/>
    <w:rsid w:val="0078490A"/>
    <w:rsid w:val="007922B3"/>
    <w:rsid w:val="00793027"/>
    <w:rsid w:val="0079540B"/>
    <w:rsid w:val="007A2572"/>
    <w:rsid w:val="007B3A6F"/>
    <w:rsid w:val="007B46CF"/>
    <w:rsid w:val="007C476C"/>
    <w:rsid w:val="007D5C41"/>
    <w:rsid w:val="007D6201"/>
    <w:rsid w:val="007D6765"/>
    <w:rsid w:val="007E2690"/>
    <w:rsid w:val="007F1FD2"/>
    <w:rsid w:val="007F71FD"/>
    <w:rsid w:val="00805570"/>
    <w:rsid w:val="00812656"/>
    <w:rsid w:val="0082285A"/>
    <w:rsid w:val="00822894"/>
    <w:rsid w:val="00823918"/>
    <w:rsid w:val="00837E55"/>
    <w:rsid w:val="008437EC"/>
    <w:rsid w:val="008453EA"/>
    <w:rsid w:val="00847617"/>
    <w:rsid w:val="00850334"/>
    <w:rsid w:val="0085206C"/>
    <w:rsid w:val="00853DAD"/>
    <w:rsid w:val="00865471"/>
    <w:rsid w:val="00881140"/>
    <w:rsid w:val="008A067C"/>
    <w:rsid w:val="008B3835"/>
    <w:rsid w:val="008C1E6D"/>
    <w:rsid w:val="008C4DA5"/>
    <w:rsid w:val="008C4E4B"/>
    <w:rsid w:val="008F670C"/>
    <w:rsid w:val="008F6804"/>
    <w:rsid w:val="0090358B"/>
    <w:rsid w:val="00906C41"/>
    <w:rsid w:val="00912CD9"/>
    <w:rsid w:val="00917669"/>
    <w:rsid w:val="0094268C"/>
    <w:rsid w:val="00944918"/>
    <w:rsid w:val="0094533B"/>
    <w:rsid w:val="009614FA"/>
    <w:rsid w:val="00963724"/>
    <w:rsid w:val="00967E87"/>
    <w:rsid w:val="00970C39"/>
    <w:rsid w:val="00970FEB"/>
    <w:rsid w:val="009729EA"/>
    <w:rsid w:val="00977F26"/>
    <w:rsid w:val="0098241E"/>
    <w:rsid w:val="0099688E"/>
    <w:rsid w:val="0099797C"/>
    <w:rsid w:val="009A01E5"/>
    <w:rsid w:val="009B31A6"/>
    <w:rsid w:val="009B4754"/>
    <w:rsid w:val="009C585C"/>
    <w:rsid w:val="009C791F"/>
    <w:rsid w:val="009D3B24"/>
    <w:rsid w:val="009E3927"/>
    <w:rsid w:val="009E40A0"/>
    <w:rsid w:val="009E7226"/>
    <w:rsid w:val="00A0422F"/>
    <w:rsid w:val="00A10B59"/>
    <w:rsid w:val="00A17883"/>
    <w:rsid w:val="00A254E3"/>
    <w:rsid w:val="00A33C92"/>
    <w:rsid w:val="00A4068A"/>
    <w:rsid w:val="00A56EE3"/>
    <w:rsid w:val="00A6212E"/>
    <w:rsid w:val="00A70F44"/>
    <w:rsid w:val="00A942A1"/>
    <w:rsid w:val="00A95B89"/>
    <w:rsid w:val="00AA1AC9"/>
    <w:rsid w:val="00AA4E57"/>
    <w:rsid w:val="00AD1DEC"/>
    <w:rsid w:val="00AE1341"/>
    <w:rsid w:val="00AE711E"/>
    <w:rsid w:val="00B01A2D"/>
    <w:rsid w:val="00B1239D"/>
    <w:rsid w:val="00B21806"/>
    <w:rsid w:val="00B237FE"/>
    <w:rsid w:val="00B27BE6"/>
    <w:rsid w:val="00B3583C"/>
    <w:rsid w:val="00B436FE"/>
    <w:rsid w:val="00B437F4"/>
    <w:rsid w:val="00B46962"/>
    <w:rsid w:val="00B5143C"/>
    <w:rsid w:val="00B52461"/>
    <w:rsid w:val="00B73454"/>
    <w:rsid w:val="00B87B4C"/>
    <w:rsid w:val="00B90BF7"/>
    <w:rsid w:val="00B93B45"/>
    <w:rsid w:val="00B949FA"/>
    <w:rsid w:val="00BA6143"/>
    <w:rsid w:val="00BE3BE8"/>
    <w:rsid w:val="00BE5D4C"/>
    <w:rsid w:val="00BF5D55"/>
    <w:rsid w:val="00C04B2D"/>
    <w:rsid w:val="00C128CE"/>
    <w:rsid w:val="00C13650"/>
    <w:rsid w:val="00C33263"/>
    <w:rsid w:val="00C334F6"/>
    <w:rsid w:val="00C4299F"/>
    <w:rsid w:val="00C62AEA"/>
    <w:rsid w:val="00C7414C"/>
    <w:rsid w:val="00C83161"/>
    <w:rsid w:val="00C91BC1"/>
    <w:rsid w:val="00C93511"/>
    <w:rsid w:val="00C938B5"/>
    <w:rsid w:val="00CB5B65"/>
    <w:rsid w:val="00CC69AB"/>
    <w:rsid w:val="00CD6987"/>
    <w:rsid w:val="00CF142D"/>
    <w:rsid w:val="00CF6BCF"/>
    <w:rsid w:val="00D0023C"/>
    <w:rsid w:val="00D00902"/>
    <w:rsid w:val="00D02478"/>
    <w:rsid w:val="00D03283"/>
    <w:rsid w:val="00D0510C"/>
    <w:rsid w:val="00D156BB"/>
    <w:rsid w:val="00D3649D"/>
    <w:rsid w:val="00D45E54"/>
    <w:rsid w:val="00D46E8A"/>
    <w:rsid w:val="00D535C7"/>
    <w:rsid w:val="00D5461C"/>
    <w:rsid w:val="00D573C8"/>
    <w:rsid w:val="00D87F5B"/>
    <w:rsid w:val="00D95419"/>
    <w:rsid w:val="00DA0DF1"/>
    <w:rsid w:val="00DA54DE"/>
    <w:rsid w:val="00DB254E"/>
    <w:rsid w:val="00DB7B04"/>
    <w:rsid w:val="00DC140E"/>
    <w:rsid w:val="00DE1A46"/>
    <w:rsid w:val="00E00664"/>
    <w:rsid w:val="00E07B95"/>
    <w:rsid w:val="00E44C8C"/>
    <w:rsid w:val="00E466B8"/>
    <w:rsid w:val="00E6763E"/>
    <w:rsid w:val="00EC12B6"/>
    <w:rsid w:val="00EE51F5"/>
    <w:rsid w:val="00EE772F"/>
    <w:rsid w:val="00EF78B4"/>
    <w:rsid w:val="00EF7C42"/>
    <w:rsid w:val="00F00F19"/>
    <w:rsid w:val="00F1221B"/>
    <w:rsid w:val="00F1784A"/>
    <w:rsid w:val="00F20C19"/>
    <w:rsid w:val="00F21C59"/>
    <w:rsid w:val="00F239B8"/>
    <w:rsid w:val="00F3735E"/>
    <w:rsid w:val="00F40755"/>
    <w:rsid w:val="00F40BFF"/>
    <w:rsid w:val="00F45769"/>
    <w:rsid w:val="00F458A8"/>
    <w:rsid w:val="00F50952"/>
    <w:rsid w:val="00F55CDE"/>
    <w:rsid w:val="00F571CF"/>
    <w:rsid w:val="00F655A2"/>
    <w:rsid w:val="00F65E72"/>
    <w:rsid w:val="00F70001"/>
    <w:rsid w:val="00F71C0C"/>
    <w:rsid w:val="00F8387C"/>
    <w:rsid w:val="00F83A35"/>
    <w:rsid w:val="00FA092F"/>
    <w:rsid w:val="00FB5C6F"/>
    <w:rsid w:val="00FE2AE0"/>
    <w:rsid w:val="00FE47F9"/>
    <w:rsid w:val="00FF2216"/>
    <w:rsid w:val="00FF4194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9F657185-1543-4A2E-8A5F-3B6DDE37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Normal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5A8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18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18CD"/>
  </w:style>
  <w:style w:type="paragraph" w:styleId="Piedepgina">
    <w:name w:val="footer"/>
    <w:basedOn w:val="Normal"/>
    <w:link w:val="PiedepginaCar"/>
    <w:uiPriority w:val="99"/>
    <w:unhideWhenUsed/>
    <w:rsid w:val="002118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8CD"/>
  </w:style>
  <w:style w:type="paragraph" w:styleId="Textodeglobo">
    <w:name w:val="Balloon Text"/>
    <w:basedOn w:val="Normal"/>
    <w:link w:val="TextodegloboCar"/>
    <w:uiPriority w:val="99"/>
    <w:semiHidden/>
    <w:unhideWhenUsed/>
    <w:rsid w:val="00E466B8"/>
    <w:rPr>
      <w:rFonts w:ascii="Wingdings" w:hAnsi="Wingdings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466B8"/>
    <w:rPr>
      <w:rFonts w:ascii="Wingdings" w:hAnsi="Wingdings" w:cs="Wingdings"/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8F6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semiHidden/>
    <w:rsid w:val="00CC69AB"/>
    <w:rPr>
      <w:rFonts w:ascii="Normal" w:eastAsia="Normal" w:hAnsi="Normal"/>
      <w:sz w:val="20"/>
      <w:szCs w:val="20"/>
      <w:lang w:val="es-ES" w:eastAsia="es-ES"/>
    </w:rPr>
  </w:style>
  <w:style w:type="character" w:customStyle="1" w:styleId="TextonotapieCar">
    <w:name w:val="Texto nota pie Car"/>
    <w:link w:val="Textonotapie"/>
    <w:semiHidden/>
    <w:rsid w:val="00CC69AB"/>
    <w:rPr>
      <w:rFonts w:ascii="Normal" w:eastAsia="Normal" w:hAnsi="Normal"/>
      <w:lang w:val="es-ES" w:eastAsia="es-ES"/>
    </w:rPr>
  </w:style>
  <w:style w:type="character" w:styleId="Refdenotaalpie">
    <w:name w:val="footnote reference"/>
    <w:semiHidden/>
    <w:rsid w:val="00CC69AB"/>
    <w:rPr>
      <w:vertAlign w:val="superscript"/>
    </w:rPr>
  </w:style>
  <w:style w:type="paragraph" w:customStyle="1" w:styleId="Titulo1">
    <w:name w:val="Titulo 1"/>
    <w:basedOn w:val="Normal"/>
    <w:rsid w:val="00CC69AB"/>
    <w:pPr>
      <w:jc w:val="both"/>
    </w:pPr>
    <w:rPr>
      <w:rFonts w:ascii="Cambria Math" w:eastAsia="Normal" w:hAnsi="Cambria Math" w:cs="Tahoma"/>
      <w:b/>
      <w:lang w:val="es-ES"/>
    </w:rPr>
  </w:style>
  <w:style w:type="paragraph" w:customStyle="1" w:styleId="BodyText31">
    <w:name w:val="Body Text 31"/>
    <w:basedOn w:val="Normal"/>
    <w:rsid w:val="00C7414C"/>
    <w:pPr>
      <w:jc w:val="both"/>
    </w:pPr>
    <w:rPr>
      <w:rFonts w:ascii="Tahoma" w:eastAsia="Normal" w:hAnsi="Tahoma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B879C-186A-42EB-8947-3F5652B0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2204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cp:lastModifiedBy>ZFIP004</cp:lastModifiedBy>
  <cp:revision>5</cp:revision>
  <cp:lastPrinted>2017-06-23T19:32:00Z</cp:lastPrinted>
  <dcterms:created xsi:type="dcterms:W3CDTF">2020-08-03T21:28:00Z</dcterms:created>
  <dcterms:modified xsi:type="dcterms:W3CDTF">2020-08-05T01:05:00Z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58579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S9.0.1</vt:lpwstr>
  </property>
</Properties>
</file>