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182" w:rsidRDefault="00442D9B" w:rsidP="00442D9B">
      <w:pPr>
        <w:pStyle w:val="Ttulo1"/>
        <w:ind w:left="1418" w:right="181" w:hanging="348"/>
        <w:jc w:val="both"/>
      </w:pPr>
      <w:bookmarkStart w:id="0" w:name="_GoBack"/>
      <w:bookmarkEnd w:id="0"/>
      <w:r>
        <w:t>O</w:t>
      </w:r>
      <w:r w:rsidR="004B6FCD">
        <w:t xml:space="preserve">BJETIVO </w:t>
      </w:r>
    </w:p>
    <w:p w:rsidR="008A0182" w:rsidRDefault="004B6FCD" w:rsidP="00442D9B">
      <w:pPr>
        <w:spacing w:after="0" w:line="259" w:lineRule="auto"/>
        <w:ind w:left="1418" w:right="181" w:firstLine="0"/>
      </w:pPr>
      <w:r>
        <w:t xml:space="preserve"> </w:t>
      </w:r>
    </w:p>
    <w:p w:rsidR="008A0182" w:rsidRDefault="004B6FCD" w:rsidP="00442D9B">
      <w:pPr>
        <w:ind w:left="1418" w:right="181"/>
      </w:pPr>
      <w:r>
        <w:t xml:space="preserve">Establecer los controles para el ingreso y salida de materiales de construcción y otros elementos del Territorio Aduanero Nacional (TAN) a la ZONA FRANCA INTERNACIONAL DE PEREIRA, que no requieren ser registrados en el sistema. </w:t>
      </w:r>
    </w:p>
    <w:p w:rsidR="008A0182" w:rsidRDefault="004B6FCD" w:rsidP="00442D9B">
      <w:pPr>
        <w:spacing w:after="0" w:line="259" w:lineRule="auto"/>
        <w:ind w:left="1418" w:right="181" w:firstLine="0"/>
      </w:pPr>
      <w:r>
        <w:t xml:space="preserve"> </w:t>
      </w:r>
    </w:p>
    <w:p w:rsidR="008A0182" w:rsidRDefault="004B6FCD" w:rsidP="00442D9B">
      <w:pPr>
        <w:pStyle w:val="Ttulo1"/>
        <w:ind w:left="1418" w:right="181" w:hanging="348"/>
        <w:jc w:val="both"/>
      </w:pPr>
      <w:r>
        <w:t xml:space="preserve">ALCANCE </w:t>
      </w:r>
    </w:p>
    <w:p w:rsidR="008A0182" w:rsidRDefault="004B6FCD" w:rsidP="00442D9B">
      <w:pPr>
        <w:spacing w:after="0" w:line="259" w:lineRule="auto"/>
        <w:ind w:left="1418" w:right="181" w:firstLine="0"/>
      </w:pPr>
      <w:r>
        <w:t xml:space="preserve"> </w:t>
      </w:r>
    </w:p>
    <w:p w:rsidR="008A0182" w:rsidRDefault="004B6FCD" w:rsidP="00442D9B">
      <w:pPr>
        <w:ind w:left="1418" w:right="181"/>
      </w:pPr>
      <w:r>
        <w:t xml:space="preserve">Inicia con la radicación del formato FO-PH-01-PR-01 Ingreso y salida de elementos no controlados en el sistema y finaliza con el ingreso o salida de éstos de la zona franca. </w:t>
      </w:r>
    </w:p>
    <w:p w:rsidR="008A0182" w:rsidRDefault="004B6FCD" w:rsidP="00442D9B">
      <w:pPr>
        <w:spacing w:after="0" w:line="259" w:lineRule="auto"/>
        <w:ind w:left="1418" w:right="181" w:firstLine="0"/>
      </w:pPr>
      <w:r>
        <w:t xml:space="preserve"> </w:t>
      </w:r>
    </w:p>
    <w:p w:rsidR="008A0182" w:rsidRDefault="004B6FCD" w:rsidP="00442D9B">
      <w:pPr>
        <w:pStyle w:val="Ttulo1"/>
        <w:ind w:left="1418" w:right="181" w:hanging="348"/>
        <w:jc w:val="both"/>
      </w:pPr>
      <w:r>
        <w:t xml:space="preserve">RESPONSABLE </w:t>
      </w:r>
    </w:p>
    <w:p w:rsidR="008A0182" w:rsidRDefault="004B6FCD" w:rsidP="00442D9B">
      <w:pPr>
        <w:spacing w:after="0" w:line="259" w:lineRule="auto"/>
        <w:ind w:left="1418" w:right="181" w:firstLine="0"/>
      </w:pPr>
      <w:r>
        <w:t xml:space="preserve">  </w:t>
      </w:r>
    </w:p>
    <w:p w:rsidR="008A0182" w:rsidRDefault="004B6FCD" w:rsidP="00442D9B">
      <w:pPr>
        <w:numPr>
          <w:ilvl w:val="0"/>
          <w:numId w:val="1"/>
        </w:numPr>
        <w:ind w:left="1701" w:right="181" w:hanging="360"/>
      </w:pPr>
      <w:r>
        <w:t xml:space="preserve">Dirección de Operaciones </w:t>
      </w:r>
    </w:p>
    <w:p w:rsidR="008A0182" w:rsidRDefault="00995DD7" w:rsidP="00442D9B">
      <w:pPr>
        <w:numPr>
          <w:ilvl w:val="0"/>
          <w:numId w:val="1"/>
        </w:numPr>
        <w:ind w:left="1701" w:right="181" w:hanging="360"/>
      </w:pPr>
      <w:r>
        <w:t xml:space="preserve">Dirección Jurídica y </w:t>
      </w:r>
      <w:r w:rsidR="004B6FCD">
        <w:t xml:space="preserve"> Propiedad Horizontal </w:t>
      </w:r>
    </w:p>
    <w:p w:rsidR="008A0182" w:rsidRDefault="004B6FCD" w:rsidP="00442D9B">
      <w:pPr>
        <w:numPr>
          <w:ilvl w:val="0"/>
          <w:numId w:val="1"/>
        </w:numPr>
        <w:ind w:left="1701" w:right="181" w:hanging="360"/>
      </w:pPr>
      <w:r>
        <w:t xml:space="preserve">Auxiliar de Ingresos </w:t>
      </w:r>
    </w:p>
    <w:p w:rsidR="008A0182" w:rsidRDefault="004B6FCD" w:rsidP="00442D9B">
      <w:pPr>
        <w:numPr>
          <w:ilvl w:val="0"/>
          <w:numId w:val="1"/>
        </w:numPr>
        <w:ind w:left="1701" w:right="181" w:hanging="360"/>
      </w:pPr>
      <w:r>
        <w:t xml:space="preserve">Personal de Seguridad </w:t>
      </w:r>
    </w:p>
    <w:p w:rsidR="008A0182" w:rsidRDefault="004B6FCD" w:rsidP="00442D9B">
      <w:pPr>
        <w:spacing w:after="0" w:line="259" w:lineRule="auto"/>
        <w:ind w:left="1418" w:right="181" w:firstLine="0"/>
      </w:pPr>
      <w:r>
        <w:t xml:space="preserve"> </w:t>
      </w:r>
    </w:p>
    <w:p w:rsidR="008A0182" w:rsidRDefault="004B6FCD" w:rsidP="00442D9B">
      <w:pPr>
        <w:pStyle w:val="Ttulo1"/>
        <w:ind w:left="1418" w:right="181" w:hanging="348"/>
        <w:jc w:val="both"/>
      </w:pPr>
      <w:r>
        <w:t xml:space="preserve">CONSIDERACIONES GENERALES </w:t>
      </w:r>
    </w:p>
    <w:p w:rsidR="008A0182" w:rsidRDefault="004B6FCD" w:rsidP="00442D9B">
      <w:pPr>
        <w:spacing w:after="0" w:line="259" w:lineRule="auto"/>
        <w:ind w:left="1418" w:right="181" w:firstLine="0"/>
      </w:pPr>
      <w:r>
        <w:rPr>
          <w:b/>
        </w:rPr>
        <w:t xml:space="preserve"> </w:t>
      </w:r>
    </w:p>
    <w:p w:rsidR="008A0182" w:rsidRDefault="004B6FCD" w:rsidP="00442D9B">
      <w:pPr>
        <w:ind w:left="1418" w:right="181"/>
      </w:pPr>
      <w:r>
        <w:rPr>
          <w:b/>
        </w:rPr>
        <w:t>Ingreso y salida de mercancías y materiales de construcción no controlados en el sistema</w:t>
      </w:r>
      <w:r>
        <w:t>: El control al ingreso materiales de construcción necesarios para el desarrollo de la Zona Franca que procedan del resto del territorio aduanero nacional, estará a cargo</w:t>
      </w:r>
      <w:r w:rsidR="003D6695">
        <w:t xml:space="preserve"> y bajo la responsabilidad del Usuario O</w:t>
      </w:r>
      <w:r>
        <w:t xml:space="preserve">perador sin que para el efecto se requiera del diligenciamiento de un Formulario de Movimiento de Mercancías, sin perjuicio de la obligación del usuario operador de garantizar el control y la verificación por parte de la autoridad aduanera de estas operaciones. </w:t>
      </w:r>
    </w:p>
    <w:p w:rsidR="008A0182" w:rsidRDefault="004B6FCD" w:rsidP="00442D9B">
      <w:pPr>
        <w:spacing w:after="0" w:line="259" w:lineRule="auto"/>
        <w:ind w:left="1418" w:right="181" w:firstLine="0"/>
      </w:pPr>
      <w:r>
        <w:t xml:space="preserve"> </w:t>
      </w:r>
    </w:p>
    <w:p w:rsidR="008A0182" w:rsidRDefault="004B6FCD" w:rsidP="00442D9B">
      <w:pPr>
        <w:ind w:left="1418" w:right="181"/>
      </w:pPr>
      <w:r>
        <w:t xml:space="preserve">Lo anterior no será aplicable, cuando se trate del ingreso de materiales construcción al amparo del literal e) del artículo 481 del Estatuto Tributario.  </w:t>
      </w:r>
    </w:p>
    <w:p w:rsidR="008A0182" w:rsidRDefault="004B6FCD" w:rsidP="00442D9B">
      <w:pPr>
        <w:spacing w:after="0" w:line="259" w:lineRule="auto"/>
        <w:ind w:left="1418" w:right="181" w:firstLine="0"/>
      </w:pPr>
      <w:r>
        <w:t xml:space="preserve"> </w:t>
      </w:r>
    </w:p>
    <w:p w:rsidR="008A0182" w:rsidRDefault="004B6FCD" w:rsidP="00442D9B">
      <w:pPr>
        <w:ind w:left="1418" w:right="181"/>
      </w:pPr>
      <w:r>
        <w:t xml:space="preserve">El control de estas mercancías será una labor conjunta entre el Usuario Operador y el personal de seguridad.  Se deberá reportar al Usuario Operador todos los materiales de construcción que pretendan ingresar o salir de la zona franca. </w:t>
      </w:r>
    </w:p>
    <w:p w:rsidR="008A0182" w:rsidRDefault="004B6FCD" w:rsidP="00442D9B">
      <w:pPr>
        <w:spacing w:after="0" w:line="259" w:lineRule="auto"/>
        <w:ind w:left="1418" w:right="181" w:firstLine="0"/>
      </w:pPr>
      <w:r>
        <w:t xml:space="preserve"> </w:t>
      </w:r>
    </w:p>
    <w:p w:rsidR="008A0182" w:rsidRDefault="004B6FCD" w:rsidP="00442D9B">
      <w:pPr>
        <w:ind w:left="1418" w:right="181"/>
      </w:pPr>
      <w:r>
        <w:t xml:space="preserve">Los documentos soporte de la operación son:  </w:t>
      </w:r>
    </w:p>
    <w:p w:rsidR="008A0182" w:rsidRDefault="004B6FCD" w:rsidP="00442D9B">
      <w:pPr>
        <w:spacing w:after="0" w:line="259" w:lineRule="auto"/>
        <w:ind w:left="1418" w:right="181" w:firstLine="0"/>
      </w:pPr>
      <w:r>
        <w:t xml:space="preserve"> </w:t>
      </w:r>
    </w:p>
    <w:p w:rsidR="00EE2CA6" w:rsidRDefault="00881D96" w:rsidP="00442D9B">
      <w:pPr>
        <w:numPr>
          <w:ilvl w:val="0"/>
          <w:numId w:val="2"/>
        </w:numPr>
        <w:ind w:left="1418" w:right="181" w:firstLine="0"/>
      </w:pPr>
      <w:r>
        <w:lastRenderedPageBreak/>
        <w:t>El formato</w:t>
      </w:r>
      <w:r w:rsidR="004B6FCD">
        <w:t xml:space="preserve"> FO-PH-01-PR-01 Ingreso y salida de elementos no controlados en el sistema. </w:t>
      </w:r>
    </w:p>
    <w:p w:rsidR="00442D9B" w:rsidRDefault="00442D9B" w:rsidP="00442D9B">
      <w:pPr>
        <w:ind w:left="1418" w:right="181" w:firstLine="0"/>
      </w:pPr>
    </w:p>
    <w:p w:rsidR="008A0182" w:rsidRDefault="004B6FCD" w:rsidP="00442D9B">
      <w:pPr>
        <w:numPr>
          <w:ilvl w:val="0"/>
          <w:numId w:val="2"/>
        </w:numPr>
        <w:ind w:left="1418" w:right="181" w:firstLine="0"/>
      </w:pPr>
      <w:r>
        <w:t xml:space="preserve">Copia de la factura con liquidación de IVA o contrato de construcción. </w:t>
      </w:r>
    </w:p>
    <w:p w:rsidR="008A0182" w:rsidRDefault="004B6FCD" w:rsidP="00442D9B">
      <w:pPr>
        <w:spacing w:after="0" w:line="259" w:lineRule="auto"/>
        <w:ind w:left="1418" w:right="181" w:firstLine="0"/>
      </w:pPr>
      <w:r>
        <w:t xml:space="preserve"> </w:t>
      </w:r>
    </w:p>
    <w:p w:rsidR="008A0182" w:rsidRDefault="004B6FCD" w:rsidP="00442D9B">
      <w:pPr>
        <w:ind w:left="1418" w:right="181"/>
      </w:pPr>
      <w:r>
        <w:t xml:space="preserve">El Ingreso y salida de mercancías y materiales de construcción no controlados en el sistema no requieren pesaje en báscula ni registro en el sistema. </w:t>
      </w:r>
    </w:p>
    <w:p w:rsidR="008A0182" w:rsidRDefault="004B6FCD" w:rsidP="00442D9B">
      <w:pPr>
        <w:spacing w:after="0" w:line="259" w:lineRule="auto"/>
        <w:ind w:left="1418" w:right="181" w:firstLine="0"/>
      </w:pPr>
      <w:r>
        <w:t xml:space="preserve"> </w:t>
      </w:r>
    </w:p>
    <w:p w:rsidR="008A0182" w:rsidRDefault="004B6FCD" w:rsidP="00442D9B">
      <w:pPr>
        <w:ind w:left="1418" w:right="181"/>
      </w:pPr>
      <w:r>
        <w:rPr>
          <w:b/>
        </w:rPr>
        <w:t>Bienes prohibidos:</w:t>
      </w:r>
      <w:r>
        <w:t xml:space="preserve"> No se podrán introducir a las Zonas Francas bienes nacionales o extranjeros cuya exportación o importación esté prohibida por la Constitución Política y por disposiciones legales vigentes. Tampoco se podrán introducir armas, explosivos, residuos nucleares y desechos tóxicos, sustancias que puedan ser utilizadas para el procesamiento, fabricación o transformación de narcóticos o drogas que produzcan dependencia síquica o física, salvo en los casos autorizados de manera expresa por las entidades competentes. </w:t>
      </w:r>
    </w:p>
    <w:p w:rsidR="008A0182" w:rsidRDefault="004B6FCD" w:rsidP="00442D9B">
      <w:pPr>
        <w:spacing w:after="0" w:line="259" w:lineRule="auto"/>
        <w:ind w:left="1418" w:right="181" w:firstLine="0"/>
      </w:pPr>
      <w:r>
        <w:t xml:space="preserve"> </w:t>
      </w:r>
    </w:p>
    <w:p w:rsidR="008A0182" w:rsidRDefault="004B6FCD" w:rsidP="00442D9B">
      <w:pPr>
        <w:ind w:left="1418" w:right="181"/>
      </w:pPr>
      <w:r>
        <w:t xml:space="preserve">Cuando se trate de sustancias y productos químicos controlados por el Consejo Nacional de Estupefacientes, el Usuario Operador dará aviso a la Policía Nacional, quien es la autoridad competente para el ejercicio del componente operativo. </w:t>
      </w:r>
    </w:p>
    <w:p w:rsidR="008A0182" w:rsidRDefault="004B6FCD" w:rsidP="00442D9B">
      <w:pPr>
        <w:spacing w:after="0" w:line="259" w:lineRule="auto"/>
        <w:ind w:left="1418" w:right="181" w:firstLine="0"/>
      </w:pPr>
      <w:r>
        <w:rPr>
          <w:b/>
        </w:rPr>
        <w:t xml:space="preserve"> </w:t>
      </w:r>
    </w:p>
    <w:p w:rsidR="008A0182" w:rsidRDefault="004B6FCD" w:rsidP="00442D9B">
      <w:pPr>
        <w:ind w:left="1418" w:right="181"/>
      </w:pPr>
      <w:r>
        <w:rPr>
          <w:b/>
        </w:rPr>
        <w:t>Inspección de mercancías:</w:t>
      </w:r>
      <w:r w:rsidR="00881D96">
        <w:t xml:space="preserve"> El personal de seguridad</w:t>
      </w:r>
      <w:r>
        <w:t xml:space="preserve"> revisará que los elementos que ingresen o salen de la zona franca corresponden a los consignados en el formato de control correspondiente. </w:t>
      </w:r>
    </w:p>
    <w:p w:rsidR="008A0182" w:rsidRDefault="004B6FCD" w:rsidP="00442D9B">
      <w:pPr>
        <w:spacing w:after="0" w:line="259" w:lineRule="auto"/>
        <w:ind w:left="1418" w:right="181" w:firstLine="0"/>
      </w:pPr>
      <w:r>
        <w:t xml:space="preserve"> </w:t>
      </w:r>
    </w:p>
    <w:p w:rsidR="008A0182" w:rsidRDefault="004B6FCD" w:rsidP="00442D9B">
      <w:pPr>
        <w:ind w:left="1418" w:right="181"/>
      </w:pPr>
      <w:r>
        <w:rPr>
          <w:b/>
        </w:rPr>
        <w:t>Salida de mercancías y materiales de construcción por devolución:</w:t>
      </w:r>
      <w:r>
        <w:t xml:space="preserve"> En el evento en que por razones de calidad sea necesaria la salida de mercancías o materiales de construcción que hayan ingresado en libre disposición, será necesario: el diligenciamiento del formato FO-PH-01-PR-01 Ingreso y salida de elementos no controlados en el sistema señalando la cas</w:t>
      </w:r>
      <w:r w:rsidR="008121C8">
        <w:t>illa salida.</w:t>
      </w:r>
    </w:p>
    <w:p w:rsidR="008A0182" w:rsidRDefault="004B6FCD" w:rsidP="00442D9B">
      <w:pPr>
        <w:spacing w:after="0" w:line="259" w:lineRule="auto"/>
        <w:ind w:left="1418" w:right="181" w:firstLine="0"/>
      </w:pPr>
      <w:r>
        <w:t xml:space="preserve"> </w:t>
      </w:r>
    </w:p>
    <w:p w:rsidR="008A0182" w:rsidRDefault="004B6FCD" w:rsidP="00442D9B">
      <w:pPr>
        <w:ind w:left="1418" w:right="181"/>
      </w:pPr>
      <w:r>
        <w:t xml:space="preserve">Es importante aclarar, que es responsabilidad de los usuarios calificados o de las entidades de apoyo que pretendan ingresar o retirar de la Zona Franca Internacional de Pereira como elementos no controlados, que se cumpla con toda la normatividad vigente, es decir, todo debe ser facturado con IVA o estar nacionalizado. </w:t>
      </w:r>
    </w:p>
    <w:p w:rsidR="008A0182" w:rsidRDefault="004B6FCD" w:rsidP="00442D9B">
      <w:pPr>
        <w:spacing w:after="0" w:line="259" w:lineRule="auto"/>
        <w:ind w:left="1418" w:right="181" w:firstLine="0"/>
      </w:pPr>
      <w:r>
        <w:t xml:space="preserve"> </w:t>
      </w:r>
    </w:p>
    <w:p w:rsidR="008A0182" w:rsidRDefault="004B6FCD" w:rsidP="00442D9B">
      <w:pPr>
        <w:ind w:left="1418" w:right="181"/>
      </w:pPr>
      <w:r>
        <w:t xml:space="preserve">Los elementos que se consideran como no controlados pueden ser: </w:t>
      </w:r>
    </w:p>
    <w:p w:rsidR="008A0182" w:rsidRDefault="004B6FCD" w:rsidP="00442D9B">
      <w:pPr>
        <w:spacing w:after="0" w:line="259" w:lineRule="auto"/>
        <w:ind w:left="1418" w:right="181" w:firstLine="0"/>
      </w:pPr>
      <w:r>
        <w:t xml:space="preserve"> </w:t>
      </w:r>
    </w:p>
    <w:p w:rsidR="008A0182" w:rsidRDefault="004B6FCD" w:rsidP="00442D9B">
      <w:pPr>
        <w:numPr>
          <w:ilvl w:val="0"/>
          <w:numId w:val="3"/>
        </w:numPr>
        <w:spacing w:after="0" w:line="259" w:lineRule="auto"/>
        <w:ind w:left="1418" w:right="181" w:firstLine="0"/>
      </w:pPr>
      <w:r>
        <w:lastRenderedPageBreak/>
        <w:t xml:space="preserve">Aquellos que no están relacionados con el objeto social para lo cual fueron   calificados en Zona Franca.  </w:t>
      </w:r>
    </w:p>
    <w:p w:rsidR="00442D9B" w:rsidRDefault="004B6FCD" w:rsidP="00442D9B">
      <w:pPr>
        <w:numPr>
          <w:ilvl w:val="0"/>
          <w:numId w:val="3"/>
        </w:numPr>
        <w:spacing w:after="0" w:line="259" w:lineRule="auto"/>
        <w:ind w:left="1418" w:right="181" w:firstLine="0"/>
      </w:pPr>
      <w:r>
        <w:t>Aquellos que no son propiedad del usuario sino de su contratista, ejemplo: herramientas y maquin</w:t>
      </w:r>
      <w:r w:rsidR="00E21E97">
        <w:t>aria propiedad del contratista.</w:t>
      </w:r>
      <w:r>
        <w:t xml:space="preserve"> </w:t>
      </w:r>
    </w:p>
    <w:p w:rsidR="00442D9B" w:rsidRDefault="00442D9B" w:rsidP="00442D9B">
      <w:pPr>
        <w:ind w:left="1418" w:right="181"/>
      </w:pPr>
    </w:p>
    <w:p w:rsidR="008A0182" w:rsidRDefault="004B6FCD" w:rsidP="00442D9B">
      <w:pPr>
        <w:ind w:left="1418" w:right="181"/>
      </w:pPr>
      <w:r>
        <w:t xml:space="preserve">La autorización de ingreso y/o salida de elementos no controlados, solo se autorizará de </w:t>
      </w:r>
      <w:r w:rsidR="000A3250">
        <w:t>Lunes a Viernes de 7:15 am a 5:0</w:t>
      </w:r>
      <w:r>
        <w:t>0 pm  y los días</w:t>
      </w:r>
      <w:r w:rsidR="000A3250">
        <w:t xml:space="preserve"> sábados de 8:00am a 12:00 pm, cualquier in</w:t>
      </w:r>
      <w:r w:rsidR="004A34AB">
        <w:t>greso o salida después del hora</w:t>
      </w:r>
      <w:r w:rsidR="000A3250">
        <w:t>r</w:t>
      </w:r>
      <w:r w:rsidR="002B6B3A">
        <w:t>io establecido, debe ser autorizado</w:t>
      </w:r>
      <w:r w:rsidR="000A3250">
        <w:t xml:space="preserve"> previamente en dicho horario</w:t>
      </w:r>
      <w:r w:rsidR="00B94B0E">
        <w:t>.</w:t>
      </w:r>
    </w:p>
    <w:p w:rsidR="008A0182" w:rsidRDefault="004B6FCD" w:rsidP="00442D9B">
      <w:pPr>
        <w:spacing w:after="0" w:line="259" w:lineRule="auto"/>
        <w:ind w:left="1418" w:right="181" w:firstLine="0"/>
      </w:pPr>
      <w:r>
        <w:t xml:space="preserve"> </w:t>
      </w:r>
    </w:p>
    <w:p w:rsidR="004A34AB" w:rsidRDefault="004A34AB" w:rsidP="00442D9B">
      <w:pPr>
        <w:ind w:left="1418" w:right="181"/>
      </w:pPr>
      <w:r>
        <w:t>Cuando se trate d</w:t>
      </w:r>
      <w:r w:rsidR="002B6B3A">
        <w:t>e</w:t>
      </w:r>
      <w:r>
        <w:t xml:space="preserve"> elementos no controlados que ingresan y salgan el mismo día, el usuario calificado deberá indicarlo en el formato FO-PH-01-PR-01 “Ingreso y salida de elementos no controlados” en la casilla de observaciones, con el fin que al momento de la salida de los elementos, pueda presentar el mismo formato al personal de seguridad.</w:t>
      </w:r>
    </w:p>
    <w:p w:rsidR="008A0182" w:rsidRPr="00995DD7" w:rsidRDefault="004B6FCD" w:rsidP="00442D9B">
      <w:pPr>
        <w:spacing w:after="0" w:line="259" w:lineRule="auto"/>
        <w:ind w:left="1418" w:right="181" w:firstLine="0"/>
      </w:pPr>
      <w:r w:rsidRPr="00995DD7">
        <w:t xml:space="preserve"> </w:t>
      </w:r>
    </w:p>
    <w:p w:rsidR="00D30139" w:rsidRDefault="00D30139" w:rsidP="00442D9B">
      <w:pPr>
        <w:ind w:left="1418" w:right="181"/>
      </w:pPr>
      <w:r>
        <w:t>Cuando se trate de herramientas menores tales como, destornilladores, alicates, martillos entre otros, no será necesario que el Usuario Calificado relacione uno a uno dichos elementos, bastará con describirlos de ma</w:t>
      </w:r>
      <w:r w:rsidR="00B94B0E">
        <w:t xml:space="preserve">nera general en el formato </w:t>
      </w:r>
      <w:r>
        <w:t xml:space="preserve"> haciéndose responsables del ingreso y salida de los mismos.</w:t>
      </w:r>
    </w:p>
    <w:p w:rsidR="008A0182" w:rsidRDefault="004B6FCD" w:rsidP="00442D9B">
      <w:pPr>
        <w:spacing w:after="0" w:line="259" w:lineRule="auto"/>
        <w:ind w:left="1418" w:right="181" w:firstLine="0"/>
      </w:pPr>
      <w:r>
        <w:rPr>
          <w:b/>
        </w:rPr>
        <w:t xml:space="preserve"> </w:t>
      </w:r>
    </w:p>
    <w:p w:rsidR="008A0182" w:rsidRDefault="004B6FCD" w:rsidP="00442D9B">
      <w:pPr>
        <w:pStyle w:val="Ttulo1"/>
        <w:ind w:left="1418" w:right="181" w:hanging="348"/>
        <w:jc w:val="both"/>
      </w:pPr>
      <w:r>
        <w:t xml:space="preserve">DESCRIPCIÓN </w:t>
      </w:r>
    </w:p>
    <w:p w:rsidR="008A0182" w:rsidRDefault="004B6FCD" w:rsidP="00442D9B">
      <w:pPr>
        <w:spacing w:after="0" w:line="259" w:lineRule="auto"/>
        <w:ind w:left="1418" w:right="181" w:firstLine="0"/>
      </w:pPr>
      <w:r>
        <w:rPr>
          <w:b/>
        </w:rPr>
        <w:t xml:space="preserve"> </w:t>
      </w:r>
    </w:p>
    <w:tbl>
      <w:tblPr>
        <w:tblStyle w:val="TableGrid"/>
        <w:tblW w:w="9326" w:type="dxa"/>
        <w:tblInd w:w="1038" w:type="dxa"/>
        <w:tblCellMar>
          <w:top w:w="4" w:type="dxa"/>
          <w:left w:w="108" w:type="dxa"/>
          <w:right w:w="42" w:type="dxa"/>
        </w:tblCellMar>
        <w:tblLook w:val="04A0" w:firstRow="1" w:lastRow="0" w:firstColumn="1" w:lastColumn="0" w:noHBand="0" w:noVBand="1"/>
      </w:tblPr>
      <w:tblGrid>
        <w:gridCol w:w="13"/>
        <w:gridCol w:w="2169"/>
        <w:gridCol w:w="12"/>
        <w:gridCol w:w="2385"/>
        <w:gridCol w:w="7"/>
        <w:gridCol w:w="4740"/>
      </w:tblGrid>
      <w:tr w:rsidR="008A0182" w:rsidTr="00442D9B">
        <w:trPr>
          <w:trHeight w:val="295"/>
        </w:trPr>
        <w:tc>
          <w:tcPr>
            <w:tcW w:w="4579" w:type="dxa"/>
            <w:gridSpan w:val="4"/>
            <w:tcBorders>
              <w:top w:val="nil"/>
              <w:left w:val="nil"/>
              <w:bottom w:val="nil"/>
              <w:right w:val="nil"/>
            </w:tcBorders>
            <w:shd w:val="clear" w:color="auto" w:fill="000000"/>
          </w:tcPr>
          <w:p w:rsidR="008A0182" w:rsidRDefault="004B6FCD" w:rsidP="00D40D54">
            <w:pPr>
              <w:tabs>
                <w:tab w:val="center" w:pos="941"/>
                <w:tab w:val="right" w:pos="4247"/>
              </w:tabs>
              <w:spacing w:after="0" w:line="259" w:lineRule="auto"/>
              <w:ind w:left="0" w:right="181" w:firstLine="0"/>
            </w:pPr>
            <w:r>
              <w:rPr>
                <w:b/>
                <w:color w:val="FFFFFF"/>
              </w:rPr>
              <w:t>TAREA</w:t>
            </w:r>
            <w:r w:rsidR="00D40D54">
              <w:rPr>
                <w:b/>
                <w:color w:val="FFFFFF"/>
              </w:rPr>
              <w:t xml:space="preserve">  </w:t>
            </w:r>
            <w:r>
              <w:rPr>
                <w:b/>
                <w:color w:val="FFFFFF"/>
              </w:rPr>
              <w:t xml:space="preserve"> </w:t>
            </w:r>
            <w:r>
              <w:rPr>
                <w:b/>
                <w:color w:val="FFFFFF"/>
              </w:rPr>
              <w:tab/>
              <w:t xml:space="preserve">RESPONSABLE </w:t>
            </w:r>
          </w:p>
        </w:tc>
        <w:tc>
          <w:tcPr>
            <w:tcW w:w="4747" w:type="dxa"/>
            <w:gridSpan w:val="2"/>
            <w:tcBorders>
              <w:top w:val="nil"/>
              <w:left w:val="nil"/>
              <w:bottom w:val="nil"/>
              <w:right w:val="nil"/>
            </w:tcBorders>
            <w:shd w:val="clear" w:color="auto" w:fill="000000"/>
          </w:tcPr>
          <w:p w:rsidR="008A0182" w:rsidRDefault="004B6FCD" w:rsidP="00442D9B">
            <w:pPr>
              <w:spacing w:after="0" w:line="259" w:lineRule="auto"/>
              <w:ind w:left="1418" w:right="181" w:firstLine="0"/>
            </w:pPr>
            <w:r>
              <w:rPr>
                <w:b/>
                <w:color w:val="FFFFFF"/>
              </w:rPr>
              <w:t xml:space="preserve">DESCRIPCIÓN / OBSERVACIONES </w:t>
            </w:r>
          </w:p>
        </w:tc>
      </w:tr>
      <w:tr w:rsidR="008A0182" w:rsidTr="00442D9B">
        <w:trPr>
          <w:trHeight w:val="3041"/>
        </w:trPr>
        <w:tc>
          <w:tcPr>
            <w:tcW w:w="2182" w:type="dxa"/>
            <w:gridSpan w:val="2"/>
            <w:tcBorders>
              <w:top w:val="nil"/>
              <w:left w:val="single" w:sz="4" w:space="0" w:color="000000"/>
              <w:bottom w:val="single" w:sz="4" w:space="0" w:color="000000"/>
              <w:right w:val="single" w:sz="4" w:space="0" w:color="000000"/>
            </w:tcBorders>
          </w:tcPr>
          <w:p w:rsidR="008A0182" w:rsidRDefault="004B6FCD" w:rsidP="00442D9B">
            <w:pPr>
              <w:spacing w:after="0" w:line="259" w:lineRule="auto"/>
              <w:ind w:left="0" w:right="181" w:firstLine="0"/>
            </w:pPr>
            <w:r>
              <w:rPr>
                <w:b/>
              </w:rPr>
              <w:t xml:space="preserve">Presentar documentos </w:t>
            </w:r>
          </w:p>
        </w:tc>
        <w:tc>
          <w:tcPr>
            <w:tcW w:w="2397" w:type="dxa"/>
            <w:gridSpan w:val="2"/>
            <w:tcBorders>
              <w:top w:val="nil"/>
              <w:left w:val="single" w:sz="4" w:space="0" w:color="000000"/>
              <w:bottom w:val="single" w:sz="4" w:space="0" w:color="000000"/>
              <w:right w:val="single" w:sz="4" w:space="0" w:color="000000"/>
            </w:tcBorders>
          </w:tcPr>
          <w:p w:rsidR="008A0182" w:rsidRDefault="00322DA1" w:rsidP="00D40D54">
            <w:pPr>
              <w:spacing w:after="0" w:line="259" w:lineRule="auto"/>
              <w:ind w:left="0" w:right="181" w:firstLine="0"/>
            </w:pPr>
            <w:r>
              <w:t>Conductor o Usuario Califi</w:t>
            </w:r>
            <w:r w:rsidR="00B94B0E">
              <w:t>c</w:t>
            </w:r>
            <w:r>
              <w:t>ado</w:t>
            </w:r>
            <w:r w:rsidR="004B6FCD">
              <w:t xml:space="preserve"> </w:t>
            </w:r>
          </w:p>
        </w:tc>
        <w:tc>
          <w:tcPr>
            <w:tcW w:w="4747" w:type="dxa"/>
            <w:gridSpan w:val="2"/>
            <w:tcBorders>
              <w:top w:val="nil"/>
              <w:left w:val="single" w:sz="4" w:space="0" w:color="000000"/>
              <w:bottom w:val="single" w:sz="4" w:space="0" w:color="000000"/>
              <w:right w:val="single" w:sz="4" w:space="0" w:color="000000"/>
            </w:tcBorders>
          </w:tcPr>
          <w:p w:rsidR="008A0182" w:rsidRDefault="004B6FCD" w:rsidP="00442D9B">
            <w:pPr>
              <w:spacing w:after="0" w:line="240" w:lineRule="auto"/>
              <w:ind w:left="309" w:right="181" w:firstLine="0"/>
            </w:pPr>
            <w:r>
              <w:t xml:space="preserve">Entrega los documentos soporte al auxiliar de ingresos ubicado en la caseta de control de la Zona Franca Internacional de Pereira. </w:t>
            </w:r>
          </w:p>
          <w:p w:rsidR="008A0182" w:rsidRDefault="004B6FCD" w:rsidP="00442D9B">
            <w:pPr>
              <w:spacing w:after="0" w:line="259" w:lineRule="auto"/>
              <w:ind w:left="309" w:right="181" w:firstLine="0"/>
            </w:pPr>
            <w:r>
              <w:t xml:space="preserve"> </w:t>
            </w:r>
          </w:p>
          <w:p w:rsidR="008A0182" w:rsidRDefault="004B6FCD" w:rsidP="00442D9B">
            <w:pPr>
              <w:spacing w:after="0" w:line="242" w:lineRule="auto"/>
              <w:ind w:left="309" w:right="181" w:firstLine="0"/>
            </w:pPr>
            <w:r>
              <w:t>De igual manera se podrá presentar de forma escaneada el FO-PH-01-PR-01 “Ingreso y salid</w:t>
            </w:r>
            <w:r w:rsidR="000E511E">
              <w:t xml:space="preserve">a de elementos no controlados” y </w:t>
            </w:r>
            <w:r>
              <w:t xml:space="preserve">la factura </w:t>
            </w:r>
            <w:r w:rsidR="000E511E">
              <w:t xml:space="preserve">soporte de la mercancía </w:t>
            </w:r>
            <w:r>
              <w:t xml:space="preserve">enviándolo  al correo </w:t>
            </w:r>
          </w:p>
          <w:p w:rsidR="008A0182" w:rsidRDefault="004B6FCD" w:rsidP="00442D9B">
            <w:pPr>
              <w:spacing w:after="0" w:line="259" w:lineRule="auto"/>
              <w:ind w:left="309" w:right="181" w:firstLine="0"/>
            </w:pPr>
            <w:r>
              <w:rPr>
                <w:color w:val="0000FF"/>
                <w:u w:val="single" w:color="0000FF"/>
              </w:rPr>
              <w:t>ingresos@zonafrancadepereira.com</w:t>
            </w:r>
            <w:r>
              <w:t xml:space="preserve"> </w:t>
            </w:r>
          </w:p>
        </w:tc>
      </w:tr>
      <w:tr w:rsidR="008A0182" w:rsidTr="00442D9B">
        <w:trPr>
          <w:trHeight w:val="2494"/>
        </w:trPr>
        <w:tc>
          <w:tcPr>
            <w:tcW w:w="2182" w:type="dxa"/>
            <w:gridSpan w:val="2"/>
            <w:tcBorders>
              <w:top w:val="single" w:sz="4" w:space="0" w:color="000000"/>
              <w:left w:val="single" w:sz="4" w:space="0" w:color="000000"/>
              <w:bottom w:val="single" w:sz="4" w:space="0" w:color="000000"/>
              <w:right w:val="single" w:sz="4" w:space="0" w:color="000000"/>
            </w:tcBorders>
          </w:tcPr>
          <w:p w:rsidR="008A0182" w:rsidRDefault="004B6FCD" w:rsidP="00442D9B">
            <w:pPr>
              <w:spacing w:after="0" w:line="259" w:lineRule="auto"/>
              <w:ind w:left="0" w:right="181" w:firstLine="0"/>
            </w:pPr>
            <w:r>
              <w:rPr>
                <w:b/>
              </w:rPr>
              <w:lastRenderedPageBreak/>
              <w:t xml:space="preserve">Revisar los soportes </w:t>
            </w:r>
          </w:p>
        </w:tc>
        <w:tc>
          <w:tcPr>
            <w:tcW w:w="2397" w:type="dxa"/>
            <w:gridSpan w:val="2"/>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0" w:right="181" w:firstLine="0"/>
            </w:pPr>
            <w:r>
              <w:t xml:space="preserve">Auxiliar de Ingresos </w:t>
            </w:r>
          </w:p>
        </w:tc>
        <w:tc>
          <w:tcPr>
            <w:tcW w:w="4747" w:type="dxa"/>
            <w:gridSpan w:val="2"/>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87" w:right="181" w:firstLine="0"/>
            </w:pPr>
            <w:r>
              <w:t xml:space="preserve">Revisa que el formato se encuentre bien diligenciado. En caso que el usuario presente de forma física los soportes, se deberán presentar dos copias. De forma contraria, si se envían al correo electrónico, el auxiliar de ingresos deberá imprimir dos copias del FO-PH-01-PR-01 “Ingreso y salida de elementos no controlados”, y una copia </w:t>
            </w:r>
            <w:r w:rsidR="004F70E2">
              <w:t>de la factura.</w:t>
            </w:r>
          </w:p>
        </w:tc>
      </w:tr>
      <w:tr w:rsidR="008A0182" w:rsidTr="00442D9B">
        <w:trPr>
          <w:gridBefore w:val="1"/>
          <w:wBefore w:w="13" w:type="dxa"/>
          <w:trHeight w:val="838"/>
        </w:trPr>
        <w:tc>
          <w:tcPr>
            <w:tcW w:w="2181" w:type="dxa"/>
            <w:gridSpan w:val="2"/>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25" w:right="181" w:firstLine="0"/>
            </w:pPr>
            <w:r>
              <w:rPr>
                <w:b/>
              </w:rPr>
              <w:t xml:space="preserve">Verificar físicamente  </w:t>
            </w:r>
          </w:p>
        </w:tc>
        <w:tc>
          <w:tcPr>
            <w:tcW w:w="2392" w:type="dxa"/>
            <w:gridSpan w:val="2"/>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62" w:right="181" w:hanging="127"/>
            </w:pPr>
            <w:r>
              <w:t xml:space="preserve"> Personal de Seguridad </w:t>
            </w:r>
          </w:p>
        </w:tc>
        <w:tc>
          <w:tcPr>
            <w:tcW w:w="4740" w:type="dxa"/>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80" w:right="181" w:firstLine="0"/>
            </w:pPr>
            <w:r>
              <w:t xml:space="preserve">Verifica que la información registrada en el formato corresponda físicamente a las mercancías que pretenden ingresar/salir. </w:t>
            </w:r>
          </w:p>
        </w:tc>
      </w:tr>
      <w:tr w:rsidR="008A0182" w:rsidTr="00442D9B">
        <w:trPr>
          <w:gridBefore w:val="1"/>
          <w:wBefore w:w="13" w:type="dxa"/>
          <w:trHeight w:val="1669"/>
        </w:trPr>
        <w:tc>
          <w:tcPr>
            <w:tcW w:w="2181" w:type="dxa"/>
            <w:gridSpan w:val="2"/>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25" w:right="181" w:firstLine="0"/>
            </w:pPr>
            <w:r>
              <w:rPr>
                <w:b/>
              </w:rPr>
              <w:t xml:space="preserve">Autorizar o denegar la operación </w:t>
            </w:r>
          </w:p>
        </w:tc>
        <w:tc>
          <w:tcPr>
            <w:tcW w:w="2392" w:type="dxa"/>
            <w:gridSpan w:val="2"/>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62" w:right="181" w:firstLine="0"/>
            </w:pPr>
            <w:r>
              <w:t xml:space="preserve">Personal de Seguridad </w:t>
            </w:r>
          </w:p>
        </w:tc>
        <w:tc>
          <w:tcPr>
            <w:tcW w:w="4740" w:type="dxa"/>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80" w:right="181" w:firstLine="0"/>
            </w:pPr>
            <w:r>
              <w:t>Si cumple con lo exigido, se aut</w:t>
            </w:r>
            <w:r w:rsidR="00ED10FD">
              <w:t>oriza el ingreso mediante</w:t>
            </w:r>
            <w:r>
              <w:t xml:space="preserve"> firma del personal de seguridad</w:t>
            </w:r>
            <w:r w:rsidR="00ED10FD">
              <w:t xml:space="preserve"> que autoriza y fecha correspondiente</w:t>
            </w:r>
            <w:r>
              <w:t xml:space="preserve">. Si no cumple con lo exigido, se niega el ingreso/salida y devuelve los documentos. </w:t>
            </w:r>
          </w:p>
        </w:tc>
      </w:tr>
      <w:tr w:rsidR="008A0182" w:rsidTr="00442D9B">
        <w:trPr>
          <w:gridBefore w:val="1"/>
          <w:wBefore w:w="13" w:type="dxa"/>
          <w:trHeight w:val="1942"/>
        </w:trPr>
        <w:tc>
          <w:tcPr>
            <w:tcW w:w="2181" w:type="dxa"/>
            <w:gridSpan w:val="2"/>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25" w:right="181" w:firstLine="0"/>
            </w:pPr>
            <w:r>
              <w:rPr>
                <w:b/>
              </w:rPr>
              <w:t xml:space="preserve">Archivar soportes </w:t>
            </w:r>
          </w:p>
        </w:tc>
        <w:tc>
          <w:tcPr>
            <w:tcW w:w="2392" w:type="dxa"/>
            <w:gridSpan w:val="2"/>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62" w:right="181" w:firstLine="0"/>
            </w:pPr>
            <w:r>
              <w:t xml:space="preserve">Personal de </w:t>
            </w:r>
          </w:p>
          <w:p w:rsidR="008A0182" w:rsidRDefault="004B6FCD" w:rsidP="00D40D54">
            <w:pPr>
              <w:spacing w:after="0" w:line="259" w:lineRule="auto"/>
              <w:ind w:left="62" w:right="181" w:firstLine="0"/>
            </w:pPr>
            <w:r>
              <w:t xml:space="preserve">Seguridad / Auxiliar de Ingresos </w:t>
            </w:r>
          </w:p>
        </w:tc>
        <w:tc>
          <w:tcPr>
            <w:tcW w:w="4740" w:type="dxa"/>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80" w:right="181" w:firstLine="0"/>
            </w:pPr>
            <w:r>
              <w:t xml:space="preserve">En caso de autorizarse el ingreso, el personal de seguridad entregará la copia del FO-PH-01-PR-01 “Ingreso y salida de elementos no controlados”, al conductor y el original al auxiliar de ingreso con el fin que ésta sea archivada junto con la copia de la factura. </w:t>
            </w:r>
          </w:p>
        </w:tc>
      </w:tr>
    </w:tbl>
    <w:p w:rsidR="008A0182" w:rsidRDefault="004B6FCD" w:rsidP="00442D9B">
      <w:pPr>
        <w:spacing w:after="0" w:line="259" w:lineRule="auto"/>
        <w:ind w:left="1418" w:right="181" w:firstLine="0"/>
      </w:pPr>
      <w:r>
        <w:rPr>
          <w:b/>
        </w:rPr>
        <w:t xml:space="preserve"> </w:t>
      </w:r>
    </w:p>
    <w:p w:rsidR="008A0182" w:rsidRDefault="004B6FCD" w:rsidP="00442D9B">
      <w:pPr>
        <w:spacing w:after="0" w:line="259" w:lineRule="auto"/>
        <w:ind w:left="1418" w:right="181" w:firstLine="0"/>
      </w:pPr>
      <w:r>
        <w:rPr>
          <w:b/>
        </w:rPr>
        <w:t xml:space="preserve"> </w:t>
      </w:r>
    </w:p>
    <w:p w:rsidR="008A0182" w:rsidRDefault="004B6FCD" w:rsidP="00442D9B">
      <w:pPr>
        <w:pStyle w:val="Ttulo1"/>
        <w:ind w:left="1418" w:right="181" w:hanging="348"/>
        <w:jc w:val="both"/>
      </w:pPr>
      <w:r>
        <w:t xml:space="preserve">ANEXOS </w:t>
      </w:r>
    </w:p>
    <w:p w:rsidR="008A0182" w:rsidRDefault="004B6FCD" w:rsidP="00442D9B">
      <w:pPr>
        <w:spacing w:after="0" w:line="259" w:lineRule="auto"/>
        <w:ind w:left="1418" w:right="181" w:firstLine="0"/>
      </w:pPr>
      <w:r>
        <w:rPr>
          <w:b/>
        </w:rPr>
        <w:t xml:space="preserve"> </w:t>
      </w:r>
    </w:p>
    <w:p w:rsidR="008A0182" w:rsidRDefault="004B6FCD" w:rsidP="00442D9B">
      <w:pPr>
        <w:numPr>
          <w:ilvl w:val="0"/>
          <w:numId w:val="4"/>
        </w:numPr>
        <w:ind w:left="1418" w:right="181" w:hanging="348"/>
      </w:pPr>
      <w:r>
        <w:t xml:space="preserve">Ley 1004 de 2005. </w:t>
      </w:r>
    </w:p>
    <w:p w:rsidR="008A0182" w:rsidRDefault="00ED10FD" w:rsidP="00442D9B">
      <w:pPr>
        <w:numPr>
          <w:ilvl w:val="0"/>
          <w:numId w:val="4"/>
        </w:numPr>
        <w:ind w:left="1418" w:right="181" w:hanging="348"/>
      </w:pPr>
      <w:r>
        <w:t>Decreto 2147 del año 2016 y sus modificaciones.</w:t>
      </w:r>
    </w:p>
    <w:p w:rsidR="008A0182" w:rsidRPr="00897926" w:rsidRDefault="004B6FCD" w:rsidP="00442D9B">
      <w:pPr>
        <w:numPr>
          <w:ilvl w:val="0"/>
          <w:numId w:val="4"/>
        </w:numPr>
        <w:ind w:left="1418" w:right="181" w:hanging="348"/>
      </w:pPr>
      <w:r w:rsidRPr="00897926">
        <w:t xml:space="preserve">Decreto 383 de 2007. </w:t>
      </w:r>
    </w:p>
    <w:p w:rsidR="008A0182" w:rsidRDefault="004B6FCD" w:rsidP="00442D9B">
      <w:pPr>
        <w:numPr>
          <w:ilvl w:val="0"/>
          <w:numId w:val="4"/>
        </w:numPr>
        <w:ind w:left="1418" w:right="181" w:hanging="348"/>
      </w:pPr>
      <w:r>
        <w:t xml:space="preserve">Resolución 4240 de 2000 y sus modificaciones. </w:t>
      </w:r>
    </w:p>
    <w:p w:rsidR="008A0182" w:rsidRDefault="004B6FCD" w:rsidP="00442D9B">
      <w:pPr>
        <w:numPr>
          <w:ilvl w:val="0"/>
          <w:numId w:val="4"/>
        </w:numPr>
        <w:ind w:left="1418" w:right="181" w:hanging="348"/>
      </w:pPr>
      <w:r>
        <w:t xml:space="preserve">Resolución 0001 de 2015-Consejo Nacional de Estupefacientes. </w:t>
      </w:r>
    </w:p>
    <w:p w:rsidR="008A0182" w:rsidRDefault="003D7050" w:rsidP="003D7050">
      <w:pPr>
        <w:numPr>
          <w:ilvl w:val="0"/>
          <w:numId w:val="4"/>
        </w:numPr>
        <w:ind w:left="1418" w:right="181" w:hanging="348"/>
      </w:pPr>
      <w:r>
        <w:t>MA-OP-01 Manual de Operaciones.</w:t>
      </w:r>
    </w:p>
    <w:p w:rsidR="008A0182" w:rsidRDefault="004B6FCD" w:rsidP="003D7050">
      <w:pPr>
        <w:numPr>
          <w:ilvl w:val="0"/>
          <w:numId w:val="4"/>
        </w:numPr>
        <w:ind w:left="1418" w:right="181" w:hanging="348"/>
      </w:pPr>
      <w:r>
        <w:t>FO-PH-01-PR-01 Ingreso y salida de elementos no controlados en el sistema.</w:t>
      </w:r>
      <w:r>
        <w:rPr>
          <w:b/>
          <w:sz w:val="22"/>
        </w:rPr>
        <w:t xml:space="preserve"> </w:t>
      </w:r>
      <w:r>
        <w:t xml:space="preserve"> </w:t>
      </w:r>
    </w:p>
    <w:p w:rsidR="008A0182" w:rsidRDefault="004B6FCD" w:rsidP="00442D9B">
      <w:pPr>
        <w:spacing w:after="0" w:line="259" w:lineRule="auto"/>
        <w:ind w:left="1418" w:right="181" w:firstLine="0"/>
      </w:pPr>
      <w:r>
        <w:t xml:space="preserve"> </w:t>
      </w:r>
    </w:p>
    <w:p w:rsidR="008A0182" w:rsidRDefault="004B6FCD" w:rsidP="00442D9B">
      <w:pPr>
        <w:pStyle w:val="Ttulo1"/>
        <w:ind w:left="1418" w:right="181" w:hanging="268"/>
        <w:jc w:val="both"/>
      </w:pPr>
      <w:r>
        <w:lastRenderedPageBreak/>
        <w:t xml:space="preserve">CAMBIOS </w:t>
      </w:r>
    </w:p>
    <w:p w:rsidR="008A0182" w:rsidRDefault="004B6FCD" w:rsidP="00442D9B">
      <w:pPr>
        <w:spacing w:after="0" w:line="259" w:lineRule="auto"/>
        <w:ind w:left="1418" w:right="181" w:firstLine="0"/>
      </w:pPr>
      <w:r>
        <w:t xml:space="preserve"> </w:t>
      </w:r>
      <w:r>
        <w:tab/>
        <w:t xml:space="preserve"> </w:t>
      </w:r>
      <w:r>
        <w:tab/>
        <w:t xml:space="preserve"> </w:t>
      </w:r>
      <w:r>
        <w:tab/>
        <w:t xml:space="preserve"> </w:t>
      </w:r>
    </w:p>
    <w:tbl>
      <w:tblPr>
        <w:tblStyle w:val="TableGrid"/>
        <w:tblW w:w="9260" w:type="dxa"/>
        <w:tblInd w:w="1078" w:type="dxa"/>
        <w:tblLayout w:type="fixed"/>
        <w:tblCellMar>
          <w:top w:w="8" w:type="dxa"/>
          <w:right w:w="5" w:type="dxa"/>
        </w:tblCellMar>
        <w:tblLook w:val="04A0" w:firstRow="1" w:lastRow="0" w:firstColumn="1" w:lastColumn="0" w:noHBand="0" w:noVBand="1"/>
      </w:tblPr>
      <w:tblGrid>
        <w:gridCol w:w="1606"/>
        <w:gridCol w:w="209"/>
        <w:gridCol w:w="1492"/>
        <w:gridCol w:w="5953"/>
      </w:tblGrid>
      <w:tr w:rsidR="008A0182" w:rsidTr="003D7050">
        <w:trPr>
          <w:trHeight w:val="425"/>
        </w:trPr>
        <w:tc>
          <w:tcPr>
            <w:tcW w:w="1815" w:type="dxa"/>
            <w:gridSpan w:val="2"/>
            <w:tcBorders>
              <w:top w:val="single" w:sz="8" w:space="0" w:color="000000"/>
              <w:left w:val="single" w:sz="8" w:space="0" w:color="000000"/>
              <w:bottom w:val="single" w:sz="8" w:space="0" w:color="000000"/>
              <w:right w:val="nil"/>
            </w:tcBorders>
          </w:tcPr>
          <w:p w:rsidR="008A0182" w:rsidRDefault="008A0182" w:rsidP="00442D9B">
            <w:pPr>
              <w:spacing w:after="160" w:line="259" w:lineRule="auto"/>
              <w:ind w:left="1418" w:right="181" w:firstLine="0"/>
            </w:pPr>
          </w:p>
        </w:tc>
        <w:tc>
          <w:tcPr>
            <w:tcW w:w="7445" w:type="dxa"/>
            <w:gridSpan w:val="2"/>
            <w:tcBorders>
              <w:top w:val="single" w:sz="8" w:space="0" w:color="000000"/>
              <w:left w:val="nil"/>
              <w:bottom w:val="single" w:sz="8" w:space="0" w:color="000000"/>
              <w:right w:val="single" w:sz="8" w:space="0" w:color="000000"/>
            </w:tcBorders>
          </w:tcPr>
          <w:p w:rsidR="008A0182" w:rsidRDefault="004B6FCD" w:rsidP="00442D9B">
            <w:pPr>
              <w:spacing w:after="0" w:line="259" w:lineRule="auto"/>
              <w:ind w:left="1418" w:right="181" w:firstLine="0"/>
            </w:pPr>
            <w:r>
              <w:rPr>
                <w:b/>
              </w:rPr>
              <w:t xml:space="preserve">Control de Cambios  </w:t>
            </w:r>
          </w:p>
        </w:tc>
      </w:tr>
      <w:tr w:rsidR="008A0182" w:rsidTr="003D7050">
        <w:trPr>
          <w:trHeight w:val="554"/>
        </w:trPr>
        <w:tc>
          <w:tcPr>
            <w:tcW w:w="1606" w:type="dxa"/>
            <w:tcBorders>
              <w:top w:val="single" w:sz="8" w:space="0" w:color="000000"/>
              <w:left w:val="single" w:sz="8" w:space="0" w:color="000000"/>
              <w:bottom w:val="single" w:sz="4" w:space="0" w:color="000000"/>
              <w:right w:val="single" w:sz="8" w:space="0" w:color="000000"/>
            </w:tcBorders>
            <w:vAlign w:val="center"/>
          </w:tcPr>
          <w:p w:rsidR="008A0182" w:rsidRDefault="004B6FCD" w:rsidP="00442D9B">
            <w:pPr>
              <w:spacing w:after="0" w:line="259" w:lineRule="auto"/>
              <w:ind w:left="330" w:right="181" w:firstLine="0"/>
            </w:pPr>
            <w:r>
              <w:rPr>
                <w:b/>
              </w:rPr>
              <w:t xml:space="preserve">Versión  </w:t>
            </w:r>
          </w:p>
        </w:tc>
        <w:tc>
          <w:tcPr>
            <w:tcW w:w="1701" w:type="dxa"/>
            <w:gridSpan w:val="2"/>
            <w:tcBorders>
              <w:top w:val="single" w:sz="8" w:space="0" w:color="000000"/>
              <w:left w:val="single" w:sz="8" w:space="0" w:color="000000"/>
              <w:bottom w:val="single" w:sz="4" w:space="0" w:color="000000"/>
              <w:right w:val="single" w:sz="8" w:space="0" w:color="000000"/>
            </w:tcBorders>
            <w:vAlign w:val="center"/>
          </w:tcPr>
          <w:p w:rsidR="008A0182" w:rsidRDefault="004B6FCD" w:rsidP="00D40D54">
            <w:pPr>
              <w:spacing w:after="0" w:line="259" w:lineRule="auto"/>
              <w:ind w:left="216" w:right="181" w:firstLine="0"/>
            </w:pPr>
            <w:r>
              <w:rPr>
                <w:b/>
              </w:rPr>
              <w:t xml:space="preserve">Fecha </w:t>
            </w:r>
          </w:p>
        </w:tc>
        <w:tc>
          <w:tcPr>
            <w:tcW w:w="5953" w:type="dxa"/>
            <w:tcBorders>
              <w:top w:val="single" w:sz="8" w:space="0" w:color="000000"/>
              <w:left w:val="single" w:sz="8" w:space="0" w:color="000000"/>
              <w:bottom w:val="single" w:sz="4" w:space="0" w:color="000000"/>
              <w:right w:val="single" w:sz="8" w:space="0" w:color="000000"/>
            </w:tcBorders>
            <w:vAlign w:val="center"/>
          </w:tcPr>
          <w:p w:rsidR="008A0182" w:rsidRDefault="004B6FCD" w:rsidP="00442D9B">
            <w:pPr>
              <w:spacing w:after="0" w:line="259" w:lineRule="auto"/>
              <w:ind w:left="122" w:right="181" w:firstLine="0"/>
            </w:pPr>
            <w:r>
              <w:rPr>
                <w:b/>
              </w:rPr>
              <w:t xml:space="preserve">Cambios con respecto a la versión anterior </w:t>
            </w:r>
          </w:p>
        </w:tc>
      </w:tr>
      <w:tr w:rsidR="008A0182" w:rsidTr="003D7050">
        <w:trPr>
          <w:trHeight w:val="562"/>
        </w:trPr>
        <w:tc>
          <w:tcPr>
            <w:tcW w:w="1606" w:type="dxa"/>
            <w:tcBorders>
              <w:top w:val="single" w:sz="4" w:space="0" w:color="000000"/>
              <w:left w:val="single" w:sz="4" w:space="0" w:color="000000"/>
              <w:bottom w:val="single" w:sz="4" w:space="0" w:color="000000"/>
              <w:right w:val="single" w:sz="4" w:space="0" w:color="000000"/>
            </w:tcBorders>
            <w:vAlign w:val="center"/>
          </w:tcPr>
          <w:p w:rsidR="008A0182" w:rsidRDefault="004B6FCD" w:rsidP="00D40D54">
            <w:pPr>
              <w:spacing w:after="0" w:line="259" w:lineRule="auto"/>
              <w:ind w:left="613" w:right="181" w:firstLine="0"/>
            </w:pPr>
            <w:r>
              <w:t xml:space="preserve">2  </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rsidR="008A0182" w:rsidRDefault="004B6FCD" w:rsidP="00D40D54">
            <w:pPr>
              <w:spacing w:after="0" w:line="259" w:lineRule="auto"/>
              <w:ind w:left="216" w:right="181" w:firstLine="0"/>
            </w:pPr>
            <w:r>
              <w:t xml:space="preserve">22/12/12  </w:t>
            </w:r>
          </w:p>
        </w:tc>
        <w:tc>
          <w:tcPr>
            <w:tcW w:w="5953" w:type="dxa"/>
            <w:tcBorders>
              <w:top w:val="single" w:sz="4" w:space="0" w:color="000000"/>
              <w:left w:val="single" w:sz="4" w:space="0" w:color="000000"/>
              <w:bottom w:val="single" w:sz="4" w:space="0" w:color="000000"/>
              <w:right w:val="single" w:sz="4" w:space="0" w:color="000000"/>
            </w:tcBorders>
          </w:tcPr>
          <w:p w:rsidR="008A0182" w:rsidRDefault="004B6FCD" w:rsidP="00442D9B">
            <w:pPr>
              <w:spacing w:after="0" w:line="259" w:lineRule="auto"/>
              <w:ind w:left="122" w:right="181" w:firstLine="0"/>
            </w:pPr>
            <w:r>
              <w:t xml:space="preserve">Cambios en la numeración de los formatos ya que los anteriores fueron modificados </w:t>
            </w:r>
          </w:p>
        </w:tc>
      </w:tr>
      <w:tr w:rsidR="008A0182" w:rsidTr="003D7050">
        <w:trPr>
          <w:trHeight w:val="841"/>
        </w:trPr>
        <w:tc>
          <w:tcPr>
            <w:tcW w:w="1606" w:type="dxa"/>
            <w:tcBorders>
              <w:top w:val="single" w:sz="4" w:space="0" w:color="000000"/>
              <w:left w:val="single" w:sz="4" w:space="0" w:color="000000"/>
              <w:bottom w:val="single" w:sz="4" w:space="0" w:color="000000"/>
              <w:right w:val="single" w:sz="4" w:space="0" w:color="000000"/>
            </w:tcBorders>
            <w:vAlign w:val="center"/>
          </w:tcPr>
          <w:p w:rsidR="008A0182" w:rsidRDefault="004B6FCD" w:rsidP="00D40D54">
            <w:pPr>
              <w:spacing w:after="0" w:line="259" w:lineRule="auto"/>
              <w:ind w:left="613" w:right="181" w:firstLine="0"/>
            </w:pPr>
            <w:r>
              <w:t xml:space="preserve">3 </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rsidR="008A0182" w:rsidRDefault="004B6FCD" w:rsidP="00D40D54">
            <w:pPr>
              <w:spacing w:after="0" w:line="259" w:lineRule="auto"/>
              <w:ind w:left="216" w:right="181" w:firstLine="0"/>
            </w:pPr>
            <w:r>
              <w:t xml:space="preserve">14/05/15 </w:t>
            </w:r>
          </w:p>
        </w:tc>
        <w:tc>
          <w:tcPr>
            <w:tcW w:w="5953" w:type="dxa"/>
            <w:tcBorders>
              <w:top w:val="single" w:sz="4" w:space="0" w:color="000000"/>
              <w:left w:val="single" w:sz="4" w:space="0" w:color="000000"/>
              <w:bottom w:val="single" w:sz="4" w:space="0" w:color="000000"/>
              <w:right w:val="single" w:sz="4" w:space="0" w:color="000000"/>
            </w:tcBorders>
          </w:tcPr>
          <w:p w:rsidR="008A0182" w:rsidRDefault="004B6FCD" w:rsidP="00442D9B">
            <w:pPr>
              <w:spacing w:after="0" w:line="259" w:lineRule="auto"/>
              <w:ind w:left="122" w:right="181" w:firstLine="0"/>
            </w:pPr>
            <w:r>
              <w:t xml:space="preserve">Se actualiza el literal del artículo 481 del Estatuto Tributario relacionado con bienes exentos de IVA. Antes: f., ahora e. </w:t>
            </w:r>
          </w:p>
        </w:tc>
      </w:tr>
      <w:tr w:rsidR="008A0182" w:rsidTr="003D7050">
        <w:trPr>
          <w:trHeight w:val="1114"/>
        </w:trPr>
        <w:tc>
          <w:tcPr>
            <w:tcW w:w="1606" w:type="dxa"/>
            <w:tcBorders>
              <w:top w:val="single" w:sz="4" w:space="0" w:color="000000"/>
              <w:left w:val="single" w:sz="4" w:space="0" w:color="000000"/>
              <w:bottom w:val="single" w:sz="4" w:space="0" w:color="000000"/>
              <w:right w:val="single" w:sz="4" w:space="0" w:color="000000"/>
            </w:tcBorders>
            <w:vAlign w:val="center"/>
          </w:tcPr>
          <w:p w:rsidR="008A0182" w:rsidRDefault="004B6FCD" w:rsidP="00D40D54">
            <w:pPr>
              <w:spacing w:after="0" w:line="259" w:lineRule="auto"/>
              <w:ind w:left="613" w:right="181" w:firstLine="0"/>
            </w:pPr>
            <w:r>
              <w:t xml:space="preserve">3 </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rsidR="008A0182" w:rsidRDefault="004B6FCD" w:rsidP="00D40D54">
            <w:pPr>
              <w:spacing w:after="0" w:line="259" w:lineRule="auto"/>
              <w:ind w:left="216" w:right="181" w:firstLine="0"/>
            </w:pPr>
            <w:r>
              <w:t xml:space="preserve">14/05/15 </w:t>
            </w:r>
          </w:p>
        </w:tc>
        <w:tc>
          <w:tcPr>
            <w:tcW w:w="5953" w:type="dxa"/>
            <w:tcBorders>
              <w:top w:val="single" w:sz="4" w:space="0" w:color="000000"/>
              <w:left w:val="single" w:sz="4" w:space="0" w:color="000000"/>
              <w:bottom w:val="single" w:sz="4" w:space="0" w:color="000000"/>
              <w:right w:val="single" w:sz="4" w:space="0" w:color="000000"/>
            </w:tcBorders>
          </w:tcPr>
          <w:p w:rsidR="008A0182" w:rsidRDefault="004B6FCD" w:rsidP="00442D9B">
            <w:pPr>
              <w:spacing w:after="0" w:line="259" w:lineRule="auto"/>
              <w:ind w:left="122" w:right="181" w:firstLine="0"/>
            </w:pPr>
            <w:r>
              <w:t xml:space="preserve">Se incluyen definiciones y normatividad sobre bienes prohibidos y sustancias y productos químicos controlados por el Consejo Nacional de Estupefacientes. </w:t>
            </w:r>
          </w:p>
        </w:tc>
      </w:tr>
      <w:tr w:rsidR="008A0182" w:rsidTr="003D7050">
        <w:trPr>
          <w:trHeight w:val="838"/>
        </w:trPr>
        <w:tc>
          <w:tcPr>
            <w:tcW w:w="1606" w:type="dxa"/>
            <w:tcBorders>
              <w:top w:val="single" w:sz="4" w:space="0" w:color="000000"/>
              <w:left w:val="single" w:sz="4" w:space="0" w:color="000000"/>
              <w:bottom w:val="single" w:sz="4" w:space="0" w:color="000000"/>
              <w:right w:val="single" w:sz="4" w:space="0" w:color="000000"/>
            </w:tcBorders>
            <w:vAlign w:val="center"/>
          </w:tcPr>
          <w:p w:rsidR="008A0182" w:rsidRDefault="004B6FCD" w:rsidP="00D40D54">
            <w:pPr>
              <w:spacing w:after="0" w:line="259" w:lineRule="auto"/>
              <w:ind w:left="613" w:right="181" w:firstLine="0"/>
            </w:pPr>
            <w:r>
              <w:t xml:space="preserve">3 </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rsidR="008A0182" w:rsidRDefault="004B6FCD" w:rsidP="00D40D54">
            <w:pPr>
              <w:spacing w:after="0" w:line="259" w:lineRule="auto"/>
              <w:ind w:left="216" w:right="181" w:firstLine="0"/>
            </w:pPr>
            <w:r>
              <w:t xml:space="preserve">14/05/15 </w:t>
            </w:r>
          </w:p>
        </w:tc>
        <w:tc>
          <w:tcPr>
            <w:tcW w:w="5953" w:type="dxa"/>
            <w:tcBorders>
              <w:top w:val="single" w:sz="4" w:space="0" w:color="000000"/>
              <w:left w:val="single" w:sz="4" w:space="0" w:color="000000"/>
              <w:bottom w:val="single" w:sz="4" w:space="0" w:color="000000"/>
              <w:right w:val="single" w:sz="4" w:space="0" w:color="000000"/>
            </w:tcBorders>
          </w:tcPr>
          <w:p w:rsidR="008A0182" w:rsidRDefault="004B6FCD" w:rsidP="00442D9B">
            <w:pPr>
              <w:spacing w:after="0" w:line="259" w:lineRule="auto"/>
              <w:ind w:left="122" w:right="181" w:firstLine="0"/>
            </w:pPr>
            <w:r>
              <w:t xml:space="preserve">Se elimina el nombre del sistema de control de inventarios. Antes: “PICIZ”, ahora se relaciona en forma general: “Sistema”. </w:t>
            </w:r>
          </w:p>
        </w:tc>
      </w:tr>
      <w:tr w:rsidR="008A0182" w:rsidTr="003D7050">
        <w:trPr>
          <w:trHeight w:val="3874"/>
        </w:trPr>
        <w:tc>
          <w:tcPr>
            <w:tcW w:w="1606" w:type="dxa"/>
            <w:tcBorders>
              <w:top w:val="single" w:sz="4" w:space="0" w:color="000000"/>
              <w:left w:val="single" w:sz="4" w:space="0" w:color="000000"/>
              <w:bottom w:val="single" w:sz="4" w:space="0" w:color="000000"/>
              <w:right w:val="single" w:sz="4" w:space="0" w:color="000000"/>
            </w:tcBorders>
            <w:vAlign w:val="center"/>
          </w:tcPr>
          <w:p w:rsidR="008A0182" w:rsidRDefault="004B6FCD" w:rsidP="00D40D54">
            <w:pPr>
              <w:spacing w:after="0" w:line="259" w:lineRule="auto"/>
              <w:ind w:left="613" w:right="181" w:firstLine="0"/>
            </w:pPr>
            <w:r>
              <w:t xml:space="preserve">4 </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rsidR="008A0182" w:rsidRDefault="004B6FCD" w:rsidP="00D40D54">
            <w:pPr>
              <w:spacing w:after="0" w:line="259" w:lineRule="auto"/>
              <w:ind w:left="283" w:right="181" w:firstLine="0"/>
            </w:pPr>
            <w:r>
              <w:t xml:space="preserve">17/08/16 </w:t>
            </w:r>
          </w:p>
        </w:tc>
        <w:tc>
          <w:tcPr>
            <w:tcW w:w="5953" w:type="dxa"/>
            <w:tcBorders>
              <w:top w:val="single" w:sz="4" w:space="0" w:color="000000"/>
              <w:left w:val="single" w:sz="4" w:space="0" w:color="000000"/>
              <w:bottom w:val="single" w:sz="4" w:space="0" w:color="000000"/>
              <w:right w:val="single" w:sz="4" w:space="0" w:color="000000"/>
            </w:tcBorders>
          </w:tcPr>
          <w:p w:rsidR="008A0182" w:rsidRDefault="004B6FCD" w:rsidP="00442D9B">
            <w:pPr>
              <w:spacing w:after="0" w:line="240" w:lineRule="auto"/>
              <w:ind w:left="122" w:right="181" w:firstLine="0"/>
            </w:pPr>
            <w:r>
              <w:t xml:space="preserve">Se establece como responsables del procedimiento a la Dirección Jurídico y de Propiedad Horizontal, a la Dirección de </w:t>
            </w:r>
          </w:p>
          <w:p w:rsidR="008A0182" w:rsidRDefault="004B6FCD" w:rsidP="00442D9B">
            <w:pPr>
              <w:spacing w:after="0" w:line="259" w:lineRule="auto"/>
              <w:ind w:left="122" w:right="181" w:firstLine="0"/>
            </w:pPr>
            <w:r>
              <w:t xml:space="preserve">Operaciones y al Personal de Seguridad </w:t>
            </w:r>
          </w:p>
          <w:p w:rsidR="008A0182" w:rsidRDefault="004B6FCD" w:rsidP="00442D9B">
            <w:pPr>
              <w:spacing w:after="0" w:line="240" w:lineRule="auto"/>
              <w:ind w:left="122" w:right="181" w:firstLine="0"/>
            </w:pPr>
            <w:r>
              <w:t xml:space="preserve">Se actualiza el objetivo del procedimiento Se actualiza la descripción del procedimiento de acuerdo a los nuevos responsables del mismo </w:t>
            </w:r>
          </w:p>
          <w:p w:rsidR="008A0182" w:rsidRDefault="004B6FCD" w:rsidP="00442D9B">
            <w:pPr>
              <w:spacing w:after="0" w:line="240" w:lineRule="auto"/>
              <w:ind w:left="122" w:right="181" w:firstLine="0"/>
            </w:pPr>
            <w:r>
              <w:t xml:space="preserve">Se traslada el procedimiento al proceso de Propiedad Horizontal con codificación (PH). </w:t>
            </w:r>
          </w:p>
          <w:p w:rsidR="008A0182" w:rsidRDefault="004B6FCD" w:rsidP="00442D9B">
            <w:pPr>
              <w:spacing w:after="0" w:line="259" w:lineRule="auto"/>
              <w:ind w:left="122" w:right="181" w:firstLine="0"/>
            </w:pPr>
            <w:r>
              <w:t xml:space="preserve">Se conserva los consecutivos de la versión </w:t>
            </w:r>
          </w:p>
          <w:p w:rsidR="008A0182" w:rsidRDefault="004B6FCD" w:rsidP="00442D9B">
            <w:pPr>
              <w:spacing w:after="0" w:line="259" w:lineRule="auto"/>
              <w:ind w:left="122" w:right="181" w:firstLine="0"/>
            </w:pPr>
            <w:r>
              <w:t xml:space="preserve"> </w:t>
            </w:r>
          </w:p>
          <w:p w:rsidR="008A0182" w:rsidRDefault="004B6FCD" w:rsidP="00442D9B">
            <w:pPr>
              <w:spacing w:after="0" w:line="259" w:lineRule="auto"/>
              <w:ind w:left="122" w:right="181" w:firstLine="0"/>
            </w:pPr>
            <w:r>
              <w:t xml:space="preserve"> </w:t>
            </w:r>
          </w:p>
          <w:p w:rsidR="008A0182" w:rsidRDefault="004B6FCD" w:rsidP="00442D9B">
            <w:pPr>
              <w:spacing w:after="0" w:line="259" w:lineRule="auto"/>
              <w:ind w:left="122" w:right="181" w:firstLine="0"/>
            </w:pPr>
            <w:r>
              <w:t xml:space="preserve"> </w:t>
            </w:r>
          </w:p>
        </w:tc>
      </w:tr>
      <w:tr w:rsidR="008A0182" w:rsidTr="003D7050">
        <w:trPr>
          <w:trHeight w:val="2218"/>
        </w:trPr>
        <w:tc>
          <w:tcPr>
            <w:tcW w:w="1606" w:type="dxa"/>
            <w:tcBorders>
              <w:top w:val="single" w:sz="4" w:space="0" w:color="000000"/>
              <w:left w:val="single" w:sz="4" w:space="0" w:color="000000"/>
              <w:bottom w:val="single" w:sz="4" w:space="0" w:color="000000"/>
              <w:right w:val="single" w:sz="4" w:space="0" w:color="000000"/>
            </w:tcBorders>
            <w:vAlign w:val="center"/>
          </w:tcPr>
          <w:p w:rsidR="008A0182" w:rsidRDefault="001F3800" w:rsidP="001F3800">
            <w:pPr>
              <w:spacing w:after="0" w:line="259" w:lineRule="auto"/>
              <w:ind w:left="188" w:right="181" w:firstLine="0"/>
              <w:jc w:val="center"/>
            </w:pPr>
            <w:r>
              <w:t>6</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rsidR="008A0182" w:rsidRDefault="004B6FCD" w:rsidP="001F3800">
            <w:pPr>
              <w:spacing w:after="0" w:line="259" w:lineRule="auto"/>
              <w:ind w:left="283" w:right="181" w:firstLine="0"/>
              <w:jc w:val="center"/>
            </w:pPr>
            <w:r>
              <w:t>16/11/16</w:t>
            </w:r>
          </w:p>
          <w:p w:rsidR="008A0182" w:rsidRDefault="008A0182" w:rsidP="001F3800">
            <w:pPr>
              <w:spacing w:after="0" w:line="259" w:lineRule="auto"/>
              <w:ind w:left="1418" w:right="181" w:firstLine="0"/>
              <w:jc w:val="center"/>
            </w:pPr>
          </w:p>
        </w:tc>
        <w:tc>
          <w:tcPr>
            <w:tcW w:w="5953" w:type="dxa"/>
            <w:tcBorders>
              <w:top w:val="single" w:sz="4" w:space="0" w:color="000000"/>
              <w:left w:val="single" w:sz="4" w:space="0" w:color="000000"/>
              <w:bottom w:val="single" w:sz="4" w:space="0" w:color="000000"/>
              <w:right w:val="single" w:sz="4" w:space="0" w:color="000000"/>
            </w:tcBorders>
          </w:tcPr>
          <w:p w:rsidR="008A0182" w:rsidRDefault="004B6FCD" w:rsidP="00442D9B">
            <w:pPr>
              <w:spacing w:after="0" w:line="240" w:lineRule="auto"/>
              <w:ind w:left="122" w:right="181" w:firstLine="0"/>
            </w:pPr>
            <w:r>
              <w:t xml:space="preserve">Se permite diligenciar  un solo formato de ingreso y salida cuando la herramienta entra y sale el mismo </w:t>
            </w:r>
            <w:r w:rsidR="00ED10FD">
              <w:t>día</w:t>
            </w:r>
            <w:r>
              <w:t xml:space="preserve">. </w:t>
            </w:r>
          </w:p>
          <w:p w:rsidR="008A0182" w:rsidRDefault="004B6FCD" w:rsidP="00442D9B">
            <w:pPr>
              <w:spacing w:after="0" w:line="259" w:lineRule="auto"/>
              <w:ind w:left="122" w:right="181" w:firstLine="0"/>
            </w:pPr>
            <w:r>
              <w:t xml:space="preserve"> </w:t>
            </w:r>
          </w:p>
          <w:p w:rsidR="008A0182" w:rsidRDefault="004B6FCD" w:rsidP="00442D9B">
            <w:pPr>
              <w:spacing w:after="0" w:line="259" w:lineRule="auto"/>
              <w:ind w:left="122" w:right="181" w:firstLine="0"/>
            </w:pPr>
            <w:r>
              <w:t>Cuando se trata de herramientas menores no es necesario relacional u</w:t>
            </w:r>
            <w:r w:rsidR="00ED10FD">
              <w:t>n</w:t>
            </w:r>
            <w:r>
              <w:t xml:space="preserve">o a uno los elementos, bastara con describirlos de manera general. </w:t>
            </w:r>
          </w:p>
        </w:tc>
      </w:tr>
      <w:tr w:rsidR="00ED10FD" w:rsidTr="003D7050">
        <w:trPr>
          <w:trHeight w:val="2218"/>
        </w:trPr>
        <w:tc>
          <w:tcPr>
            <w:tcW w:w="1606" w:type="dxa"/>
            <w:tcBorders>
              <w:top w:val="single" w:sz="4" w:space="0" w:color="000000"/>
              <w:left w:val="single" w:sz="4" w:space="0" w:color="000000"/>
              <w:bottom w:val="single" w:sz="4" w:space="0" w:color="000000"/>
              <w:right w:val="single" w:sz="4" w:space="0" w:color="000000"/>
            </w:tcBorders>
            <w:vAlign w:val="center"/>
          </w:tcPr>
          <w:p w:rsidR="00ED10FD" w:rsidRDefault="001F3800" w:rsidP="001F3800">
            <w:pPr>
              <w:spacing w:after="0" w:line="259" w:lineRule="auto"/>
              <w:ind w:left="188" w:right="181" w:firstLine="0"/>
              <w:jc w:val="center"/>
            </w:pPr>
            <w:r>
              <w:lastRenderedPageBreak/>
              <w:t>7</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rsidR="00ED10FD" w:rsidRDefault="00897926" w:rsidP="001F3800">
            <w:pPr>
              <w:spacing w:after="0" w:line="259" w:lineRule="auto"/>
              <w:ind w:left="142" w:right="181" w:firstLine="0"/>
              <w:jc w:val="center"/>
            </w:pPr>
            <w:r>
              <w:t>13</w:t>
            </w:r>
            <w:r w:rsidR="00ED10FD">
              <w:t>/05/2019</w:t>
            </w:r>
          </w:p>
        </w:tc>
        <w:tc>
          <w:tcPr>
            <w:tcW w:w="5953" w:type="dxa"/>
            <w:tcBorders>
              <w:top w:val="single" w:sz="4" w:space="0" w:color="000000"/>
              <w:left w:val="single" w:sz="4" w:space="0" w:color="000000"/>
              <w:bottom w:val="single" w:sz="4" w:space="0" w:color="000000"/>
              <w:right w:val="single" w:sz="4" w:space="0" w:color="000000"/>
            </w:tcBorders>
          </w:tcPr>
          <w:p w:rsidR="00ED10FD" w:rsidRDefault="00ED10FD" w:rsidP="00442D9B">
            <w:pPr>
              <w:spacing w:after="0" w:line="240" w:lineRule="auto"/>
              <w:ind w:left="122" w:right="181" w:firstLine="708"/>
            </w:pPr>
            <w:r>
              <w:t xml:space="preserve">Se modifica la inspección </w:t>
            </w:r>
            <w:r w:rsidR="00644E87">
              <w:t>de mercancías: El Usuario Operador a “E</w:t>
            </w:r>
            <w:r>
              <w:t>l personal de seguridad”</w:t>
            </w:r>
          </w:p>
          <w:p w:rsidR="00ED10FD" w:rsidRDefault="00ED10FD" w:rsidP="00442D9B">
            <w:pPr>
              <w:spacing w:after="0" w:line="240" w:lineRule="auto"/>
              <w:ind w:left="122" w:right="181" w:firstLine="708"/>
            </w:pPr>
          </w:p>
          <w:p w:rsidR="00ED10FD" w:rsidRDefault="00ED10FD" w:rsidP="00442D9B">
            <w:pPr>
              <w:spacing w:after="0" w:line="240" w:lineRule="auto"/>
              <w:ind w:left="122" w:right="181" w:firstLine="708"/>
            </w:pPr>
            <w:r>
              <w:t>Se suprime la fotocopia del formato de ingreso para el soporte de la operación.</w:t>
            </w:r>
          </w:p>
          <w:p w:rsidR="00ED10FD" w:rsidRDefault="00ED10FD" w:rsidP="00442D9B">
            <w:pPr>
              <w:spacing w:after="0" w:line="240" w:lineRule="auto"/>
              <w:ind w:left="122" w:right="181" w:firstLine="708"/>
            </w:pPr>
          </w:p>
          <w:p w:rsidR="00ED10FD" w:rsidRDefault="004C6367" w:rsidP="00442D9B">
            <w:pPr>
              <w:spacing w:after="0" w:line="240" w:lineRule="auto"/>
              <w:ind w:left="122" w:right="181" w:firstLine="708"/>
            </w:pPr>
            <w:r>
              <w:t>Se suprime el párrafo “ingresos y/o salidas de mercancías de contratistas para construcción ejemplo: mercancías, maquinaria y materiales de construcción que ingresa el contratista Eduardo Giraldo”</w:t>
            </w:r>
          </w:p>
          <w:p w:rsidR="004C6367" w:rsidRDefault="004C6367" w:rsidP="00442D9B">
            <w:pPr>
              <w:spacing w:after="0" w:line="240" w:lineRule="auto"/>
              <w:ind w:left="122" w:right="181" w:firstLine="708"/>
            </w:pPr>
          </w:p>
          <w:p w:rsidR="004C6367" w:rsidRDefault="004C6367" w:rsidP="00442D9B">
            <w:pPr>
              <w:spacing w:after="0" w:line="240" w:lineRule="auto"/>
              <w:ind w:left="122" w:right="181" w:firstLine="708"/>
            </w:pPr>
            <w:r>
              <w:t xml:space="preserve">Se modifica el horario de salida a 5:00 pm, y se adiciona “cualquier ingreso o salida después del horario establecido , debe ser </w:t>
            </w:r>
            <w:r w:rsidR="009958D5">
              <w:t>autorizado</w:t>
            </w:r>
            <w:r>
              <w:t xml:space="preserve"> previamente en dicho horario”</w:t>
            </w:r>
          </w:p>
          <w:p w:rsidR="009958D5" w:rsidRDefault="009958D5" w:rsidP="00442D9B">
            <w:pPr>
              <w:spacing w:after="0" w:line="240" w:lineRule="auto"/>
              <w:ind w:left="122" w:right="181" w:firstLine="708"/>
            </w:pPr>
          </w:p>
          <w:p w:rsidR="003D7050" w:rsidRPr="003D7050" w:rsidRDefault="009958D5" w:rsidP="003D7050">
            <w:pPr>
              <w:spacing w:after="0" w:line="240" w:lineRule="auto"/>
              <w:ind w:left="122" w:right="181" w:firstLine="708"/>
              <w:rPr>
                <w:bCs/>
                <w:lang w:val="es-ES"/>
              </w:rPr>
            </w:pPr>
            <w:r>
              <w:t xml:space="preserve">En el numeral 5 se suprime en </w:t>
            </w:r>
            <w:proofErr w:type="gramStart"/>
            <w:r>
              <w:t>el</w:t>
            </w:r>
            <w:proofErr w:type="gramEnd"/>
            <w:r>
              <w:t xml:space="preserve"> columna 3 de la fila 1 el enunciado “</w:t>
            </w:r>
            <w:r w:rsidRPr="00520AE8">
              <w:rPr>
                <w:bCs/>
                <w:lang w:val="es-ES"/>
              </w:rPr>
              <w:t>y/o la carta de autorización de ingreso</w:t>
            </w:r>
            <w:r>
              <w:rPr>
                <w:bCs/>
                <w:lang w:val="es-ES"/>
              </w:rPr>
              <w:t>”, así como en la columna 3 de la fila 2</w:t>
            </w:r>
            <w:r w:rsidR="003D7050">
              <w:rPr>
                <w:bCs/>
                <w:lang w:val="es-ES"/>
              </w:rPr>
              <w:t>, y en la columna 3 fila 4 se suprime el uso del sello y la fecha del evento se cambia por fecha correspondiente.</w:t>
            </w:r>
          </w:p>
          <w:p w:rsidR="004C6367" w:rsidRDefault="004C6367" w:rsidP="00442D9B">
            <w:pPr>
              <w:spacing w:after="0" w:line="240" w:lineRule="auto"/>
              <w:ind w:left="122" w:right="181" w:firstLine="708"/>
            </w:pPr>
          </w:p>
          <w:p w:rsidR="00ED10FD" w:rsidRDefault="004C6367" w:rsidP="003D7050">
            <w:pPr>
              <w:ind w:left="141" w:right="181" w:firstLine="0"/>
            </w:pPr>
            <w:r>
              <w:t>Se actualizan los anexos como el decreto 21</w:t>
            </w:r>
            <w:r w:rsidR="003D7050">
              <w:t>47 de 2016 y sus modificaciones y el MA-OP-01 Manual de Operaciones.</w:t>
            </w:r>
          </w:p>
        </w:tc>
      </w:tr>
    </w:tbl>
    <w:p w:rsidR="008A0182" w:rsidRDefault="004B6FCD" w:rsidP="00442D9B">
      <w:pPr>
        <w:spacing w:after="0" w:line="259" w:lineRule="auto"/>
        <w:ind w:left="1418" w:right="181" w:firstLine="0"/>
      </w:pPr>
      <w:r>
        <w:t xml:space="preserve"> </w:t>
      </w:r>
    </w:p>
    <w:p w:rsidR="007F35EF" w:rsidRDefault="007F35EF" w:rsidP="00D40D54">
      <w:pPr>
        <w:spacing w:after="0" w:line="259" w:lineRule="auto"/>
        <w:ind w:left="0" w:right="181" w:firstLine="0"/>
      </w:pPr>
    </w:p>
    <w:p w:rsidR="008A0182" w:rsidRDefault="004B6FCD" w:rsidP="00442D9B">
      <w:pPr>
        <w:spacing w:after="0" w:line="259" w:lineRule="auto"/>
        <w:ind w:left="1418" w:right="181" w:firstLine="0"/>
      </w:pPr>
      <w:r>
        <w:t xml:space="preserve"> </w:t>
      </w:r>
    </w:p>
    <w:p w:rsidR="008A0182" w:rsidRDefault="004B6FCD" w:rsidP="00442D9B">
      <w:pPr>
        <w:spacing w:after="0" w:line="259" w:lineRule="auto"/>
        <w:ind w:left="1418" w:right="181" w:firstLine="0"/>
      </w:pPr>
      <w:r>
        <w:t xml:space="preserve"> </w:t>
      </w:r>
    </w:p>
    <w:tbl>
      <w:tblPr>
        <w:tblStyle w:val="TableGrid"/>
        <w:tblW w:w="9214" w:type="dxa"/>
        <w:tblInd w:w="1129" w:type="dxa"/>
        <w:tblCellMar>
          <w:top w:w="8" w:type="dxa"/>
          <w:left w:w="108" w:type="dxa"/>
          <w:right w:w="157" w:type="dxa"/>
        </w:tblCellMar>
        <w:tblLook w:val="04A0" w:firstRow="1" w:lastRow="0" w:firstColumn="1" w:lastColumn="0" w:noHBand="0" w:noVBand="1"/>
      </w:tblPr>
      <w:tblGrid>
        <w:gridCol w:w="2977"/>
        <w:gridCol w:w="3119"/>
        <w:gridCol w:w="3118"/>
      </w:tblGrid>
      <w:tr w:rsidR="008A0182" w:rsidTr="003D7050">
        <w:trPr>
          <w:trHeight w:val="285"/>
        </w:trPr>
        <w:tc>
          <w:tcPr>
            <w:tcW w:w="2977" w:type="dxa"/>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34" w:right="181" w:firstLine="0"/>
            </w:pPr>
            <w:r>
              <w:t xml:space="preserve">ELABORADO POR: </w:t>
            </w:r>
          </w:p>
        </w:tc>
        <w:tc>
          <w:tcPr>
            <w:tcW w:w="3119" w:type="dxa"/>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14" w:right="181" w:firstLine="0"/>
            </w:pPr>
            <w:r>
              <w:t xml:space="preserve">REVISADO POR: </w:t>
            </w:r>
          </w:p>
        </w:tc>
        <w:tc>
          <w:tcPr>
            <w:tcW w:w="3118" w:type="dxa"/>
            <w:tcBorders>
              <w:top w:val="single" w:sz="4" w:space="0" w:color="000000"/>
              <w:left w:val="single" w:sz="4" w:space="0" w:color="000000"/>
              <w:bottom w:val="single" w:sz="4" w:space="0" w:color="000000"/>
              <w:right w:val="single" w:sz="4" w:space="0" w:color="000000"/>
            </w:tcBorders>
          </w:tcPr>
          <w:p w:rsidR="008A0182" w:rsidRDefault="004B6FCD" w:rsidP="00D40D54">
            <w:pPr>
              <w:spacing w:after="0" w:line="259" w:lineRule="auto"/>
              <w:ind w:left="255" w:right="181" w:hanging="255"/>
            </w:pPr>
            <w:r>
              <w:t xml:space="preserve">APROBADO POR:  </w:t>
            </w:r>
          </w:p>
        </w:tc>
      </w:tr>
      <w:tr w:rsidR="008A0182" w:rsidTr="003D7050">
        <w:trPr>
          <w:trHeight w:val="619"/>
        </w:trPr>
        <w:tc>
          <w:tcPr>
            <w:tcW w:w="2977" w:type="dxa"/>
            <w:tcBorders>
              <w:top w:val="single" w:sz="4" w:space="0" w:color="000000"/>
              <w:left w:val="single" w:sz="4" w:space="0" w:color="000000"/>
              <w:bottom w:val="single" w:sz="4" w:space="0" w:color="000000"/>
              <w:right w:val="single" w:sz="4" w:space="0" w:color="000000"/>
            </w:tcBorders>
            <w:vAlign w:val="center"/>
          </w:tcPr>
          <w:p w:rsidR="008A0182" w:rsidRDefault="004B6FCD" w:rsidP="001F3800">
            <w:pPr>
              <w:spacing w:after="0" w:line="259" w:lineRule="auto"/>
              <w:ind w:left="0" w:right="181" w:firstLine="0"/>
              <w:jc w:val="left"/>
            </w:pPr>
            <w:r>
              <w:t>Nombre</w:t>
            </w:r>
            <w:r w:rsidR="001F3800">
              <w:t>: Angélica Galvis</w:t>
            </w:r>
          </w:p>
        </w:tc>
        <w:tc>
          <w:tcPr>
            <w:tcW w:w="3119" w:type="dxa"/>
            <w:tcBorders>
              <w:top w:val="single" w:sz="4" w:space="0" w:color="000000"/>
              <w:left w:val="single" w:sz="4" w:space="0" w:color="000000"/>
              <w:bottom w:val="single" w:sz="4" w:space="0" w:color="000000"/>
              <w:right w:val="single" w:sz="4" w:space="0" w:color="000000"/>
            </w:tcBorders>
            <w:vAlign w:val="center"/>
          </w:tcPr>
          <w:p w:rsidR="008A0182" w:rsidRPr="00F77B0D" w:rsidRDefault="004B6FCD" w:rsidP="001F3800">
            <w:pPr>
              <w:spacing w:after="0" w:line="259" w:lineRule="auto"/>
              <w:ind w:left="4" w:right="181" w:firstLine="0"/>
              <w:jc w:val="left"/>
              <w:rPr>
                <w:highlight w:val="yellow"/>
              </w:rPr>
            </w:pPr>
            <w:r>
              <w:t>Nombre</w:t>
            </w:r>
            <w:r w:rsidR="00D40D54">
              <w:t xml:space="preserve">: Yuly </w:t>
            </w:r>
            <w:r w:rsidR="00F77B0D" w:rsidRPr="00F77B0D">
              <w:t>Viviana Ríos</w:t>
            </w:r>
          </w:p>
        </w:tc>
        <w:tc>
          <w:tcPr>
            <w:tcW w:w="3118" w:type="dxa"/>
            <w:tcBorders>
              <w:top w:val="single" w:sz="4" w:space="0" w:color="000000"/>
              <w:left w:val="single" w:sz="4" w:space="0" w:color="000000"/>
              <w:bottom w:val="single" w:sz="4" w:space="0" w:color="000000"/>
              <w:right w:val="single" w:sz="4" w:space="0" w:color="000000"/>
            </w:tcBorders>
            <w:vAlign w:val="center"/>
          </w:tcPr>
          <w:p w:rsidR="008A0182" w:rsidRDefault="004B6FCD" w:rsidP="001F3800">
            <w:pPr>
              <w:spacing w:after="0" w:line="259" w:lineRule="auto"/>
              <w:ind w:left="-9" w:right="181" w:firstLine="0"/>
              <w:jc w:val="left"/>
            </w:pPr>
            <w:r>
              <w:t>Nombre:  Jenny Vacca Castañeda</w:t>
            </w:r>
            <w:r>
              <w:rPr>
                <w:color w:val="FF0000"/>
              </w:rPr>
              <w:t xml:space="preserve"> </w:t>
            </w:r>
          </w:p>
        </w:tc>
      </w:tr>
      <w:tr w:rsidR="008A0182" w:rsidTr="003D7050">
        <w:trPr>
          <w:trHeight w:val="562"/>
        </w:trPr>
        <w:tc>
          <w:tcPr>
            <w:tcW w:w="2977" w:type="dxa"/>
            <w:tcBorders>
              <w:top w:val="single" w:sz="4" w:space="0" w:color="000000"/>
              <w:left w:val="single" w:sz="4" w:space="0" w:color="000000"/>
              <w:bottom w:val="single" w:sz="4" w:space="0" w:color="000000"/>
              <w:right w:val="single" w:sz="4" w:space="0" w:color="000000"/>
            </w:tcBorders>
            <w:vAlign w:val="center"/>
          </w:tcPr>
          <w:p w:rsidR="008A0182" w:rsidRDefault="00F77B0D" w:rsidP="001F3800">
            <w:pPr>
              <w:spacing w:after="0" w:line="259" w:lineRule="auto"/>
              <w:ind w:left="-108" w:right="181" w:firstLine="0"/>
              <w:jc w:val="left"/>
            </w:pPr>
            <w:r>
              <w:t>Fecha:13 de Mayo 2019</w:t>
            </w:r>
          </w:p>
        </w:tc>
        <w:tc>
          <w:tcPr>
            <w:tcW w:w="3119" w:type="dxa"/>
            <w:tcBorders>
              <w:top w:val="single" w:sz="4" w:space="0" w:color="000000"/>
              <w:left w:val="single" w:sz="4" w:space="0" w:color="000000"/>
              <w:bottom w:val="single" w:sz="4" w:space="0" w:color="000000"/>
              <w:right w:val="single" w:sz="4" w:space="0" w:color="000000"/>
            </w:tcBorders>
            <w:vAlign w:val="center"/>
          </w:tcPr>
          <w:p w:rsidR="008A0182" w:rsidRDefault="004B6FCD" w:rsidP="001F3800">
            <w:pPr>
              <w:spacing w:after="0" w:line="259" w:lineRule="auto"/>
              <w:ind w:left="0" w:right="181" w:firstLine="0"/>
              <w:jc w:val="left"/>
            </w:pPr>
            <w:r>
              <w:t xml:space="preserve">Fecha: </w:t>
            </w:r>
            <w:r w:rsidR="001F3800">
              <w:t>28 de Mayo 2019</w:t>
            </w:r>
          </w:p>
        </w:tc>
        <w:tc>
          <w:tcPr>
            <w:tcW w:w="3118" w:type="dxa"/>
            <w:tcBorders>
              <w:top w:val="single" w:sz="4" w:space="0" w:color="000000"/>
              <w:left w:val="single" w:sz="4" w:space="0" w:color="000000"/>
              <w:bottom w:val="single" w:sz="4" w:space="0" w:color="000000"/>
              <w:right w:val="single" w:sz="4" w:space="0" w:color="000000"/>
            </w:tcBorders>
            <w:vAlign w:val="center"/>
          </w:tcPr>
          <w:p w:rsidR="008A0182" w:rsidRDefault="004B6FCD" w:rsidP="001F3800">
            <w:pPr>
              <w:spacing w:after="0" w:line="259" w:lineRule="auto"/>
              <w:ind w:left="0" w:right="181" w:firstLine="0"/>
              <w:jc w:val="left"/>
            </w:pPr>
            <w:r>
              <w:t xml:space="preserve">Fecha: </w:t>
            </w:r>
            <w:r w:rsidR="008F3C2C">
              <w:t xml:space="preserve">28 de Mayo </w:t>
            </w:r>
            <w:r w:rsidR="001F3800">
              <w:t>2019</w:t>
            </w:r>
          </w:p>
        </w:tc>
      </w:tr>
      <w:tr w:rsidR="008A0182" w:rsidTr="003D7050">
        <w:trPr>
          <w:trHeight w:val="540"/>
        </w:trPr>
        <w:tc>
          <w:tcPr>
            <w:tcW w:w="2977" w:type="dxa"/>
            <w:tcBorders>
              <w:top w:val="single" w:sz="4" w:space="0" w:color="000000"/>
              <w:left w:val="single" w:sz="4" w:space="0" w:color="000000"/>
              <w:bottom w:val="single" w:sz="4" w:space="0" w:color="000000"/>
              <w:right w:val="single" w:sz="4" w:space="0" w:color="000000"/>
            </w:tcBorders>
            <w:vAlign w:val="center"/>
          </w:tcPr>
          <w:p w:rsidR="008A0182" w:rsidRDefault="004B6FCD" w:rsidP="001F3800">
            <w:pPr>
              <w:spacing w:after="0" w:line="259" w:lineRule="auto"/>
              <w:ind w:left="-108" w:right="181" w:firstLine="0"/>
              <w:jc w:val="left"/>
            </w:pPr>
            <w:r>
              <w:t xml:space="preserve">Firma: </w:t>
            </w:r>
          </w:p>
        </w:tc>
        <w:tc>
          <w:tcPr>
            <w:tcW w:w="3119" w:type="dxa"/>
            <w:tcBorders>
              <w:top w:val="single" w:sz="4" w:space="0" w:color="000000"/>
              <w:left w:val="single" w:sz="4" w:space="0" w:color="000000"/>
              <w:bottom w:val="single" w:sz="4" w:space="0" w:color="000000"/>
              <w:right w:val="single" w:sz="4" w:space="0" w:color="000000"/>
            </w:tcBorders>
            <w:vAlign w:val="center"/>
          </w:tcPr>
          <w:p w:rsidR="008A0182" w:rsidRDefault="004B6FCD" w:rsidP="001F3800">
            <w:pPr>
              <w:spacing w:after="0" w:line="259" w:lineRule="auto"/>
              <w:ind w:left="0" w:right="181" w:firstLine="0"/>
              <w:jc w:val="left"/>
            </w:pPr>
            <w:r>
              <w:t xml:space="preserve">Firma: </w:t>
            </w:r>
          </w:p>
        </w:tc>
        <w:tc>
          <w:tcPr>
            <w:tcW w:w="3118" w:type="dxa"/>
            <w:tcBorders>
              <w:top w:val="single" w:sz="4" w:space="0" w:color="000000"/>
              <w:left w:val="single" w:sz="4" w:space="0" w:color="000000"/>
              <w:bottom w:val="single" w:sz="4" w:space="0" w:color="000000"/>
              <w:right w:val="single" w:sz="4" w:space="0" w:color="000000"/>
            </w:tcBorders>
            <w:vAlign w:val="center"/>
          </w:tcPr>
          <w:p w:rsidR="008A0182" w:rsidRDefault="004B6FCD" w:rsidP="001F3800">
            <w:pPr>
              <w:spacing w:after="0" w:line="259" w:lineRule="auto"/>
              <w:ind w:left="0" w:right="181" w:firstLine="0"/>
              <w:jc w:val="left"/>
            </w:pPr>
            <w:r>
              <w:t xml:space="preserve">Firma: </w:t>
            </w:r>
          </w:p>
        </w:tc>
      </w:tr>
    </w:tbl>
    <w:p w:rsidR="008A0182" w:rsidRDefault="004B6FCD" w:rsidP="00442D9B">
      <w:pPr>
        <w:spacing w:after="0" w:line="259" w:lineRule="auto"/>
        <w:ind w:left="1418" w:right="181" w:firstLine="0"/>
      </w:pPr>
      <w:r>
        <w:t xml:space="preserve"> </w:t>
      </w:r>
    </w:p>
    <w:p w:rsidR="008A0182" w:rsidRDefault="004B6FCD" w:rsidP="00442D9B">
      <w:pPr>
        <w:spacing w:after="0" w:line="259" w:lineRule="auto"/>
        <w:ind w:left="1418" w:right="181" w:firstLine="0"/>
      </w:pPr>
      <w:r>
        <w:t xml:space="preserve"> </w:t>
      </w:r>
    </w:p>
    <w:sectPr w:rsidR="008A0182" w:rsidSect="00442D9B">
      <w:headerReference w:type="even" r:id="rId7"/>
      <w:headerReference w:type="default" r:id="rId8"/>
      <w:headerReference w:type="first" r:id="rId9"/>
      <w:pgSz w:w="11906" w:h="16838"/>
      <w:pgMar w:top="-2955" w:right="965" w:bottom="2292" w:left="554" w:header="567"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431" w:rsidRDefault="00186431">
      <w:pPr>
        <w:spacing w:after="0" w:line="240" w:lineRule="auto"/>
      </w:pPr>
      <w:r>
        <w:separator/>
      </w:r>
    </w:p>
  </w:endnote>
  <w:endnote w:type="continuationSeparator" w:id="0">
    <w:p w:rsidR="00186431" w:rsidRDefault="0018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431" w:rsidRDefault="00186431">
      <w:pPr>
        <w:spacing w:after="0" w:line="240" w:lineRule="auto"/>
      </w:pPr>
      <w:r>
        <w:separator/>
      </w:r>
    </w:p>
  </w:footnote>
  <w:footnote w:type="continuationSeparator" w:id="0">
    <w:p w:rsidR="00186431" w:rsidRDefault="00186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222" w:tblpY="326"/>
      <w:tblOverlap w:val="never"/>
      <w:tblW w:w="9465" w:type="dxa"/>
      <w:tblInd w:w="0" w:type="dxa"/>
      <w:tblCellMar>
        <w:top w:w="52" w:type="dxa"/>
        <w:left w:w="127" w:type="dxa"/>
      </w:tblCellMar>
      <w:tblLook w:val="04A0" w:firstRow="1" w:lastRow="0" w:firstColumn="1" w:lastColumn="0" w:noHBand="0" w:noVBand="1"/>
    </w:tblPr>
    <w:tblGrid>
      <w:gridCol w:w="3687"/>
      <w:gridCol w:w="1099"/>
      <w:gridCol w:w="1985"/>
      <w:gridCol w:w="1277"/>
      <w:gridCol w:w="1417"/>
    </w:tblGrid>
    <w:tr w:rsidR="008A0182">
      <w:trPr>
        <w:trHeight w:val="734"/>
      </w:trPr>
      <w:tc>
        <w:tcPr>
          <w:tcW w:w="3687" w:type="dxa"/>
          <w:vMerge w:val="restart"/>
          <w:tcBorders>
            <w:top w:val="single" w:sz="4" w:space="0" w:color="000000"/>
            <w:left w:val="single" w:sz="4" w:space="0" w:color="000000"/>
            <w:bottom w:val="single" w:sz="4" w:space="0" w:color="000000"/>
            <w:right w:val="single" w:sz="4" w:space="0" w:color="000000"/>
          </w:tcBorders>
        </w:tcPr>
        <w:p w:rsidR="008A0182" w:rsidRDefault="004B6FCD">
          <w:pPr>
            <w:spacing w:after="0" w:line="259" w:lineRule="auto"/>
            <w:ind w:left="0" w:right="52" w:firstLine="0"/>
            <w:jc w:val="center"/>
          </w:pPr>
          <w:r>
            <w:rPr>
              <w:rFonts w:ascii="Tahoma" w:eastAsia="Tahoma" w:hAnsi="Tahoma" w:cs="Tahoma"/>
            </w:rPr>
            <w:t xml:space="preserve"> </w:t>
          </w:r>
        </w:p>
        <w:p w:rsidR="008A0182" w:rsidRDefault="004B6FCD">
          <w:pPr>
            <w:spacing w:after="0" w:line="259" w:lineRule="auto"/>
            <w:ind w:left="0" w:right="541" w:firstLine="0"/>
            <w:jc w:val="right"/>
          </w:pPr>
          <w:r>
            <w:rPr>
              <w:noProof/>
            </w:rPr>
            <w:drawing>
              <wp:inline distT="0" distB="0" distL="0" distR="0">
                <wp:extent cx="1577340" cy="600075"/>
                <wp:effectExtent l="0" t="0" r="0" b="0"/>
                <wp:docPr id="112"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577340" cy="600075"/>
                        </a:xfrm>
                        <a:prstGeom prst="rect">
                          <a:avLst/>
                        </a:prstGeom>
                      </pic:spPr>
                    </pic:pic>
                  </a:graphicData>
                </a:graphic>
              </wp:inline>
            </w:drawing>
          </w:r>
          <w:r>
            <w:rPr>
              <w:b/>
              <w:color w:val="4F81BD"/>
              <w:sz w:val="22"/>
            </w:rPr>
            <w:t xml:space="preserve"> </w:t>
          </w:r>
        </w:p>
        <w:p w:rsidR="008A0182" w:rsidRDefault="004B6FCD">
          <w:pPr>
            <w:spacing w:after="0" w:line="259" w:lineRule="auto"/>
            <w:ind w:left="0" w:right="75" w:firstLine="0"/>
            <w:jc w:val="center"/>
          </w:pPr>
          <w:r>
            <w:rPr>
              <w:rFonts w:ascii="Cambria" w:eastAsia="Cambria" w:hAnsi="Cambria" w:cs="Cambria"/>
            </w:rPr>
            <w:t xml:space="preserve"> </w:t>
          </w:r>
        </w:p>
      </w:tc>
      <w:tc>
        <w:tcPr>
          <w:tcW w:w="5778" w:type="dxa"/>
          <w:gridSpan w:val="4"/>
          <w:tcBorders>
            <w:top w:val="single" w:sz="4" w:space="0" w:color="000000"/>
            <w:left w:val="single" w:sz="4" w:space="0" w:color="000000"/>
            <w:bottom w:val="single" w:sz="4" w:space="0" w:color="000000"/>
            <w:right w:val="single" w:sz="4" w:space="0" w:color="000000"/>
          </w:tcBorders>
        </w:tcPr>
        <w:p w:rsidR="008A0182" w:rsidRDefault="004B6FCD">
          <w:pPr>
            <w:spacing w:after="0" w:line="259" w:lineRule="auto"/>
            <w:ind w:left="0" w:right="133" w:firstLine="0"/>
            <w:jc w:val="center"/>
          </w:pPr>
          <w:r>
            <w:rPr>
              <w:rFonts w:ascii="Tahoma" w:eastAsia="Tahoma" w:hAnsi="Tahoma" w:cs="Tahoma"/>
              <w:b/>
              <w:sz w:val="20"/>
            </w:rPr>
            <w:t xml:space="preserve">  INGRESO Y SALIDA DE MATERIALES DE </w:t>
          </w:r>
        </w:p>
        <w:p w:rsidR="008A0182" w:rsidRDefault="004B6FCD">
          <w:pPr>
            <w:spacing w:after="0" w:line="259" w:lineRule="auto"/>
            <w:ind w:left="0" w:right="0" w:firstLine="0"/>
            <w:jc w:val="center"/>
          </w:pPr>
          <w:r>
            <w:rPr>
              <w:rFonts w:ascii="Tahoma" w:eastAsia="Tahoma" w:hAnsi="Tahoma" w:cs="Tahoma"/>
              <w:b/>
              <w:sz w:val="20"/>
            </w:rPr>
            <w:t xml:space="preserve">CONSTRUCCIÓN Y OTROS ELEMENTOS NO CONTROLADOS EN EL SISTEMA </w:t>
          </w:r>
        </w:p>
      </w:tc>
    </w:tr>
    <w:tr w:rsidR="008A0182">
      <w:trPr>
        <w:trHeight w:val="977"/>
      </w:trPr>
      <w:tc>
        <w:tcPr>
          <w:tcW w:w="0" w:type="auto"/>
          <w:vMerge/>
          <w:tcBorders>
            <w:top w:val="nil"/>
            <w:left w:val="single" w:sz="4" w:space="0" w:color="000000"/>
            <w:bottom w:val="single" w:sz="4" w:space="0" w:color="000000"/>
            <w:right w:val="single" w:sz="4" w:space="0" w:color="000000"/>
          </w:tcBorders>
        </w:tcPr>
        <w:p w:rsidR="008A0182" w:rsidRDefault="008A0182">
          <w:pPr>
            <w:spacing w:after="160" w:line="259" w:lineRule="auto"/>
            <w:ind w:left="0" w:right="0" w:firstLine="0"/>
            <w:jc w:val="left"/>
          </w:pPr>
        </w:p>
      </w:tc>
      <w:tc>
        <w:tcPr>
          <w:tcW w:w="1099" w:type="dxa"/>
          <w:tcBorders>
            <w:top w:val="single" w:sz="4" w:space="0" w:color="000000"/>
            <w:left w:val="single" w:sz="4" w:space="0" w:color="000000"/>
            <w:bottom w:val="single" w:sz="4" w:space="0" w:color="000000"/>
            <w:right w:val="single" w:sz="4" w:space="0" w:color="000000"/>
          </w:tcBorders>
          <w:vAlign w:val="center"/>
        </w:tcPr>
        <w:p w:rsidR="008A0182" w:rsidRDefault="004B6FCD">
          <w:pPr>
            <w:spacing w:after="0" w:line="259" w:lineRule="auto"/>
            <w:ind w:left="2" w:right="0" w:firstLine="0"/>
            <w:jc w:val="left"/>
          </w:pPr>
          <w:r>
            <w:rPr>
              <w:rFonts w:ascii="Tahoma" w:eastAsia="Tahoma" w:hAnsi="Tahoma" w:cs="Tahoma"/>
              <w:b/>
              <w:sz w:val="20"/>
            </w:rPr>
            <w:t xml:space="preserve">CÓDIGO </w:t>
          </w:r>
        </w:p>
        <w:p w:rsidR="008A0182" w:rsidRDefault="004B6FCD">
          <w:pPr>
            <w:spacing w:after="0" w:line="259" w:lineRule="auto"/>
            <w:ind w:left="0" w:right="0" w:firstLine="0"/>
            <w:jc w:val="left"/>
          </w:pPr>
          <w:r>
            <w:rPr>
              <w:rFonts w:ascii="Tahoma" w:eastAsia="Tahoma" w:hAnsi="Tahoma" w:cs="Tahoma"/>
              <w:sz w:val="20"/>
            </w:rPr>
            <w:t xml:space="preserve">PR-PH-01 </w:t>
          </w:r>
        </w:p>
      </w:tc>
      <w:tc>
        <w:tcPr>
          <w:tcW w:w="1985" w:type="dxa"/>
          <w:tcBorders>
            <w:top w:val="single" w:sz="4" w:space="0" w:color="000000"/>
            <w:left w:val="single" w:sz="4" w:space="0" w:color="000000"/>
            <w:bottom w:val="single" w:sz="4" w:space="0" w:color="000000"/>
            <w:right w:val="single" w:sz="4" w:space="0" w:color="000000"/>
          </w:tcBorders>
          <w:vAlign w:val="center"/>
        </w:tcPr>
        <w:p w:rsidR="008A0182" w:rsidRDefault="004B6FCD">
          <w:pPr>
            <w:spacing w:after="0" w:line="259" w:lineRule="auto"/>
            <w:ind w:left="0" w:right="0" w:firstLine="0"/>
            <w:jc w:val="center"/>
          </w:pPr>
          <w:r>
            <w:rPr>
              <w:rFonts w:ascii="Tahoma" w:eastAsia="Tahoma" w:hAnsi="Tahoma" w:cs="Tahoma"/>
              <w:b/>
              <w:sz w:val="20"/>
            </w:rPr>
            <w:t xml:space="preserve">F. APROBACIÓN </w:t>
          </w:r>
          <w:r>
            <w:rPr>
              <w:rFonts w:ascii="Tahoma" w:eastAsia="Tahoma" w:hAnsi="Tahoma" w:cs="Tahoma"/>
              <w:sz w:val="20"/>
            </w:rPr>
            <w:t xml:space="preserve">22/11/16 </w:t>
          </w:r>
        </w:p>
      </w:tc>
      <w:tc>
        <w:tcPr>
          <w:tcW w:w="1277" w:type="dxa"/>
          <w:tcBorders>
            <w:top w:val="single" w:sz="4" w:space="0" w:color="000000"/>
            <w:left w:val="single" w:sz="4" w:space="0" w:color="000000"/>
            <w:bottom w:val="single" w:sz="4" w:space="0" w:color="000000"/>
            <w:right w:val="single" w:sz="4" w:space="0" w:color="000000"/>
          </w:tcBorders>
          <w:vAlign w:val="center"/>
        </w:tcPr>
        <w:p w:rsidR="008A0182" w:rsidRDefault="004B6FCD">
          <w:pPr>
            <w:spacing w:after="0" w:line="259" w:lineRule="auto"/>
            <w:ind w:left="43" w:right="0" w:firstLine="0"/>
            <w:jc w:val="left"/>
          </w:pPr>
          <w:r>
            <w:rPr>
              <w:rFonts w:ascii="Tahoma" w:eastAsia="Tahoma" w:hAnsi="Tahoma" w:cs="Tahoma"/>
              <w:b/>
              <w:sz w:val="20"/>
            </w:rPr>
            <w:t xml:space="preserve">VERSIÓN </w:t>
          </w:r>
        </w:p>
        <w:p w:rsidR="008A0182" w:rsidRDefault="004B6FCD">
          <w:pPr>
            <w:spacing w:after="0" w:line="259" w:lineRule="auto"/>
            <w:ind w:left="0" w:right="131" w:firstLine="0"/>
            <w:jc w:val="center"/>
          </w:pPr>
          <w:r>
            <w:rPr>
              <w:rFonts w:ascii="Tahoma" w:eastAsia="Tahoma" w:hAnsi="Tahoma" w:cs="Tahoma"/>
              <w:sz w:val="20"/>
            </w:rPr>
            <w:t xml:space="preserve">05 </w:t>
          </w:r>
        </w:p>
      </w:tc>
      <w:tc>
        <w:tcPr>
          <w:tcW w:w="1417" w:type="dxa"/>
          <w:tcBorders>
            <w:top w:val="single" w:sz="4" w:space="0" w:color="000000"/>
            <w:left w:val="single" w:sz="4" w:space="0" w:color="000000"/>
            <w:bottom w:val="single" w:sz="4" w:space="0" w:color="000000"/>
            <w:right w:val="single" w:sz="4" w:space="0" w:color="000000"/>
          </w:tcBorders>
        </w:tcPr>
        <w:p w:rsidR="008A0182" w:rsidRDefault="004B6FCD">
          <w:pPr>
            <w:spacing w:after="0" w:line="259" w:lineRule="auto"/>
            <w:ind w:left="0" w:right="73" w:firstLine="0"/>
            <w:jc w:val="center"/>
          </w:pPr>
          <w:r>
            <w:rPr>
              <w:rFonts w:ascii="Tahoma" w:eastAsia="Tahoma" w:hAnsi="Tahoma" w:cs="Tahoma"/>
              <w:b/>
              <w:sz w:val="20"/>
            </w:rPr>
            <w:t xml:space="preserve"> </w:t>
          </w:r>
        </w:p>
        <w:p w:rsidR="008A0182" w:rsidRDefault="004B6FCD">
          <w:pPr>
            <w:spacing w:after="0" w:line="259" w:lineRule="auto"/>
            <w:ind w:left="0" w:right="308" w:firstLine="0"/>
            <w:jc w:val="right"/>
          </w:pPr>
          <w:r>
            <w:rPr>
              <w:rFonts w:ascii="Tahoma" w:eastAsia="Tahoma" w:hAnsi="Tahoma" w:cs="Tahoma"/>
              <w:b/>
              <w:sz w:val="20"/>
            </w:rPr>
            <w:t>PÁGINA</w:t>
          </w:r>
          <w:r>
            <w:rPr>
              <w:rFonts w:ascii="Tahoma" w:eastAsia="Tahoma" w:hAnsi="Tahoma" w:cs="Tahoma"/>
              <w:sz w:val="20"/>
            </w:rPr>
            <w:t xml:space="preserve">     </w:t>
          </w:r>
        </w:p>
        <w:p w:rsidR="008A0182" w:rsidRDefault="004B6FCD">
          <w:pPr>
            <w:spacing w:after="0" w:line="259" w:lineRule="auto"/>
            <w:ind w:left="0" w:right="131" w:firstLine="0"/>
            <w:jc w:val="center"/>
          </w:pP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r>
            <w:rPr>
              <w:rFonts w:ascii="Tahoma" w:eastAsia="Tahoma" w:hAnsi="Tahoma" w:cs="Tahoma"/>
              <w:sz w:val="20"/>
            </w:rPr>
            <w:t xml:space="preserve"> de </w:t>
          </w:r>
          <w:r w:rsidR="00F15E57">
            <w:rPr>
              <w:rFonts w:ascii="Tahoma" w:eastAsia="Tahoma" w:hAnsi="Tahoma" w:cs="Tahoma"/>
              <w:sz w:val="20"/>
            </w:rPr>
            <w:fldChar w:fldCharType="begin"/>
          </w:r>
          <w:r w:rsidR="00F15E57">
            <w:rPr>
              <w:rFonts w:ascii="Tahoma" w:eastAsia="Tahoma" w:hAnsi="Tahoma" w:cs="Tahoma"/>
              <w:sz w:val="20"/>
            </w:rPr>
            <w:instrText xml:space="preserve"> NUMPAGES   \* MERGEFORMAT </w:instrText>
          </w:r>
          <w:r w:rsidR="00F15E57">
            <w:rPr>
              <w:rFonts w:ascii="Tahoma" w:eastAsia="Tahoma" w:hAnsi="Tahoma" w:cs="Tahoma"/>
              <w:sz w:val="20"/>
            </w:rPr>
            <w:fldChar w:fldCharType="separate"/>
          </w:r>
          <w:r>
            <w:rPr>
              <w:rFonts w:ascii="Tahoma" w:eastAsia="Tahoma" w:hAnsi="Tahoma" w:cs="Tahoma"/>
              <w:sz w:val="20"/>
            </w:rPr>
            <w:t>6</w:t>
          </w:r>
          <w:r w:rsidR="00F15E57">
            <w:rPr>
              <w:rFonts w:ascii="Tahoma" w:eastAsia="Tahoma" w:hAnsi="Tahoma" w:cs="Tahoma"/>
              <w:sz w:val="20"/>
            </w:rPr>
            <w:fldChar w:fldCharType="end"/>
          </w:r>
          <w:r>
            <w:rPr>
              <w:rFonts w:ascii="Tahoma" w:eastAsia="Tahoma" w:hAnsi="Tahoma" w:cs="Tahoma"/>
              <w:sz w:val="20"/>
            </w:rPr>
            <w:t xml:space="preserve"> </w:t>
          </w:r>
        </w:p>
        <w:p w:rsidR="008A0182" w:rsidRDefault="004B6FCD">
          <w:pPr>
            <w:spacing w:after="0" w:line="259" w:lineRule="auto"/>
            <w:ind w:left="0" w:right="73" w:firstLine="0"/>
            <w:jc w:val="center"/>
          </w:pPr>
          <w:r>
            <w:rPr>
              <w:rFonts w:ascii="Tahoma" w:eastAsia="Tahoma" w:hAnsi="Tahoma" w:cs="Tahoma"/>
              <w:b/>
              <w:sz w:val="20"/>
            </w:rPr>
            <w:t xml:space="preserve"> </w:t>
          </w:r>
        </w:p>
      </w:tc>
    </w:tr>
  </w:tbl>
  <w:p w:rsidR="008A0182" w:rsidRDefault="004B6FCD">
    <w:pPr>
      <w:spacing w:after="1636" w:line="259" w:lineRule="auto"/>
      <w:ind w:left="0" w:right="654" w:firstLine="0"/>
      <w:jc w:val="right"/>
    </w:pPr>
    <w:r>
      <w:rPr>
        <w:b/>
        <w:color w:val="4F81BD"/>
        <w:sz w:val="28"/>
      </w:rPr>
      <w:t xml:space="preserve"> </w:t>
    </w:r>
  </w:p>
  <w:p w:rsidR="008A0182" w:rsidRDefault="004B6FCD">
    <w:pPr>
      <w:spacing w:after="0" w:line="259" w:lineRule="auto"/>
      <w:ind w:left="0" w:right="-551" w:firstLine="0"/>
      <w:jc w:val="right"/>
    </w:pPr>
    <w:r>
      <w:rPr>
        <w:b/>
        <w:color w:val="4F81BD"/>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40" w:type="dxa"/>
      <w:tblInd w:w="983" w:type="dxa"/>
      <w:tblCellMar>
        <w:left w:w="70" w:type="dxa"/>
        <w:right w:w="70" w:type="dxa"/>
      </w:tblCellMar>
      <w:tblLook w:val="04A0" w:firstRow="1" w:lastRow="0" w:firstColumn="1" w:lastColumn="0" w:noHBand="0" w:noVBand="1"/>
    </w:tblPr>
    <w:tblGrid>
      <w:gridCol w:w="1540"/>
      <w:gridCol w:w="2145"/>
      <w:gridCol w:w="2126"/>
      <w:gridCol w:w="1701"/>
      <w:gridCol w:w="1828"/>
    </w:tblGrid>
    <w:tr w:rsidR="00442D9B" w:rsidRPr="00877072" w:rsidTr="002F05F2">
      <w:trPr>
        <w:trHeight w:val="829"/>
      </w:trPr>
      <w:tc>
        <w:tcPr>
          <w:tcW w:w="9340"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442D9B" w:rsidRPr="00877072" w:rsidRDefault="00694BA0" w:rsidP="00442D9B">
          <w:pPr>
            <w:spacing w:after="0" w:line="240" w:lineRule="auto"/>
            <w:ind w:left="0" w:right="0" w:firstLine="0"/>
            <w:jc w:val="center"/>
            <w:rPr>
              <w:rFonts w:eastAsia="Times New Roman" w:cs="Times New Roman"/>
              <w:b/>
              <w:bCs/>
              <w:sz w:val="22"/>
              <w:lang w:val="es-ES_tradnl" w:eastAsia="es-ES"/>
            </w:rPr>
          </w:pPr>
          <w:r>
            <w:rPr>
              <w:rFonts w:eastAsia="Times New Roman" w:cs="Times New Roman"/>
              <w:b/>
              <w:bCs/>
              <w:noProof/>
              <w:sz w:val="22"/>
            </w:rPr>
            <w:drawing>
              <wp:anchor distT="0" distB="0" distL="114300" distR="114300" simplePos="0" relativeHeight="251658240" behindDoc="0" locked="0" layoutInCell="1" allowOverlap="1">
                <wp:simplePos x="0" y="0"/>
                <wp:positionH relativeFrom="column">
                  <wp:posOffset>-1273810</wp:posOffset>
                </wp:positionH>
                <wp:positionV relativeFrom="paragraph">
                  <wp:posOffset>-3810</wp:posOffset>
                </wp:positionV>
                <wp:extent cx="1169035" cy="527685"/>
                <wp:effectExtent l="0" t="0" r="0" b="5715"/>
                <wp:wrapSquare wrapText="bothSides"/>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9035" cy="527685"/>
                        </a:xfrm>
                        <a:prstGeom prst="rect">
                          <a:avLst/>
                        </a:prstGeom>
                      </pic:spPr>
                    </pic:pic>
                  </a:graphicData>
                </a:graphic>
                <wp14:sizeRelH relativeFrom="margin">
                  <wp14:pctWidth>0</wp14:pctWidth>
                </wp14:sizeRelH>
                <wp14:sizeRelV relativeFrom="margin">
                  <wp14:pctHeight>0</wp14:pctHeight>
                </wp14:sizeRelV>
              </wp:anchor>
            </w:drawing>
          </w:r>
        </w:p>
        <w:p w:rsidR="00442D9B" w:rsidRPr="00877072" w:rsidRDefault="00442D9B" w:rsidP="00442D9B">
          <w:pPr>
            <w:spacing w:after="0" w:line="240" w:lineRule="auto"/>
            <w:ind w:left="0" w:right="0" w:firstLine="0"/>
            <w:jc w:val="center"/>
            <w:rPr>
              <w:rFonts w:eastAsia="Times New Roman" w:cs="Times New Roman"/>
              <w:b/>
              <w:bCs/>
              <w:sz w:val="22"/>
              <w:lang w:val="es-ES_tradnl" w:eastAsia="es-ES"/>
            </w:rPr>
          </w:pPr>
          <w:r>
            <w:rPr>
              <w:rFonts w:eastAsia="Times New Roman" w:cs="Times New Roman"/>
              <w:b/>
              <w:bCs/>
              <w:sz w:val="22"/>
              <w:lang w:val="es-ES_tradnl" w:eastAsia="es-ES"/>
            </w:rPr>
            <w:t>INGRE</w:t>
          </w:r>
          <w:r w:rsidR="00694BA0">
            <w:rPr>
              <w:rFonts w:eastAsia="Times New Roman" w:cs="Times New Roman"/>
              <w:b/>
              <w:bCs/>
              <w:sz w:val="22"/>
              <w:lang w:val="es-ES_tradnl" w:eastAsia="es-ES"/>
            </w:rPr>
            <w:t>S</w:t>
          </w:r>
          <w:r>
            <w:rPr>
              <w:rFonts w:eastAsia="Times New Roman" w:cs="Times New Roman"/>
              <w:b/>
              <w:bCs/>
              <w:sz w:val="22"/>
              <w:lang w:val="es-ES_tradnl" w:eastAsia="es-ES"/>
            </w:rPr>
            <w:t xml:space="preserve">O Y SALIDA DE MATERIALES </w:t>
          </w:r>
          <w:r w:rsidR="00694BA0">
            <w:rPr>
              <w:rFonts w:eastAsia="Times New Roman" w:cs="Times New Roman"/>
              <w:b/>
              <w:bCs/>
              <w:sz w:val="22"/>
              <w:lang w:val="es-ES_tradnl" w:eastAsia="es-ES"/>
            </w:rPr>
            <w:t>DE CONSTRUCCIÓ</w:t>
          </w:r>
          <w:r>
            <w:rPr>
              <w:rFonts w:eastAsia="Times New Roman" w:cs="Times New Roman"/>
              <w:b/>
              <w:bCs/>
              <w:sz w:val="22"/>
              <w:lang w:val="es-ES_tradnl" w:eastAsia="es-ES"/>
            </w:rPr>
            <w:t>N Y OTROS ELEMENTOS NO CONTROLADOS EN EL SISTEMA</w:t>
          </w:r>
        </w:p>
      </w:tc>
    </w:tr>
    <w:tr w:rsidR="00694BA0" w:rsidRPr="00877072" w:rsidTr="002F05F2">
      <w:trPr>
        <w:trHeight w:val="622"/>
      </w:trPr>
      <w:tc>
        <w:tcPr>
          <w:tcW w:w="1540" w:type="dxa"/>
          <w:tcBorders>
            <w:top w:val="nil"/>
            <w:left w:val="single" w:sz="8" w:space="0" w:color="auto"/>
            <w:bottom w:val="single" w:sz="4" w:space="0" w:color="auto"/>
            <w:right w:val="single" w:sz="4" w:space="0" w:color="auto"/>
          </w:tcBorders>
          <w:shd w:val="clear" w:color="auto" w:fill="auto"/>
          <w:vAlign w:val="center"/>
          <w:hideMark/>
        </w:tcPr>
        <w:p w:rsidR="00442D9B" w:rsidRPr="00877072" w:rsidRDefault="00442D9B" w:rsidP="00442D9B">
          <w:pPr>
            <w:spacing w:after="0" w:line="240" w:lineRule="auto"/>
            <w:ind w:left="0" w:right="0" w:firstLine="0"/>
            <w:jc w:val="center"/>
            <w:rPr>
              <w:rFonts w:eastAsia="Times New Roman" w:cs="Times New Roman"/>
              <w:b/>
              <w:bCs/>
              <w:sz w:val="22"/>
              <w:lang w:val="es-ES_tradnl" w:eastAsia="es-ES"/>
            </w:rPr>
          </w:pPr>
          <w:r w:rsidRPr="00877072">
            <w:rPr>
              <w:rFonts w:eastAsia="Times New Roman" w:cs="Times New Roman"/>
              <w:b/>
              <w:bCs/>
              <w:sz w:val="22"/>
              <w:lang w:val="es-ES_tradnl"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rsidR="00442D9B" w:rsidRPr="00877072" w:rsidRDefault="00442D9B" w:rsidP="00442D9B">
          <w:pPr>
            <w:spacing w:after="0" w:line="240" w:lineRule="auto"/>
            <w:ind w:left="0" w:right="0" w:firstLine="0"/>
            <w:jc w:val="center"/>
            <w:rPr>
              <w:rFonts w:eastAsia="Times New Roman" w:cs="Times New Roman"/>
              <w:b/>
              <w:bCs/>
              <w:sz w:val="22"/>
              <w:lang w:val="es-ES_tradnl" w:eastAsia="es-ES"/>
            </w:rPr>
          </w:pPr>
          <w:r w:rsidRPr="00877072">
            <w:rPr>
              <w:rFonts w:eastAsia="Times New Roman" w:cs="Times New Roman"/>
              <w:b/>
              <w:bCs/>
              <w:sz w:val="22"/>
              <w:lang w:val="es-ES_tradnl" w:eastAsia="es-ES"/>
            </w:rPr>
            <w:t>FECHA DE IMPLEMENTACIÓN</w:t>
          </w:r>
        </w:p>
      </w:tc>
      <w:tc>
        <w:tcPr>
          <w:tcW w:w="2126" w:type="dxa"/>
          <w:tcBorders>
            <w:top w:val="nil"/>
            <w:left w:val="nil"/>
            <w:bottom w:val="single" w:sz="4" w:space="0" w:color="auto"/>
            <w:right w:val="single" w:sz="4" w:space="0" w:color="auto"/>
          </w:tcBorders>
          <w:shd w:val="clear" w:color="auto" w:fill="auto"/>
          <w:vAlign w:val="center"/>
          <w:hideMark/>
        </w:tcPr>
        <w:p w:rsidR="00442D9B" w:rsidRPr="00877072" w:rsidRDefault="00442D9B" w:rsidP="00442D9B">
          <w:pPr>
            <w:spacing w:after="0" w:line="240" w:lineRule="auto"/>
            <w:ind w:left="0" w:right="0" w:firstLine="0"/>
            <w:jc w:val="center"/>
            <w:rPr>
              <w:rFonts w:eastAsia="Times New Roman" w:cs="Times New Roman"/>
              <w:b/>
              <w:bCs/>
              <w:sz w:val="22"/>
              <w:lang w:val="es-ES_tradnl" w:eastAsia="es-ES"/>
            </w:rPr>
          </w:pPr>
          <w:r w:rsidRPr="00877072">
            <w:rPr>
              <w:rFonts w:eastAsia="Times New Roman" w:cs="Times New Roman"/>
              <w:b/>
              <w:bCs/>
              <w:sz w:val="22"/>
              <w:lang w:val="es-ES_tradnl" w:eastAsia="es-ES"/>
            </w:rPr>
            <w:t>FECHA DE ACTUALIZACIÓN</w:t>
          </w:r>
        </w:p>
      </w:tc>
      <w:tc>
        <w:tcPr>
          <w:tcW w:w="1701" w:type="dxa"/>
          <w:tcBorders>
            <w:top w:val="nil"/>
            <w:left w:val="nil"/>
            <w:bottom w:val="single" w:sz="4" w:space="0" w:color="auto"/>
            <w:right w:val="single" w:sz="8" w:space="0" w:color="auto"/>
          </w:tcBorders>
          <w:shd w:val="clear" w:color="auto" w:fill="auto"/>
          <w:vAlign w:val="center"/>
          <w:hideMark/>
        </w:tcPr>
        <w:p w:rsidR="00442D9B" w:rsidRPr="00877072" w:rsidRDefault="00442D9B" w:rsidP="00442D9B">
          <w:pPr>
            <w:spacing w:after="0" w:line="240" w:lineRule="auto"/>
            <w:ind w:left="0" w:right="0" w:firstLine="0"/>
            <w:jc w:val="center"/>
            <w:rPr>
              <w:rFonts w:eastAsia="Times New Roman" w:cs="Times New Roman"/>
              <w:b/>
              <w:bCs/>
              <w:sz w:val="22"/>
              <w:lang w:val="es-ES_tradnl" w:eastAsia="es-ES"/>
            </w:rPr>
          </w:pPr>
          <w:r w:rsidRPr="00877072">
            <w:rPr>
              <w:rFonts w:eastAsia="Times New Roman" w:cs="Times New Roman"/>
              <w:b/>
              <w:bCs/>
              <w:sz w:val="22"/>
              <w:lang w:val="es-ES_tradnl" w:eastAsia="es-ES"/>
            </w:rPr>
            <w:t>VERSIÓN</w:t>
          </w:r>
        </w:p>
      </w:tc>
      <w:tc>
        <w:tcPr>
          <w:tcW w:w="1828" w:type="dxa"/>
          <w:tcBorders>
            <w:top w:val="nil"/>
            <w:left w:val="nil"/>
            <w:bottom w:val="single" w:sz="4" w:space="0" w:color="auto"/>
            <w:right w:val="single" w:sz="8" w:space="0" w:color="auto"/>
          </w:tcBorders>
          <w:vAlign w:val="center"/>
        </w:tcPr>
        <w:p w:rsidR="00442D9B" w:rsidRPr="00877072" w:rsidRDefault="00442D9B" w:rsidP="00442D9B">
          <w:pPr>
            <w:spacing w:after="0" w:line="240" w:lineRule="auto"/>
            <w:ind w:left="0" w:right="0" w:firstLine="0"/>
            <w:jc w:val="center"/>
            <w:rPr>
              <w:rFonts w:eastAsia="Times New Roman" w:cs="Times New Roman"/>
              <w:b/>
              <w:bCs/>
              <w:sz w:val="22"/>
              <w:lang w:val="es-ES_tradnl" w:eastAsia="es-ES"/>
            </w:rPr>
          </w:pPr>
          <w:r w:rsidRPr="00877072">
            <w:rPr>
              <w:rFonts w:eastAsia="Times New Roman" w:cs="Times New Roman"/>
              <w:b/>
              <w:bCs/>
              <w:sz w:val="22"/>
              <w:lang w:val="es-ES_tradnl" w:eastAsia="es-ES"/>
            </w:rPr>
            <w:t>PÁGINA</w:t>
          </w:r>
        </w:p>
      </w:tc>
    </w:tr>
    <w:tr w:rsidR="00694BA0" w:rsidRPr="00877072" w:rsidTr="002F05F2">
      <w:trPr>
        <w:trHeight w:val="524"/>
      </w:trPr>
      <w:tc>
        <w:tcPr>
          <w:tcW w:w="1540" w:type="dxa"/>
          <w:tcBorders>
            <w:top w:val="nil"/>
            <w:left w:val="single" w:sz="8" w:space="0" w:color="auto"/>
            <w:bottom w:val="single" w:sz="8" w:space="0" w:color="auto"/>
            <w:right w:val="single" w:sz="4" w:space="0" w:color="auto"/>
          </w:tcBorders>
          <w:shd w:val="clear" w:color="auto" w:fill="auto"/>
          <w:vAlign w:val="center"/>
          <w:hideMark/>
        </w:tcPr>
        <w:p w:rsidR="00442D9B" w:rsidRPr="00877072" w:rsidRDefault="00442D9B" w:rsidP="00442D9B">
          <w:pPr>
            <w:spacing w:after="0" w:line="240" w:lineRule="auto"/>
            <w:ind w:left="0" w:right="0" w:firstLine="0"/>
            <w:jc w:val="center"/>
            <w:rPr>
              <w:rFonts w:eastAsia="Times New Roman" w:cs="Times New Roman"/>
              <w:bCs/>
              <w:sz w:val="22"/>
              <w:lang w:val="es-ES_tradnl" w:eastAsia="es-ES"/>
            </w:rPr>
          </w:pPr>
          <w:r w:rsidRPr="00877072">
            <w:rPr>
              <w:rFonts w:eastAsia="Times New Roman" w:cs="Times New Roman"/>
              <w:bCs/>
              <w:sz w:val="22"/>
              <w:lang w:val="es-ES_tradnl" w:eastAsia="es-ES"/>
            </w:rPr>
            <w:t>PR-</w:t>
          </w:r>
          <w:r>
            <w:rPr>
              <w:rFonts w:eastAsia="Times New Roman" w:cs="Times New Roman"/>
              <w:bCs/>
              <w:sz w:val="22"/>
              <w:lang w:val="es-ES_tradnl" w:eastAsia="es-ES"/>
            </w:rPr>
            <w:t>PH-01</w:t>
          </w:r>
        </w:p>
      </w:tc>
      <w:tc>
        <w:tcPr>
          <w:tcW w:w="2145" w:type="dxa"/>
          <w:tcBorders>
            <w:top w:val="nil"/>
            <w:left w:val="nil"/>
            <w:bottom w:val="single" w:sz="8" w:space="0" w:color="auto"/>
            <w:right w:val="single" w:sz="4" w:space="0" w:color="auto"/>
          </w:tcBorders>
          <w:shd w:val="clear" w:color="auto" w:fill="auto"/>
          <w:vAlign w:val="center"/>
          <w:hideMark/>
        </w:tcPr>
        <w:p w:rsidR="00442D9B" w:rsidRPr="00877072" w:rsidRDefault="00F93397" w:rsidP="00F93397">
          <w:pPr>
            <w:spacing w:after="0" w:line="240" w:lineRule="auto"/>
            <w:ind w:left="0" w:right="0" w:firstLine="0"/>
            <w:jc w:val="center"/>
            <w:rPr>
              <w:rFonts w:eastAsia="Times New Roman" w:cs="Times New Roman"/>
              <w:bCs/>
              <w:sz w:val="22"/>
              <w:lang w:val="es-ES_tradnl" w:eastAsia="es-ES"/>
            </w:rPr>
          </w:pPr>
          <w:r>
            <w:rPr>
              <w:rFonts w:eastAsia="Times New Roman" w:cs="Times New Roman"/>
              <w:bCs/>
              <w:sz w:val="22"/>
              <w:lang w:val="es-ES_tradnl" w:eastAsia="es-ES"/>
            </w:rPr>
            <w:t>22</w:t>
          </w:r>
          <w:r w:rsidR="00442D9B">
            <w:rPr>
              <w:rFonts w:eastAsia="Times New Roman" w:cs="Times New Roman"/>
              <w:bCs/>
              <w:sz w:val="22"/>
              <w:lang w:val="es-ES_tradnl" w:eastAsia="es-ES"/>
            </w:rPr>
            <w:t>/</w:t>
          </w:r>
          <w:r>
            <w:rPr>
              <w:rFonts w:eastAsia="Times New Roman" w:cs="Times New Roman"/>
              <w:bCs/>
              <w:sz w:val="22"/>
              <w:lang w:val="es-ES_tradnl" w:eastAsia="es-ES"/>
            </w:rPr>
            <w:t>12</w:t>
          </w:r>
          <w:r w:rsidR="00442D9B">
            <w:rPr>
              <w:rFonts w:eastAsia="Times New Roman" w:cs="Times New Roman"/>
              <w:bCs/>
              <w:sz w:val="22"/>
              <w:lang w:val="es-ES_tradnl" w:eastAsia="es-ES"/>
            </w:rPr>
            <w:t>/1</w:t>
          </w:r>
          <w:r>
            <w:rPr>
              <w:rFonts w:eastAsia="Times New Roman" w:cs="Times New Roman"/>
              <w:bCs/>
              <w:sz w:val="22"/>
              <w:lang w:val="es-ES_tradnl" w:eastAsia="es-ES"/>
            </w:rPr>
            <w:t>2</w:t>
          </w:r>
        </w:p>
      </w:tc>
      <w:tc>
        <w:tcPr>
          <w:tcW w:w="2126" w:type="dxa"/>
          <w:tcBorders>
            <w:top w:val="nil"/>
            <w:left w:val="nil"/>
            <w:bottom w:val="single" w:sz="8" w:space="0" w:color="auto"/>
            <w:right w:val="single" w:sz="4" w:space="0" w:color="auto"/>
          </w:tcBorders>
          <w:shd w:val="clear" w:color="auto" w:fill="auto"/>
          <w:vAlign w:val="center"/>
          <w:hideMark/>
        </w:tcPr>
        <w:p w:rsidR="00442D9B" w:rsidRPr="00877072" w:rsidRDefault="00442D9B" w:rsidP="00442D9B">
          <w:pPr>
            <w:spacing w:after="0" w:line="240" w:lineRule="auto"/>
            <w:ind w:left="0" w:right="0" w:firstLine="0"/>
            <w:jc w:val="center"/>
            <w:rPr>
              <w:rFonts w:eastAsia="Times New Roman"/>
              <w:sz w:val="22"/>
              <w:szCs w:val="24"/>
              <w:lang w:val="es-ES_tradnl" w:eastAsia="es-ES"/>
            </w:rPr>
          </w:pPr>
          <w:r>
            <w:rPr>
              <w:rFonts w:eastAsia="Times New Roman"/>
              <w:sz w:val="22"/>
              <w:szCs w:val="24"/>
              <w:lang w:val="es-ES_tradnl" w:eastAsia="es-ES"/>
            </w:rPr>
            <w:t>28/05/19</w:t>
          </w:r>
        </w:p>
      </w:tc>
      <w:tc>
        <w:tcPr>
          <w:tcW w:w="1701" w:type="dxa"/>
          <w:tcBorders>
            <w:top w:val="nil"/>
            <w:left w:val="nil"/>
            <w:bottom w:val="single" w:sz="8" w:space="0" w:color="auto"/>
            <w:right w:val="single" w:sz="8" w:space="0" w:color="auto"/>
          </w:tcBorders>
          <w:shd w:val="clear" w:color="auto" w:fill="auto"/>
          <w:vAlign w:val="center"/>
          <w:hideMark/>
        </w:tcPr>
        <w:p w:rsidR="00442D9B" w:rsidRPr="00877072" w:rsidRDefault="00DA416E" w:rsidP="00442D9B">
          <w:pPr>
            <w:spacing w:after="0" w:line="240" w:lineRule="auto"/>
            <w:ind w:left="0" w:right="0" w:firstLine="0"/>
            <w:jc w:val="center"/>
            <w:rPr>
              <w:rFonts w:eastAsia="Times New Roman"/>
              <w:sz w:val="22"/>
              <w:szCs w:val="24"/>
              <w:lang w:val="es-ES_tradnl" w:eastAsia="es-ES"/>
            </w:rPr>
          </w:pPr>
          <w:r>
            <w:rPr>
              <w:rFonts w:eastAsia="Times New Roman"/>
              <w:sz w:val="22"/>
              <w:szCs w:val="24"/>
              <w:lang w:val="es-ES_tradnl" w:eastAsia="es-ES"/>
            </w:rPr>
            <w:t>7</w:t>
          </w:r>
        </w:p>
      </w:tc>
      <w:tc>
        <w:tcPr>
          <w:tcW w:w="1828" w:type="dxa"/>
          <w:tcBorders>
            <w:top w:val="nil"/>
            <w:left w:val="nil"/>
            <w:bottom w:val="single" w:sz="8" w:space="0" w:color="auto"/>
            <w:right w:val="single" w:sz="8" w:space="0" w:color="auto"/>
          </w:tcBorders>
          <w:vAlign w:val="center"/>
        </w:tcPr>
        <w:p w:rsidR="00442D9B" w:rsidRPr="00877072" w:rsidRDefault="00442D9B" w:rsidP="00DA416E">
          <w:pPr>
            <w:spacing w:after="0" w:line="240" w:lineRule="auto"/>
            <w:ind w:left="0" w:right="0" w:firstLine="0"/>
            <w:jc w:val="center"/>
            <w:rPr>
              <w:rFonts w:eastAsia="Times New Roman"/>
              <w:sz w:val="22"/>
              <w:lang w:val="es-ES_tradnl" w:eastAsia="es-ES"/>
            </w:rPr>
          </w:pPr>
          <w:r w:rsidRPr="00877072">
            <w:rPr>
              <w:rFonts w:eastAsia="Times New Roman"/>
              <w:sz w:val="22"/>
              <w:lang w:val="es-ES_tradnl" w:eastAsia="es-ES"/>
            </w:rPr>
            <w:fldChar w:fldCharType="begin"/>
          </w:r>
          <w:r w:rsidRPr="00877072">
            <w:rPr>
              <w:rFonts w:eastAsia="Times New Roman"/>
              <w:sz w:val="22"/>
              <w:lang w:val="es-ES_tradnl" w:eastAsia="es-ES"/>
            </w:rPr>
            <w:instrText>PAGE   \* MERGEFORMAT</w:instrText>
          </w:r>
          <w:r w:rsidRPr="00877072">
            <w:rPr>
              <w:rFonts w:eastAsia="Times New Roman"/>
              <w:sz w:val="22"/>
              <w:lang w:val="es-ES_tradnl" w:eastAsia="es-ES"/>
            </w:rPr>
            <w:fldChar w:fldCharType="separate"/>
          </w:r>
          <w:r w:rsidR="00F93397" w:rsidRPr="00F93397">
            <w:rPr>
              <w:rFonts w:eastAsia="Times New Roman"/>
              <w:noProof/>
              <w:sz w:val="22"/>
              <w:lang w:val="es-ES" w:eastAsia="es-ES"/>
            </w:rPr>
            <w:t>1</w:t>
          </w:r>
          <w:r w:rsidRPr="00877072">
            <w:rPr>
              <w:rFonts w:eastAsia="Times New Roman"/>
              <w:sz w:val="22"/>
              <w:lang w:val="es-ES_tradnl" w:eastAsia="es-ES"/>
            </w:rPr>
            <w:fldChar w:fldCharType="end"/>
          </w:r>
          <w:r>
            <w:rPr>
              <w:rFonts w:eastAsia="Times New Roman"/>
              <w:sz w:val="22"/>
              <w:lang w:val="es-ES_tradnl" w:eastAsia="es-ES"/>
            </w:rPr>
            <w:t xml:space="preserve"> de </w:t>
          </w:r>
          <w:r w:rsidR="00DA416E">
            <w:rPr>
              <w:rFonts w:eastAsia="Times New Roman"/>
              <w:sz w:val="22"/>
              <w:lang w:val="es-ES_tradnl" w:eastAsia="es-ES"/>
            </w:rPr>
            <w:t>6</w:t>
          </w:r>
        </w:p>
      </w:tc>
    </w:tr>
  </w:tbl>
  <w:p w:rsidR="008A0182" w:rsidRPr="00442D9B" w:rsidRDefault="008A0182" w:rsidP="00442D9B">
    <w:pPr>
      <w:pStyle w:val="Encabezad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222" w:tblpY="326"/>
      <w:tblOverlap w:val="never"/>
      <w:tblW w:w="9465" w:type="dxa"/>
      <w:tblInd w:w="0" w:type="dxa"/>
      <w:tblCellMar>
        <w:top w:w="52" w:type="dxa"/>
        <w:left w:w="127" w:type="dxa"/>
      </w:tblCellMar>
      <w:tblLook w:val="04A0" w:firstRow="1" w:lastRow="0" w:firstColumn="1" w:lastColumn="0" w:noHBand="0" w:noVBand="1"/>
    </w:tblPr>
    <w:tblGrid>
      <w:gridCol w:w="3687"/>
      <w:gridCol w:w="1099"/>
      <w:gridCol w:w="1985"/>
      <w:gridCol w:w="1277"/>
      <w:gridCol w:w="1417"/>
    </w:tblGrid>
    <w:tr w:rsidR="008A0182">
      <w:trPr>
        <w:trHeight w:val="734"/>
      </w:trPr>
      <w:tc>
        <w:tcPr>
          <w:tcW w:w="3687" w:type="dxa"/>
          <w:vMerge w:val="restart"/>
          <w:tcBorders>
            <w:top w:val="single" w:sz="4" w:space="0" w:color="000000"/>
            <w:left w:val="single" w:sz="4" w:space="0" w:color="000000"/>
            <w:bottom w:val="single" w:sz="4" w:space="0" w:color="000000"/>
            <w:right w:val="single" w:sz="4" w:space="0" w:color="000000"/>
          </w:tcBorders>
        </w:tcPr>
        <w:p w:rsidR="008A0182" w:rsidRDefault="004B6FCD">
          <w:pPr>
            <w:spacing w:after="0" w:line="259" w:lineRule="auto"/>
            <w:ind w:left="0" w:right="52" w:firstLine="0"/>
            <w:jc w:val="center"/>
          </w:pPr>
          <w:r>
            <w:rPr>
              <w:rFonts w:ascii="Tahoma" w:eastAsia="Tahoma" w:hAnsi="Tahoma" w:cs="Tahoma"/>
            </w:rPr>
            <w:t xml:space="preserve"> </w:t>
          </w:r>
        </w:p>
        <w:p w:rsidR="008A0182" w:rsidRDefault="004B6FCD">
          <w:pPr>
            <w:spacing w:after="0" w:line="259" w:lineRule="auto"/>
            <w:ind w:left="0" w:right="541" w:firstLine="0"/>
            <w:jc w:val="right"/>
          </w:pPr>
          <w:r>
            <w:rPr>
              <w:noProof/>
            </w:rPr>
            <w:drawing>
              <wp:inline distT="0" distB="0" distL="0" distR="0">
                <wp:extent cx="1577340" cy="600075"/>
                <wp:effectExtent l="0" t="0" r="0" b="0"/>
                <wp:docPr id="113"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577340" cy="600075"/>
                        </a:xfrm>
                        <a:prstGeom prst="rect">
                          <a:avLst/>
                        </a:prstGeom>
                      </pic:spPr>
                    </pic:pic>
                  </a:graphicData>
                </a:graphic>
              </wp:inline>
            </w:drawing>
          </w:r>
          <w:r>
            <w:rPr>
              <w:b/>
              <w:color w:val="4F81BD"/>
              <w:sz w:val="22"/>
            </w:rPr>
            <w:t xml:space="preserve"> </w:t>
          </w:r>
        </w:p>
        <w:p w:rsidR="008A0182" w:rsidRDefault="004B6FCD">
          <w:pPr>
            <w:spacing w:after="0" w:line="259" w:lineRule="auto"/>
            <w:ind w:left="0" w:right="75" w:firstLine="0"/>
            <w:jc w:val="center"/>
          </w:pPr>
          <w:r>
            <w:rPr>
              <w:rFonts w:ascii="Cambria" w:eastAsia="Cambria" w:hAnsi="Cambria" w:cs="Cambria"/>
            </w:rPr>
            <w:t xml:space="preserve"> </w:t>
          </w:r>
        </w:p>
      </w:tc>
      <w:tc>
        <w:tcPr>
          <w:tcW w:w="5778" w:type="dxa"/>
          <w:gridSpan w:val="4"/>
          <w:tcBorders>
            <w:top w:val="single" w:sz="4" w:space="0" w:color="000000"/>
            <w:left w:val="single" w:sz="4" w:space="0" w:color="000000"/>
            <w:bottom w:val="single" w:sz="4" w:space="0" w:color="000000"/>
            <w:right w:val="single" w:sz="4" w:space="0" w:color="000000"/>
          </w:tcBorders>
        </w:tcPr>
        <w:p w:rsidR="008A0182" w:rsidRDefault="004B6FCD">
          <w:pPr>
            <w:spacing w:after="0" w:line="259" w:lineRule="auto"/>
            <w:ind w:left="0" w:right="133" w:firstLine="0"/>
            <w:jc w:val="center"/>
          </w:pPr>
          <w:r>
            <w:rPr>
              <w:rFonts w:ascii="Tahoma" w:eastAsia="Tahoma" w:hAnsi="Tahoma" w:cs="Tahoma"/>
              <w:b/>
              <w:sz w:val="20"/>
            </w:rPr>
            <w:t xml:space="preserve">  INGRESO Y SALIDA DE MATERIALES DE </w:t>
          </w:r>
        </w:p>
        <w:p w:rsidR="008A0182" w:rsidRDefault="004B6FCD">
          <w:pPr>
            <w:spacing w:after="0" w:line="259" w:lineRule="auto"/>
            <w:ind w:left="0" w:right="0" w:firstLine="0"/>
            <w:jc w:val="center"/>
          </w:pPr>
          <w:r>
            <w:rPr>
              <w:rFonts w:ascii="Tahoma" w:eastAsia="Tahoma" w:hAnsi="Tahoma" w:cs="Tahoma"/>
              <w:b/>
              <w:sz w:val="20"/>
            </w:rPr>
            <w:t xml:space="preserve">CONSTRUCCIÓN Y OTROS ELEMENTOS NO CONTROLADOS EN EL SISTEMA </w:t>
          </w:r>
        </w:p>
      </w:tc>
    </w:tr>
    <w:tr w:rsidR="008A0182">
      <w:trPr>
        <w:trHeight w:val="977"/>
      </w:trPr>
      <w:tc>
        <w:tcPr>
          <w:tcW w:w="0" w:type="auto"/>
          <w:vMerge/>
          <w:tcBorders>
            <w:top w:val="nil"/>
            <w:left w:val="single" w:sz="4" w:space="0" w:color="000000"/>
            <w:bottom w:val="single" w:sz="4" w:space="0" w:color="000000"/>
            <w:right w:val="single" w:sz="4" w:space="0" w:color="000000"/>
          </w:tcBorders>
        </w:tcPr>
        <w:p w:rsidR="008A0182" w:rsidRDefault="008A0182">
          <w:pPr>
            <w:spacing w:after="160" w:line="259" w:lineRule="auto"/>
            <w:ind w:left="0" w:right="0" w:firstLine="0"/>
            <w:jc w:val="left"/>
          </w:pPr>
        </w:p>
      </w:tc>
      <w:tc>
        <w:tcPr>
          <w:tcW w:w="1099" w:type="dxa"/>
          <w:tcBorders>
            <w:top w:val="single" w:sz="4" w:space="0" w:color="000000"/>
            <w:left w:val="single" w:sz="4" w:space="0" w:color="000000"/>
            <w:bottom w:val="single" w:sz="4" w:space="0" w:color="000000"/>
            <w:right w:val="single" w:sz="4" w:space="0" w:color="000000"/>
          </w:tcBorders>
          <w:vAlign w:val="center"/>
        </w:tcPr>
        <w:p w:rsidR="008A0182" w:rsidRDefault="004B6FCD">
          <w:pPr>
            <w:spacing w:after="0" w:line="259" w:lineRule="auto"/>
            <w:ind w:left="2" w:right="0" w:firstLine="0"/>
            <w:jc w:val="left"/>
          </w:pPr>
          <w:r>
            <w:rPr>
              <w:rFonts w:ascii="Tahoma" w:eastAsia="Tahoma" w:hAnsi="Tahoma" w:cs="Tahoma"/>
              <w:b/>
              <w:sz w:val="20"/>
            </w:rPr>
            <w:t xml:space="preserve">CÓDIGO </w:t>
          </w:r>
        </w:p>
        <w:p w:rsidR="008A0182" w:rsidRDefault="004B6FCD">
          <w:pPr>
            <w:spacing w:after="0" w:line="259" w:lineRule="auto"/>
            <w:ind w:left="0" w:right="0" w:firstLine="0"/>
            <w:jc w:val="left"/>
          </w:pPr>
          <w:r>
            <w:rPr>
              <w:rFonts w:ascii="Tahoma" w:eastAsia="Tahoma" w:hAnsi="Tahoma" w:cs="Tahoma"/>
              <w:sz w:val="20"/>
            </w:rPr>
            <w:t xml:space="preserve">PR-PH-01 </w:t>
          </w:r>
        </w:p>
      </w:tc>
      <w:tc>
        <w:tcPr>
          <w:tcW w:w="1985" w:type="dxa"/>
          <w:tcBorders>
            <w:top w:val="single" w:sz="4" w:space="0" w:color="000000"/>
            <w:left w:val="single" w:sz="4" w:space="0" w:color="000000"/>
            <w:bottom w:val="single" w:sz="4" w:space="0" w:color="000000"/>
            <w:right w:val="single" w:sz="4" w:space="0" w:color="000000"/>
          </w:tcBorders>
          <w:vAlign w:val="center"/>
        </w:tcPr>
        <w:p w:rsidR="008A0182" w:rsidRDefault="004B6FCD">
          <w:pPr>
            <w:spacing w:after="0" w:line="259" w:lineRule="auto"/>
            <w:ind w:left="0" w:right="0" w:firstLine="0"/>
            <w:jc w:val="center"/>
          </w:pPr>
          <w:r>
            <w:rPr>
              <w:rFonts w:ascii="Tahoma" w:eastAsia="Tahoma" w:hAnsi="Tahoma" w:cs="Tahoma"/>
              <w:b/>
              <w:sz w:val="20"/>
            </w:rPr>
            <w:t xml:space="preserve">F. APROBACIÓN </w:t>
          </w:r>
          <w:r>
            <w:rPr>
              <w:rFonts w:ascii="Tahoma" w:eastAsia="Tahoma" w:hAnsi="Tahoma" w:cs="Tahoma"/>
              <w:sz w:val="20"/>
            </w:rPr>
            <w:t xml:space="preserve">22/11/16 </w:t>
          </w:r>
        </w:p>
      </w:tc>
      <w:tc>
        <w:tcPr>
          <w:tcW w:w="1277" w:type="dxa"/>
          <w:tcBorders>
            <w:top w:val="single" w:sz="4" w:space="0" w:color="000000"/>
            <w:left w:val="single" w:sz="4" w:space="0" w:color="000000"/>
            <w:bottom w:val="single" w:sz="4" w:space="0" w:color="000000"/>
            <w:right w:val="single" w:sz="4" w:space="0" w:color="000000"/>
          </w:tcBorders>
          <w:vAlign w:val="center"/>
        </w:tcPr>
        <w:p w:rsidR="008A0182" w:rsidRDefault="004B6FCD">
          <w:pPr>
            <w:spacing w:after="0" w:line="259" w:lineRule="auto"/>
            <w:ind w:left="43" w:right="0" w:firstLine="0"/>
            <w:jc w:val="left"/>
          </w:pPr>
          <w:r>
            <w:rPr>
              <w:rFonts w:ascii="Tahoma" w:eastAsia="Tahoma" w:hAnsi="Tahoma" w:cs="Tahoma"/>
              <w:b/>
              <w:sz w:val="20"/>
            </w:rPr>
            <w:t xml:space="preserve">VERSIÓN </w:t>
          </w:r>
        </w:p>
        <w:p w:rsidR="008A0182" w:rsidRDefault="004B6FCD">
          <w:pPr>
            <w:spacing w:after="0" w:line="259" w:lineRule="auto"/>
            <w:ind w:left="0" w:right="131" w:firstLine="0"/>
            <w:jc w:val="center"/>
          </w:pPr>
          <w:r>
            <w:rPr>
              <w:rFonts w:ascii="Tahoma" w:eastAsia="Tahoma" w:hAnsi="Tahoma" w:cs="Tahoma"/>
              <w:sz w:val="20"/>
            </w:rPr>
            <w:t xml:space="preserve">05 </w:t>
          </w:r>
        </w:p>
      </w:tc>
      <w:tc>
        <w:tcPr>
          <w:tcW w:w="1417" w:type="dxa"/>
          <w:tcBorders>
            <w:top w:val="single" w:sz="4" w:space="0" w:color="000000"/>
            <w:left w:val="single" w:sz="4" w:space="0" w:color="000000"/>
            <w:bottom w:val="single" w:sz="4" w:space="0" w:color="000000"/>
            <w:right w:val="single" w:sz="4" w:space="0" w:color="000000"/>
          </w:tcBorders>
        </w:tcPr>
        <w:p w:rsidR="008A0182" w:rsidRDefault="004B6FCD">
          <w:pPr>
            <w:spacing w:after="0" w:line="259" w:lineRule="auto"/>
            <w:ind w:left="0" w:right="73" w:firstLine="0"/>
            <w:jc w:val="center"/>
          </w:pPr>
          <w:r>
            <w:rPr>
              <w:rFonts w:ascii="Tahoma" w:eastAsia="Tahoma" w:hAnsi="Tahoma" w:cs="Tahoma"/>
              <w:b/>
              <w:sz w:val="20"/>
            </w:rPr>
            <w:t xml:space="preserve"> </w:t>
          </w:r>
        </w:p>
        <w:p w:rsidR="008A0182" w:rsidRDefault="004B6FCD">
          <w:pPr>
            <w:spacing w:after="0" w:line="259" w:lineRule="auto"/>
            <w:ind w:left="0" w:right="308" w:firstLine="0"/>
            <w:jc w:val="right"/>
          </w:pPr>
          <w:r>
            <w:rPr>
              <w:rFonts w:ascii="Tahoma" w:eastAsia="Tahoma" w:hAnsi="Tahoma" w:cs="Tahoma"/>
              <w:b/>
              <w:sz w:val="20"/>
            </w:rPr>
            <w:t>PÁGINA</w:t>
          </w:r>
          <w:r>
            <w:rPr>
              <w:rFonts w:ascii="Tahoma" w:eastAsia="Tahoma" w:hAnsi="Tahoma" w:cs="Tahoma"/>
              <w:sz w:val="20"/>
            </w:rPr>
            <w:t xml:space="preserve">     </w:t>
          </w:r>
        </w:p>
        <w:p w:rsidR="008A0182" w:rsidRDefault="004B6FCD">
          <w:pPr>
            <w:spacing w:after="0" w:line="259" w:lineRule="auto"/>
            <w:ind w:left="0" w:right="131" w:firstLine="0"/>
            <w:jc w:val="center"/>
          </w:pP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r>
            <w:rPr>
              <w:rFonts w:ascii="Tahoma" w:eastAsia="Tahoma" w:hAnsi="Tahoma" w:cs="Tahoma"/>
              <w:sz w:val="20"/>
            </w:rPr>
            <w:t xml:space="preserve"> de </w:t>
          </w:r>
          <w:r w:rsidR="00F15E57">
            <w:rPr>
              <w:rFonts w:ascii="Tahoma" w:eastAsia="Tahoma" w:hAnsi="Tahoma" w:cs="Tahoma"/>
              <w:sz w:val="20"/>
            </w:rPr>
            <w:fldChar w:fldCharType="begin"/>
          </w:r>
          <w:r w:rsidR="00F15E57">
            <w:rPr>
              <w:rFonts w:ascii="Tahoma" w:eastAsia="Tahoma" w:hAnsi="Tahoma" w:cs="Tahoma"/>
              <w:sz w:val="20"/>
            </w:rPr>
            <w:instrText xml:space="preserve"> NUMPAGES   \* MERGEFORMAT </w:instrText>
          </w:r>
          <w:r w:rsidR="00F15E57">
            <w:rPr>
              <w:rFonts w:ascii="Tahoma" w:eastAsia="Tahoma" w:hAnsi="Tahoma" w:cs="Tahoma"/>
              <w:sz w:val="20"/>
            </w:rPr>
            <w:fldChar w:fldCharType="separate"/>
          </w:r>
          <w:r>
            <w:rPr>
              <w:rFonts w:ascii="Tahoma" w:eastAsia="Tahoma" w:hAnsi="Tahoma" w:cs="Tahoma"/>
              <w:sz w:val="20"/>
            </w:rPr>
            <w:t>6</w:t>
          </w:r>
          <w:r w:rsidR="00F15E57">
            <w:rPr>
              <w:rFonts w:ascii="Tahoma" w:eastAsia="Tahoma" w:hAnsi="Tahoma" w:cs="Tahoma"/>
              <w:sz w:val="20"/>
            </w:rPr>
            <w:fldChar w:fldCharType="end"/>
          </w:r>
          <w:r>
            <w:rPr>
              <w:rFonts w:ascii="Tahoma" w:eastAsia="Tahoma" w:hAnsi="Tahoma" w:cs="Tahoma"/>
              <w:sz w:val="20"/>
            </w:rPr>
            <w:t xml:space="preserve"> </w:t>
          </w:r>
        </w:p>
        <w:p w:rsidR="008A0182" w:rsidRDefault="004B6FCD">
          <w:pPr>
            <w:spacing w:after="0" w:line="259" w:lineRule="auto"/>
            <w:ind w:left="0" w:right="73" w:firstLine="0"/>
            <w:jc w:val="center"/>
          </w:pPr>
          <w:r>
            <w:rPr>
              <w:rFonts w:ascii="Tahoma" w:eastAsia="Tahoma" w:hAnsi="Tahoma" w:cs="Tahoma"/>
              <w:b/>
              <w:sz w:val="20"/>
            </w:rPr>
            <w:t xml:space="preserve"> </w:t>
          </w:r>
        </w:p>
      </w:tc>
    </w:tr>
  </w:tbl>
  <w:p w:rsidR="008A0182" w:rsidRDefault="004B6FCD">
    <w:pPr>
      <w:spacing w:after="1636" w:line="259" w:lineRule="auto"/>
      <w:ind w:left="0" w:right="654" w:firstLine="0"/>
      <w:jc w:val="right"/>
    </w:pPr>
    <w:r>
      <w:rPr>
        <w:b/>
        <w:color w:val="4F81BD"/>
        <w:sz w:val="28"/>
      </w:rPr>
      <w:t xml:space="preserve"> </w:t>
    </w:r>
  </w:p>
  <w:p w:rsidR="008A0182" w:rsidRDefault="004B6FCD">
    <w:pPr>
      <w:spacing w:after="0" w:line="259" w:lineRule="auto"/>
      <w:ind w:left="0" w:right="-551" w:firstLine="0"/>
      <w:jc w:val="right"/>
    </w:pPr>
    <w:r>
      <w:rPr>
        <w:b/>
        <w:color w:val="4F81BD"/>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91E28"/>
    <w:multiLevelType w:val="hybridMultilevel"/>
    <w:tmpl w:val="5526EFD8"/>
    <w:lvl w:ilvl="0" w:tplc="B8B0C85C">
      <w:start w:val="1"/>
      <w:numFmt w:val="bullet"/>
      <w:lvlText w:val="•"/>
      <w:lvlJc w:val="left"/>
      <w:pPr>
        <w:ind w:left="2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242AE0">
      <w:start w:val="1"/>
      <w:numFmt w:val="bullet"/>
      <w:lvlText w:val="o"/>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AAC716">
      <w:start w:val="1"/>
      <w:numFmt w:val="bullet"/>
      <w:lvlText w:val="▪"/>
      <w:lvlJc w:val="left"/>
      <w:pPr>
        <w:ind w:left="3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A45B26">
      <w:start w:val="1"/>
      <w:numFmt w:val="bullet"/>
      <w:lvlText w:val="•"/>
      <w:lvlJc w:val="left"/>
      <w:pPr>
        <w:ind w:left="3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8AB866">
      <w:start w:val="1"/>
      <w:numFmt w:val="bullet"/>
      <w:lvlText w:val="o"/>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54E0F6">
      <w:start w:val="1"/>
      <w:numFmt w:val="bullet"/>
      <w:lvlText w:val="▪"/>
      <w:lvlJc w:val="left"/>
      <w:pPr>
        <w:ind w:left="5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A6B20A">
      <w:start w:val="1"/>
      <w:numFmt w:val="bullet"/>
      <w:lvlText w:val="•"/>
      <w:lvlJc w:val="left"/>
      <w:pPr>
        <w:ind w:left="5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6C6562">
      <w:start w:val="1"/>
      <w:numFmt w:val="bullet"/>
      <w:lvlText w:val="o"/>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8A8AD8">
      <w:start w:val="1"/>
      <w:numFmt w:val="bullet"/>
      <w:lvlText w:val="▪"/>
      <w:lvlJc w:val="left"/>
      <w:pPr>
        <w:ind w:left="7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056B35"/>
    <w:multiLevelType w:val="hybridMultilevel"/>
    <w:tmpl w:val="52BC667E"/>
    <w:lvl w:ilvl="0" w:tplc="8AFA3584">
      <w:start w:val="1"/>
      <w:numFmt w:val="bullet"/>
      <w:lvlText w:val="•"/>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F48A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388A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E2EE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427C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3C1E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B296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A413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A4CB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E836C7"/>
    <w:multiLevelType w:val="hybridMultilevel"/>
    <w:tmpl w:val="5EFA2474"/>
    <w:lvl w:ilvl="0" w:tplc="C0E21A1E">
      <w:start w:val="1"/>
      <w:numFmt w:val="bullet"/>
      <w:lvlText w:val="o"/>
      <w:lvlJc w:val="left"/>
      <w:pPr>
        <w:ind w:left="32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7164C26">
      <w:start w:val="1"/>
      <w:numFmt w:val="bullet"/>
      <w:lvlText w:val="o"/>
      <w:lvlJc w:val="left"/>
      <w:pPr>
        <w:ind w:left="3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E344974">
      <w:start w:val="1"/>
      <w:numFmt w:val="bullet"/>
      <w:lvlText w:val="▪"/>
      <w:lvlJc w:val="left"/>
      <w:pPr>
        <w:ind w:left="4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2D4BCFA">
      <w:start w:val="1"/>
      <w:numFmt w:val="bullet"/>
      <w:lvlText w:val="•"/>
      <w:lvlJc w:val="left"/>
      <w:pPr>
        <w:ind w:left="5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AA6C38">
      <w:start w:val="1"/>
      <w:numFmt w:val="bullet"/>
      <w:lvlText w:val="o"/>
      <w:lvlJc w:val="left"/>
      <w:pPr>
        <w:ind w:left="5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8C775E">
      <w:start w:val="1"/>
      <w:numFmt w:val="bullet"/>
      <w:lvlText w:val="▪"/>
      <w:lvlJc w:val="left"/>
      <w:pPr>
        <w:ind w:left="6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DF60274">
      <w:start w:val="1"/>
      <w:numFmt w:val="bullet"/>
      <w:lvlText w:val="•"/>
      <w:lvlJc w:val="left"/>
      <w:pPr>
        <w:ind w:left="7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D1ADCFE">
      <w:start w:val="1"/>
      <w:numFmt w:val="bullet"/>
      <w:lvlText w:val="o"/>
      <w:lvlJc w:val="left"/>
      <w:pPr>
        <w:ind w:left="80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0C266B2">
      <w:start w:val="1"/>
      <w:numFmt w:val="bullet"/>
      <w:lvlText w:val="▪"/>
      <w:lvlJc w:val="left"/>
      <w:pPr>
        <w:ind w:left="87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0D7989"/>
    <w:multiLevelType w:val="hybridMultilevel"/>
    <w:tmpl w:val="9C8667F8"/>
    <w:lvl w:ilvl="0" w:tplc="2AB25DDE">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7C2A2D6">
      <w:start w:val="1"/>
      <w:numFmt w:val="lowerLetter"/>
      <w:lvlText w:val="%2"/>
      <w:lvlJc w:val="left"/>
      <w:pPr>
        <w:ind w:left="16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816883E">
      <w:start w:val="1"/>
      <w:numFmt w:val="lowerRoman"/>
      <w:lvlText w:val="%3"/>
      <w:lvlJc w:val="left"/>
      <w:pPr>
        <w:ind w:left="23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3E91B2">
      <w:start w:val="1"/>
      <w:numFmt w:val="decimal"/>
      <w:lvlText w:val="%4"/>
      <w:lvlJc w:val="left"/>
      <w:pPr>
        <w:ind w:left="30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AAA0120">
      <w:start w:val="1"/>
      <w:numFmt w:val="lowerLetter"/>
      <w:lvlText w:val="%5"/>
      <w:lvlJc w:val="left"/>
      <w:pPr>
        <w:ind w:left="38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4F0E1EC">
      <w:start w:val="1"/>
      <w:numFmt w:val="lowerRoman"/>
      <w:lvlText w:val="%6"/>
      <w:lvlJc w:val="left"/>
      <w:pPr>
        <w:ind w:left="4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F4A7DD4">
      <w:start w:val="1"/>
      <w:numFmt w:val="decimal"/>
      <w:lvlText w:val="%7"/>
      <w:lvlJc w:val="left"/>
      <w:pPr>
        <w:ind w:left="52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B3A9EDA">
      <w:start w:val="1"/>
      <w:numFmt w:val="lowerLetter"/>
      <w:lvlText w:val="%8"/>
      <w:lvlJc w:val="left"/>
      <w:pPr>
        <w:ind w:left="59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E00DABA">
      <w:start w:val="1"/>
      <w:numFmt w:val="lowerRoman"/>
      <w:lvlText w:val="%9"/>
      <w:lvlJc w:val="left"/>
      <w:pPr>
        <w:ind w:left="66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EF204E"/>
    <w:multiLevelType w:val="hybridMultilevel"/>
    <w:tmpl w:val="11B00D22"/>
    <w:lvl w:ilvl="0" w:tplc="17FA3050">
      <w:start w:val="1"/>
      <w:numFmt w:val="bullet"/>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E2BFD0">
      <w:start w:val="1"/>
      <w:numFmt w:val="bullet"/>
      <w:lvlText w:val="o"/>
      <w:lvlJc w:val="left"/>
      <w:pPr>
        <w:ind w:left="1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BA3FD4">
      <w:start w:val="1"/>
      <w:numFmt w:val="bullet"/>
      <w:lvlText w:val="▪"/>
      <w:lvlJc w:val="left"/>
      <w:pPr>
        <w:ind w:left="2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D4DD00">
      <w:start w:val="1"/>
      <w:numFmt w:val="bullet"/>
      <w:lvlText w:val="•"/>
      <w:lvlJc w:val="left"/>
      <w:pPr>
        <w:ind w:left="2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DED66A">
      <w:start w:val="1"/>
      <w:numFmt w:val="bullet"/>
      <w:lvlText w:val="o"/>
      <w:lvlJc w:val="left"/>
      <w:pPr>
        <w:ind w:left="3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F29D1A">
      <w:start w:val="1"/>
      <w:numFmt w:val="bullet"/>
      <w:lvlText w:val="▪"/>
      <w:lvlJc w:val="left"/>
      <w:pPr>
        <w:ind w:left="4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78EBAE">
      <w:start w:val="1"/>
      <w:numFmt w:val="bullet"/>
      <w:lvlText w:val="•"/>
      <w:lvlJc w:val="left"/>
      <w:pPr>
        <w:ind w:left="5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3C7296">
      <w:start w:val="1"/>
      <w:numFmt w:val="bullet"/>
      <w:lvlText w:val="o"/>
      <w:lvlJc w:val="left"/>
      <w:pPr>
        <w:ind w:left="5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8C3C44">
      <w:start w:val="1"/>
      <w:numFmt w:val="bullet"/>
      <w:lvlText w:val="▪"/>
      <w:lvlJc w:val="left"/>
      <w:pPr>
        <w:ind w:left="6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82"/>
    <w:rsid w:val="0003356E"/>
    <w:rsid w:val="000A3250"/>
    <w:rsid w:val="000A63E4"/>
    <w:rsid w:val="000E511E"/>
    <w:rsid w:val="001431E3"/>
    <w:rsid w:val="00186431"/>
    <w:rsid w:val="001A1E3D"/>
    <w:rsid w:val="001F3800"/>
    <w:rsid w:val="001F576C"/>
    <w:rsid w:val="00271162"/>
    <w:rsid w:val="002B6B3A"/>
    <w:rsid w:val="00322DA1"/>
    <w:rsid w:val="0035786E"/>
    <w:rsid w:val="003D6695"/>
    <w:rsid w:val="003D7050"/>
    <w:rsid w:val="00442D9B"/>
    <w:rsid w:val="0046199D"/>
    <w:rsid w:val="004A34AB"/>
    <w:rsid w:val="004B6FCD"/>
    <w:rsid w:val="004C6367"/>
    <w:rsid w:val="004F70E2"/>
    <w:rsid w:val="005B3151"/>
    <w:rsid w:val="00644E87"/>
    <w:rsid w:val="00694BA0"/>
    <w:rsid w:val="006D1F12"/>
    <w:rsid w:val="00706330"/>
    <w:rsid w:val="007B201B"/>
    <w:rsid w:val="007F35EF"/>
    <w:rsid w:val="008121C8"/>
    <w:rsid w:val="00877072"/>
    <w:rsid w:val="00881D96"/>
    <w:rsid w:val="00897926"/>
    <w:rsid w:val="008A0182"/>
    <w:rsid w:val="008F3C2C"/>
    <w:rsid w:val="009958D5"/>
    <w:rsid w:val="00995DD7"/>
    <w:rsid w:val="00A23FE6"/>
    <w:rsid w:val="00B94B0E"/>
    <w:rsid w:val="00BF176B"/>
    <w:rsid w:val="00D30139"/>
    <w:rsid w:val="00D40D54"/>
    <w:rsid w:val="00DA416E"/>
    <w:rsid w:val="00DF6163"/>
    <w:rsid w:val="00E21E97"/>
    <w:rsid w:val="00E7551F"/>
    <w:rsid w:val="00ED10FD"/>
    <w:rsid w:val="00EE2CA6"/>
    <w:rsid w:val="00F15E57"/>
    <w:rsid w:val="00F7457D"/>
    <w:rsid w:val="00F77B0D"/>
    <w:rsid w:val="00F933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E0BE53-1691-4C00-AC96-D4C67B1A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158" w:right="733"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numPr>
        <w:numId w:val="5"/>
      </w:numPr>
      <w:spacing w:after="0"/>
      <w:ind w:left="1518"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8770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072"/>
    <w:rPr>
      <w:rFonts w:ascii="Arial" w:eastAsia="Arial" w:hAnsi="Arial" w:cs="Arial"/>
      <w:color w:val="000000"/>
      <w:sz w:val="24"/>
    </w:rPr>
  </w:style>
  <w:style w:type="paragraph" w:styleId="Encabezado">
    <w:name w:val="header"/>
    <w:basedOn w:val="Normal"/>
    <w:link w:val="EncabezadoCar"/>
    <w:uiPriority w:val="99"/>
    <w:semiHidden/>
    <w:unhideWhenUsed/>
    <w:rsid w:val="00EE2C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E2CA6"/>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6</Pages>
  <Words>1431</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cp:lastModifiedBy>ZFIP-SIG</cp:lastModifiedBy>
  <cp:revision>26</cp:revision>
  <dcterms:created xsi:type="dcterms:W3CDTF">2019-01-30T15:18:00Z</dcterms:created>
  <dcterms:modified xsi:type="dcterms:W3CDTF">2019-05-28T21:06:00Z</dcterms:modified>
</cp:coreProperties>
</file>