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80" w:rsidRPr="00CF169D" w:rsidRDefault="00FE0DB3" w:rsidP="00C27547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</w:rPr>
      </w:pPr>
      <w:r>
        <w:rPr>
          <w:sz w:val="36"/>
          <w:szCs w:val="30"/>
        </w:rPr>
        <w:t xml:space="preserve">Brian J. </w:t>
      </w:r>
      <w:proofErr w:type="spellStart"/>
      <w:r>
        <w:rPr>
          <w:sz w:val="36"/>
          <w:szCs w:val="30"/>
        </w:rPr>
        <w:t>Zamkotowicz</w:t>
      </w:r>
      <w:proofErr w:type="spellEnd"/>
    </w:p>
    <w:p w:rsidR="002E7BA4" w:rsidRPr="00CF169D" w:rsidRDefault="00FE0DB3" w:rsidP="00C27547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>Atlantic Highlands</w:t>
      </w:r>
      <w:r w:rsidR="002E7BA4" w:rsidRPr="00CF169D">
        <w:rPr>
          <w:rFonts w:ascii="Book Antiqua" w:eastAsia="MS Mincho" w:hAnsi="Book Antiqua"/>
          <w:sz w:val="20"/>
          <w:szCs w:val="20"/>
        </w:rPr>
        <w:t xml:space="preserve">, </w:t>
      </w:r>
      <w:r>
        <w:rPr>
          <w:rFonts w:ascii="Book Antiqua" w:eastAsia="MS Mincho" w:hAnsi="Book Antiqua"/>
          <w:sz w:val="20"/>
          <w:szCs w:val="20"/>
        </w:rPr>
        <w:t>NJ 07716</w:t>
      </w:r>
      <w:r w:rsidR="00B76F9D">
        <w:rPr>
          <w:rFonts w:ascii="Book Antiqua" w:eastAsia="MS Mincho" w:hAnsi="Book Antiqua"/>
          <w:sz w:val="20"/>
          <w:szCs w:val="20"/>
        </w:rPr>
        <w:t xml:space="preserve"> | (</w:t>
      </w:r>
      <w:r>
        <w:rPr>
          <w:rFonts w:ascii="Book Antiqua" w:eastAsia="MS Mincho" w:hAnsi="Book Antiqua"/>
          <w:sz w:val="20"/>
          <w:szCs w:val="20"/>
        </w:rPr>
        <w:t>201</w:t>
      </w:r>
      <w:r w:rsidR="00B76F9D">
        <w:rPr>
          <w:rFonts w:ascii="Book Antiqua" w:eastAsia="MS Mincho" w:hAnsi="Book Antiqua"/>
          <w:sz w:val="20"/>
          <w:szCs w:val="20"/>
        </w:rPr>
        <w:t xml:space="preserve">) </w:t>
      </w:r>
      <w:r>
        <w:rPr>
          <w:rFonts w:ascii="Book Antiqua" w:eastAsia="MS Mincho" w:hAnsi="Book Antiqua"/>
          <w:sz w:val="20"/>
          <w:szCs w:val="20"/>
        </w:rPr>
        <w:t>600</w:t>
      </w:r>
      <w:r w:rsidR="00B76F9D">
        <w:rPr>
          <w:rFonts w:ascii="Book Antiqua" w:eastAsia="MS Mincho" w:hAnsi="Book Antiqua"/>
          <w:sz w:val="20"/>
          <w:szCs w:val="20"/>
        </w:rPr>
        <w:t>-</w:t>
      </w:r>
      <w:r>
        <w:rPr>
          <w:rFonts w:ascii="Book Antiqua" w:eastAsia="MS Mincho" w:hAnsi="Book Antiqua"/>
          <w:sz w:val="20"/>
          <w:szCs w:val="20"/>
        </w:rPr>
        <w:t>6645</w:t>
      </w:r>
    </w:p>
    <w:p w:rsidR="00A55F80" w:rsidRDefault="00332B69" w:rsidP="00E9435B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position w:val="2"/>
          <w:sz w:val="20"/>
          <w:szCs w:val="20"/>
        </w:rPr>
      </w:pPr>
      <w:r w:rsidRPr="00332B69">
        <w:rPr>
          <w:rFonts w:ascii="Book Antiqua" w:eastAsia="MS Mincho" w:hAnsi="Book Antiqua"/>
          <w:sz w:val="20"/>
          <w:szCs w:val="20"/>
        </w:rPr>
        <w:t>linkedin.com/in/</w:t>
      </w:r>
      <w:proofErr w:type="spellStart"/>
      <w:r w:rsidRPr="00332B69">
        <w:rPr>
          <w:rFonts w:ascii="Book Antiqua" w:eastAsia="MS Mincho" w:hAnsi="Book Antiqua"/>
          <w:sz w:val="20"/>
          <w:szCs w:val="20"/>
        </w:rPr>
        <w:t>brianzamkotowicz</w:t>
      </w:r>
      <w:proofErr w:type="spellEnd"/>
      <w:r w:rsidRPr="00332B69">
        <w:rPr>
          <w:rFonts w:ascii="Book Antiqua" w:eastAsia="MS Mincho" w:hAnsi="Book Antiqua"/>
          <w:sz w:val="20"/>
          <w:szCs w:val="20"/>
        </w:rPr>
        <w:t>/</w:t>
      </w:r>
      <w:r w:rsidR="00B37CC4" w:rsidRPr="00CF169D">
        <w:rPr>
          <w:rFonts w:ascii="Book Antiqua" w:eastAsia="MS Mincho" w:hAnsi="Book Antiqua"/>
          <w:sz w:val="20"/>
          <w:szCs w:val="20"/>
        </w:rPr>
        <w:t xml:space="preserve"> </w:t>
      </w:r>
      <w:r w:rsidR="00044756"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="00B37CC4" w:rsidRPr="00CF169D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r w:rsidR="006379A8">
        <w:rPr>
          <w:rFonts w:ascii="Book Antiqua" w:eastAsia="MS Mincho" w:hAnsi="Book Antiqua"/>
          <w:position w:val="2"/>
          <w:sz w:val="20"/>
          <w:szCs w:val="20"/>
        </w:rPr>
        <w:t>b</w:t>
      </w:r>
      <w:r w:rsidR="007E5F8B">
        <w:rPr>
          <w:rFonts w:ascii="Book Antiqua" w:eastAsia="MS Mincho" w:hAnsi="Book Antiqua"/>
          <w:position w:val="2"/>
          <w:sz w:val="20"/>
          <w:szCs w:val="20"/>
        </w:rPr>
        <w:t>rian</w:t>
      </w:r>
      <w:r w:rsidR="006379A8">
        <w:rPr>
          <w:rFonts w:ascii="Book Antiqua" w:eastAsia="MS Mincho" w:hAnsi="Book Antiqua"/>
          <w:position w:val="2"/>
          <w:sz w:val="20"/>
          <w:szCs w:val="20"/>
        </w:rPr>
        <w:t>zamkotowicz@gmail.com</w:t>
      </w:r>
    </w:p>
    <w:p w:rsidR="006379A8" w:rsidRPr="00E9435B" w:rsidRDefault="006379A8" w:rsidP="00E9435B">
      <w:pPr>
        <w:pBdr>
          <w:top w:val="single" w:sz="4" w:space="1" w:color="auto"/>
        </w:pBdr>
        <w:spacing w:after="0" w:line="240" w:lineRule="auto"/>
        <w:jc w:val="center"/>
        <w:rPr>
          <w:rFonts w:ascii="Book Antiqua" w:hAnsi="Book Antiqua"/>
          <w:sz w:val="16"/>
          <w:szCs w:val="16"/>
        </w:rPr>
      </w:pPr>
    </w:p>
    <w:p w:rsidR="00E9435B" w:rsidRPr="00E9435B" w:rsidRDefault="00E9435B" w:rsidP="00E9435B">
      <w:pPr>
        <w:pStyle w:val="Heading5"/>
        <w:tabs>
          <w:tab w:val="right" w:pos="8820"/>
        </w:tabs>
        <w:spacing w:before="240"/>
        <w:rPr>
          <w:rFonts w:ascii="Book Antiqua" w:hAnsi="Book Antiqua"/>
          <w:smallCaps/>
          <w:sz w:val="16"/>
          <w:szCs w:val="16"/>
        </w:rPr>
      </w:pPr>
    </w:p>
    <w:p w:rsidR="00A55F80" w:rsidRPr="00052ABA" w:rsidRDefault="003A116D" w:rsidP="00DE0A42">
      <w:pPr>
        <w:pStyle w:val="Heading5"/>
        <w:tabs>
          <w:tab w:val="right" w:pos="8820"/>
        </w:tabs>
        <w:spacing w:before="240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>Risk and Trading</w:t>
      </w:r>
    </w:p>
    <w:p w:rsidR="00A55F80" w:rsidRPr="00052ABA" w:rsidRDefault="00B2780F" w:rsidP="00DE0A42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Commodities</w:t>
      </w:r>
      <w:r w:rsidR="00A55F80" w:rsidRPr="00052ABA">
        <w:rPr>
          <w:rFonts w:ascii="Book Antiqua" w:hAnsi="Book Antiqua"/>
          <w:b/>
        </w:rPr>
        <w:t xml:space="preserve"> | </w:t>
      </w:r>
      <w:r w:rsidR="001672A8">
        <w:rPr>
          <w:rFonts w:ascii="Book Antiqua" w:hAnsi="Book Antiqua"/>
          <w:b/>
        </w:rPr>
        <w:t>Trading</w:t>
      </w:r>
      <w:r w:rsidR="00A55F80" w:rsidRPr="00052ABA">
        <w:rPr>
          <w:rFonts w:ascii="Book Antiqua" w:hAnsi="Book Antiqua"/>
          <w:b/>
        </w:rPr>
        <w:t xml:space="preserve"> | </w:t>
      </w:r>
      <w:r w:rsidR="00725EF0">
        <w:rPr>
          <w:rFonts w:ascii="Book Antiqua" w:hAnsi="Book Antiqua"/>
          <w:b/>
        </w:rPr>
        <w:t xml:space="preserve">Financial </w:t>
      </w:r>
      <w:r w:rsidR="00391C8F" w:rsidRPr="00052ABA">
        <w:rPr>
          <w:rFonts w:ascii="Book Antiqua" w:hAnsi="Book Antiqua"/>
          <w:b/>
        </w:rPr>
        <w:t>Analysis</w:t>
      </w:r>
    </w:p>
    <w:p w:rsidR="00A55F80" w:rsidRDefault="00E02CEC" w:rsidP="00DE0A42">
      <w:pPr>
        <w:pStyle w:val="BodyText"/>
        <w:spacing w:before="120" w:after="120"/>
        <w:rPr>
          <w:sz w:val="21"/>
          <w:szCs w:val="21"/>
        </w:rPr>
      </w:pPr>
      <w:r>
        <w:rPr>
          <w:sz w:val="21"/>
          <w:szCs w:val="21"/>
        </w:rPr>
        <w:t>Finance professional</w:t>
      </w:r>
      <w:r w:rsidR="00E856E6" w:rsidRPr="00052ABA">
        <w:rPr>
          <w:sz w:val="21"/>
          <w:szCs w:val="21"/>
        </w:rPr>
        <w:t xml:space="preserve"> with over 15 years</w:t>
      </w:r>
      <w:r w:rsidR="00DD1A96">
        <w:rPr>
          <w:sz w:val="21"/>
          <w:szCs w:val="21"/>
        </w:rPr>
        <w:t xml:space="preserve"> of </w:t>
      </w:r>
      <w:r w:rsidR="00E856E6" w:rsidRPr="00052ABA">
        <w:rPr>
          <w:sz w:val="21"/>
          <w:szCs w:val="21"/>
        </w:rPr>
        <w:t xml:space="preserve">experience </w:t>
      </w:r>
      <w:r w:rsidR="001E43E6">
        <w:rPr>
          <w:sz w:val="21"/>
          <w:szCs w:val="21"/>
        </w:rPr>
        <w:t xml:space="preserve">in </w:t>
      </w:r>
      <w:r w:rsidR="00DD1A96">
        <w:rPr>
          <w:sz w:val="21"/>
          <w:szCs w:val="21"/>
        </w:rPr>
        <w:t>risk, trading and operations</w:t>
      </w:r>
      <w:r w:rsidR="001E43E6">
        <w:rPr>
          <w:sz w:val="21"/>
          <w:szCs w:val="21"/>
        </w:rPr>
        <w:t xml:space="preserve">.  </w:t>
      </w:r>
      <w:r w:rsidR="00DD1A96">
        <w:rPr>
          <w:sz w:val="21"/>
          <w:szCs w:val="21"/>
        </w:rPr>
        <w:t xml:space="preserve">Skilled </w:t>
      </w:r>
      <w:r>
        <w:rPr>
          <w:sz w:val="21"/>
          <w:szCs w:val="21"/>
        </w:rPr>
        <w:t xml:space="preserve">in </w:t>
      </w:r>
      <w:r w:rsidR="00DD1A96">
        <w:rPr>
          <w:sz w:val="21"/>
          <w:szCs w:val="21"/>
        </w:rPr>
        <w:t>maximizing profitability while limiting exposure through institutional controls.  S</w:t>
      </w:r>
      <w:r w:rsidR="001E43E6">
        <w:rPr>
          <w:sz w:val="21"/>
          <w:szCs w:val="21"/>
        </w:rPr>
        <w:t>uccessfully built highly profitable OTC natural gas trading businesses at 3 separate firms over the last 10 years.</w:t>
      </w:r>
      <w:r>
        <w:rPr>
          <w:sz w:val="21"/>
          <w:szCs w:val="21"/>
        </w:rPr>
        <w:t xml:space="preserve">  </w:t>
      </w:r>
      <w:r w:rsidR="00811879" w:rsidRPr="00052ABA">
        <w:rPr>
          <w:sz w:val="21"/>
          <w:szCs w:val="21"/>
        </w:rPr>
        <w:t xml:space="preserve">Accomplished in analyzing </w:t>
      </w:r>
      <w:r w:rsidR="00425FEA" w:rsidRPr="00052ABA">
        <w:rPr>
          <w:sz w:val="21"/>
          <w:szCs w:val="21"/>
        </w:rPr>
        <w:t>physical and financia</w:t>
      </w:r>
      <w:r w:rsidR="00425FEA" w:rsidRPr="00FC3272">
        <w:rPr>
          <w:sz w:val="21"/>
          <w:szCs w:val="21"/>
        </w:rPr>
        <w:t xml:space="preserve">l futures across </w:t>
      </w:r>
      <w:r w:rsidR="00386113" w:rsidRPr="00FC3272">
        <w:rPr>
          <w:sz w:val="21"/>
          <w:szCs w:val="21"/>
        </w:rPr>
        <w:t>multiple financial markets</w:t>
      </w:r>
      <w:r w:rsidR="004679B9" w:rsidRPr="00FC3272">
        <w:rPr>
          <w:sz w:val="21"/>
          <w:szCs w:val="21"/>
        </w:rPr>
        <w:t>.</w:t>
      </w:r>
      <w:r w:rsidR="008B2CAF" w:rsidRPr="00FC3272">
        <w:rPr>
          <w:sz w:val="21"/>
          <w:szCs w:val="21"/>
        </w:rPr>
        <w:t xml:space="preserve">. </w:t>
      </w:r>
      <w:r w:rsidR="00A55F80" w:rsidRPr="00FC3272">
        <w:rPr>
          <w:sz w:val="21"/>
          <w:szCs w:val="21"/>
        </w:rPr>
        <w:t>Technical proficiency in MS</w:t>
      </w:r>
      <w:r w:rsidR="00FF4C1A">
        <w:rPr>
          <w:sz w:val="21"/>
          <w:szCs w:val="21"/>
        </w:rPr>
        <w:t>,</w:t>
      </w:r>
      <w:r w:rsidR="003B6A47">
        <w:rPr>
          <w:sz w:val="21"/>
          <w:szCs w:val="21"/>
        </w:rPr>
        <w:t xml:space="preserve"> experience with VBA, and completed coursework in Python and SQL</w:t>
      </w:r>
      <w:r w:rsidR="00C53FCF" w:rsidRPr="00FC3272">
        <w:rPr>
          <w:sz w:val="21"/>
          <w:szCs w:val="21"/>
        </w:rPr>
        <w:t>.</w:t>
      </w:r>
      <w:r w:rsidR="00A55F80" w:rsidRPr="0060213D">
        <w:rPr>
          <w:sz w:val="21"/>
          <w:szCs w:val="21"/>
          <w:highlight w:val="cyan"/>
        </w:rPr>
        <w:t xml:space="preserve"> </w:t>
      </w:r>
    </w:p>
    <w:p w:rsidR="00DE0A42" w:rsidRPr="009B7BA6" w:rsidRDefault="00DE0A42" w:rsidP="00DE0A42">
      <w:pPr>
        <w:pStyle w:val="BodyText"/>
        <w:spacing w:before="120" w:after="120"/>
        <w:rPr>
          <w:sz w:val="21"/>
          <w:szCs w:val="21"/>
        </w:rPr>
      </w:pPr>
    </w:p>
    <w:tbl>
      <w:tblPr>
        <w:tblW w:w="5000" w:type="pct"/>
        <w:tblLook w:val="04A0"/>
      </w:tblPr>
      <w:tblGrid>
        <w:gridCol w:w="3672"/>
        <w:gridCol w:w="3673"/>
        <w:gridCol w:w="3671"/>
      </w:tblGrid>
      <w:tr w:rsidR="007F1669" w:rsidRPr="009B7BA6" w:rsidTr="00C27547">
        <w:tc>
          <w:tcPr>
            <w:tcW w:w="1667" w:type="pct"/>
          </w:tcPr>
          <w:p w:rsidR="007F1669" w:rsidRPr="009B7BA6" w:rsidRDefault="00DD1A96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Market Risk</w:t>
            </w:r>
          </w:p>
          <w:p w:rsidR="007F1669" w:rsidRPr="009B7BA6" w:rsidRDefault="008E33CC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Valuations</w:t>
            </w:r>
          </w:p>
          <w:p w:rsidR="007F1669" w:rsidRPr="009B7BA6" w:rsidRDefault="002A4911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Strategic Partnerships</w:t>
            </w:r>
          </w:p>
          <w:p w:rsidR="00A67DD8" w:rsidRPr="00A67DD8" w:rsidRDefault="00DD1A96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Operations</w:t>
            </w:r>
          </w:p>
        </w:tc>
        <w:tc>
          <w:tcPr>
            <w:tcW w:w="1667" w:type="pct"/>
          </w:tcPr>
          <w:p w:rsidR="00E02CEC" w:rsidRPr="00E02CEC" w:rsidRDefault="00DD1A96" w:rsidP="00E02CEC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Strategic Planning and Analysis</w:t>
            </w:r>
          </w:p>
          <w:p w:rsidR="007F1669" w:rsidRPr="009B7BA6" w:rsidRDefault="0090263F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Quantitative Analysis</w:t>
            </w:r>
          </w:p>
          <w:p w:rsidR="007F1669" w:rsidRPr="009B7BA6" w:rsidRDefault="000A1B6A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 w:rsidRPr="009B7BA6">
              <w:rPr>
                <w:rFonts w:ascii="Book Antiqua" w:hAnsi="Book Antiqua"/>
                <w:sz w:val="21"/>
                <w:szCs w:val="21"/>
              </w:rPr>
              <w:t xml:space="preserve">Pricing &amp; </w:t>
            </w:r>
            <w:r w:rsidR="005F6175" w:rsidRPr="009B7BA6">
              <w:rPr>
                <w:rFonts w:ascii="Book Antiqua" w:hAnsi="Book Antiqua"/>
                <w:sz w:val="21"/>
                <w:szCs w:val="21"/>
              </w:rPr>
              <w:t>Risk Management</w:t>
            </w:r>
          </w:p>
          <w:p w:rsidR="007F1669" w:rsidRPr="009B7BA6" w:rsidRDefault="008E33CC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Option Trading</w:t>
            </w:r>
          </w:p>
        </w:tc>
        <w:tc>
          <w:tcPr>
            <w:tcW w:w="1667" w:type="pct"/>
          </w:tcPr>
          <w:p w:rsidR="007F1669" w:rsidRPr="009B7BA6" w:rsidRDefault="00DD1A96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Portfolio Management</w:t>
            </w:r>
          </w:p>
          <w:p w:rsidR="007F1669" w:rsidRPr="009B7BA6" w:rsidRDefault="00FA382D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Option Valuation</w:t>
            </w:r>
          </w:p>
          <w:p w:rsidR="007F1669" w:rsidRPr="009B7BA6" w:rsidRDefault="00DD1A96" w:rsidP="00DE0A4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New Business Generation</w:t>
            </w:r>
          </w:p>
          <w:p w:rsidR="00DE0A42" w:rsidRDefault="00FA382D" w:rsidP="0007241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P &amp; L Attribution</w:t>
            </w:r>
          </w:p>
          <w:p w:rsidR="00072414" w:rsidRPr="00072414" w:rsidRDefault="00072414" w:rsidP="00072414">
            <w:pPr>
              <w:pStyle w:val="MediumGrid1-Accent21"/>
              <w:tabs>
                <w:tab w:val="left" w:pos="342"/>
              </w:tabs>
              <w:spacing w:after="0" w:line="240" w:lineRule="auto"/>
              <w:ind w:left="0"/>
              <w:contextualSpacing w:val="0"/>
              <w:rPr>
                <w:rFonts w:ascii="Book Antiqua" w:hAnsi="Book Antiqua"/>
                <w:sz w:val="21"/>
                <w:szCs w:val="21"/>
              </w:rPr>
            </w:pPr>
          </w:p>
        </w:tc>
      </w:tr>
    </w:tbl>
    <w:p w:rsidR="00DE0A42" w:rsidRPr="00DE0A42" w:rsidRDefault="00A55F80" w:rsidP="00DE0A42">
      <w:pPr>
        <w:pStyle w:val="Heading1"/>
        <w:spacing w:before="240" w:after="120"/>
        <w:rPr>
          <w:szCs w:val="20"/>
        </w:rPr>
      </w:pPr>
      <w:r w:rsidRPr="009B7BA6">
        <w:rPr>
          <w:szCs w:val="20"/>
        </w:rPr>
        <w:t>Professional Experience</w:t>
      </w:r>
    </w:p>
    <w:p w:rsidR="00DE0A42" w:rsidRDefault="00DE0A42" w:rsidP="00DE0A42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1"/>
          <w:szCs w:val="21"/>
        </w:rPr>
      </w:pPr>
    </w:p>
    <w:p w:rsidR="00A55F80" w:rsidRPr="00C27547" w:rsidRDefault="00DE755A" w:rsidP="00DE0A42">
      <w:pPr>
        <w:tabs>
          <w:tab w:val="right" w:pos="10800"/>
        </w:tabs>
        <w:spacing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AXIOM MARKETS LLC</w:t>
      </w:r>
      <w:r w:rsidR="008D3C7B" w:rsidRPr="00C27547">
        <w:rPr>
          <w:rFonts w:ascii="Book Antiqua" w:hAnsi="Book Antiqua"/>
          <w:b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New York</w:t>
      </w:r>
      <w:r w:rsidR="008D3C7B" w:rsidRPr="00C27547">
        <w:rPr>
          <w:rFonts w:ascii="Book Antiqua" w:hAnsi="Book Antiqua"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NY</w:t>
      </w:r>
      <w:r w:rsidR="00A55F80" w:rsidRPr="00C27547">
        <w:rPr>
          <w:rFonts w:ascii="Book Antiqua" w:hAnsi="Book Antiqua"/>
          <w:sz w:val="21"/>
          <w:szCs w:val="21"/>
        </w:rPr>
        <w:tab/>
      </w:r>
      <w:r w:rsidR="00B2780F">
        <w:rPr>
          <w:rFonts w:ascii="Book Antiqua" w:hAnsi="Book Antiqua"/>
          <w:sz w:val="21"/>
          <w:szCs w:val="21"/>
        </w:rPr>
        <w:t xml:space="preserve">January </w:t>
      </w:r>
      <w:r w:rsidR="00C97E2E">
        <w:rPr>
          <w:rFonts w:ascii="Book Antiqua" w:hAnsi="Book Antiqua"/>
          <w:sz w:val="21"/>
          <w:szCs w:val="21"/>
        </w:rPr>
        <w:t>2011</w:t>
      </w:r>
      <w:r w:rsidR="00A55F80" w:rsidRPr="00C27547">
        <w:rPr>
          <w:rFonts w:ascii="Book Antiqua" w:hAnsi="Book Antiqua"/>
          <w:sz w:val="21"/>
          <w:szCs w:val="21"/>
        </w:rPr>
        <w:t xml:space="preserve"> – </w:t>
      </w:r>
      <w:r w:rsidR="009C47CC">
        <w:rPr>
          <w:rFonts w:ascii="Book Antiqua" w:hAnsi="Book Antiqua"/>
          <w:sz w:val="21"/>
          <w:szCs w:val="21"/>
        </w:rPr>
        <w:t>present</w:t>
      </w:r>
    </w:p>
    <w:p w:rsidR="00A55F80" w:rsidRDefault="003A116D" w:rsidP="00DE0A42">
      <w:pPr>
        <w:spacing w:after="0" w:line="240" w:lineRule="auto"/>
        <w:rPr>
          <w:rFonts w:ascii="Book Antiqua" w:hAnsi="Book Antiqua" w:cs="Book Antiqua"/>
          <w:b/>
          <w:i/>
          <w:iCs/>
          <w:color w:val="000000"/>
          <w:sz w:val="21"/>
          <w:szCs w:val="21"/>
        </w:rPr>
      </w:pPr>
      <w:r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 xml:space="preserve">Senior Manager of </w:t>
      </w:r>
      <w:r w:rsidR="00740ED4"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 xml:space="preserve">Natural Gas Trading </w:t>
      </w:r>
      <w:r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>and Risk</w:t>
      </w:r>
    </w:p>
    <w:p w:rsidR="00DD1A96" w:rsidRDefault="00DD1A96" w:rsidP="00DD1A96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Over</w:t>
      </w:r>
      <w:r w:rsidR="000D6D6E">
        <w:rPr>
          <w:rFonts w:cs="Book Antiqua"/>
          <w:sz w:val="21"/>
          <w:szCs w:val="21"/>
        </w:rPr>
        <w:t>see all aspects of trading desk</w:t>
      </w:r>
      <w:r>
        <w:rPr>
          <w:rFonts w:cs="Book Antiqua"/>
          <w:sz w:val="21"/>
          <w:szCs w:val="21"/>
        </w:rPr>
        <w:t xml:space="preserve"> activity.  Institute risk controls and trading limits.  Maintain appropriate risk profile while maximizing profits. Built natural gas program into a major profit center for the firm.</w:t>
      </w:r>
    </w:p>
    <w:p w:rsidR="002A4911" w:rsidRPr="00C27547" w:rsidRDefault="002A4911" w:rsidP="002A4911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Collaborate with cross-functional teams,</w:t>
      </w:r>
      <w:r w:rsidR="00DD1A96">
        <w:rPr>
          <w:rFonts w:cs="Book Antiqua"/>
          <w:sz w:val="21"/>
          <w:szCs w:val="21"/>
        </w:rPr>
        <w:t xml:space="preserve"> streamlining risk and trading processes</w:t>
      </w:r>
      <w:r>
        <w:rPr>
          <w:rFonts w:cs="Book Antiqua"/>
          <w:sz w:val="21"/>
          <w:szCs w:val="21"/>
        </w:rPr>
        <w:t xml:space="preserve"> and software development</w:t>
      </w:r>
      <w:r w:rsidRPr="00C27547">
        <w:rPr>
          <w:rFonts w:cs="Book Antiqua"/>
          <w:sz w:val="21"/>
          <w:szCs w:val="21"/>
        </w:rPr>
        <w:t>.</w:t>
      </w:r>
    </w:p>
    <w:p w:rsidR="004633FF" w:rsidRDefault="002A4911" w:rsidP="004633FF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Respons</w:t>
      </w:r>
      <w:r w:rsidR="004633FF">
        <w:rPr>
          <w:rFonts w:cs="Book Antiqua"/>
          <w:sz w:val="21"/>
          <w:szCs w:val="21"/>
        </w:rPr>
        <w:t xml:space="preserve">ible for daily trade </w:t>
      </w:r>
      <w:r>
        <w:rPr>
          <w:rFonts w:cs="Book Antiqua"/>
          <w:sz w:val="21"/>
          <w:szCs w:val="21"/>
        </w:rPr>
        <w:t>functions</w:t>
      </w:r>
      <w:r w:rsidR="004633FF">
        <w:rPr>
          <w:rFonts w:cs="Book Antiqua"/>
          <w:sz w:val="21"/>
          <w:szCs w:val="21"/>
        </w:rPr>
        <w:t xml:space="preserve"> such as designing and implementing trade risk metrics, </w:t>
      </w:r>
      <w:r w:rsidR="00CF32DD">
        <w:rPr>
          <w:rFonts w:cs="Book Antiqua"/>
          <w:sz w:val="21"/>
          <w:szCs w:val="21"/>
        </w:rPr>
        <w:t xml:space="preserve">advising traders on risk solutions, </w:t>
      </w:r>
      <w:r w:rsidR="004633FF">
        <w:rPr>
          <w:rFonts w:cs="Book Antiqua"/>
          <w:sz w:val="21"/>
          <w:szCs w:val="21"/>
        </w:rPr>
        <w:t xml:space="preserve">compliance, and </w:t>
      </w:r>
      <w:r>
        <w:rPr>
          <w:rFonts w:cs="Book Antiqua"/>
          <w:sz w:val="21"/>
          <w:szCs w:val="21"/>
        </w:rPr>
        <w:t xml:space="preserve"> issue escalation to senior management.</w:t>
      </w:r>
    </w:p>
    <w:p w:rsidR="009C47CC" w:rsidRDefault="009C47CC" w:rsidP="004633FF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Monitor trading activity for appearances of  irregularity and document explanations for these specific situations.. Meet regularly with legal counsel to discuss changes to regulatory environment and adjust company policies accordingly</w:t>
      </w:r>
    </w:p>
    <w:p w:rsidR="002A4911" w:rsidRPr="004633FF" w:rsidRDefault="004633FF" w:rsidP="004633FF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 w:rsidRPr="004633FF">
        <w:rPr>
          <w:rFonts w:cs="Book Antiqua"/>
          <w:sz w:val="21"/>
          <w:szCs w:val="21"/>
        </w:rPr>
        <w:t xml:space="preserve"> </w:t>
      </w:r>
      <w:r w:rsidRPr="00DD1A96">
        <w:rPr>
          <w:rFonts w:cs="Book Antiqua"/>
          <w:sz w:val="21"/>
          <w:szCs w:val="21"/>
        </w:rPr>
        <w:t>Cultivate and foster relationships with brokers. Communicate seamlessly and execute large block trades</w:t>
      </w:r>
      <w:r w:rsidR="00CF32DD">
        <w:rPr>
          <w:rFonts w:cs="Book Antiqua"/>
          <w:sz w:val="21"/>
          <w:szCs w:val="21"/>
        </w:rPr>
        <w:t>.</w:t>
      </w:r>
    </w:p>
    <w:p w:rsidR="0098756E" w:rsidRPr="00C27547" w:rsidRDefault="00F844D0" w:rsidP="00DE0A42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BATTALION CAPITAL MANAGEMENT</w:t>
      </w:r>
      <w:r w:rsidR="0098756E" w:rsidRPr="00C27547">
        <w:rPr>
          <w:rFonts w:ascii="Book Antiqua" w:hAnsi="Book Antiqua"/>
          <w:b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Plainsboro</w:t>
      </w:r>
      <w:r w:rsidR="0098756E" w:rsidRPr="00C27547">
        <w:rPr>
          <w:rFonts w:ascii="Book Antiqua" w:hAnsi="Book Antiqua"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NJ</w:t>
      </w:r>
      <w:r w:rsidR="0098756E" w:rsidRPr="00C27547">
        <w:rPr>
          <w:rFonts w:ascii="Book Antiqua" w:hAnsi="Book Antiqua"/>
          <w:sz w:val="21"/>
          <w:szCs w:val="21"/>
        </w:rPr>
        <w:tab/>
      </w:r>
      <w:r w:rsidR="00B2780F">
        <w:rPr>
          <w:rFonts w:ascii="Book Antiqua" w:hAnsi="Book Antiqua"/>
          <w:sz w:val="21"/>
          <w:szCs w:val="21"/>
        </w:rPr>
        <w:t>March 2010</w:t>
      </w:r>
      <w:r w:rsidR="0098756E" w:rsidRPr="00C27547">
        <w:rPr>
          <w:rFonts w:ascii="Book Antiqua" w:hAnsi="Book Antiqua"/>
          <w:sz w:val="21"/>
          <w:szCs w:val="21"/>
        </w:rPr>
        <w:t xml:space="preserve"> – </w:t>
      </w:r>
      <w:r w:rsidR="00B2780F">
        <w:rPr>
          <w:rFonts w:ascii="Book Antiqua" w:hAnsi="Book Antiqua"/>
          <w:sz w:val="21"/>
          <w:szCs w:val="21"/>
        </w:rPr>
        <w:t xml:space="preserve">December </w:t>
      </w:r>
      <w:r w:rsidR="0098756E" w:rsidRPr="00C27547">
        <w:rPr>
          <w:rFonts w:ascii="Book Antiqua" w:hAnsi="Book Antiqua"/>
          <w:sz w:val="21"/>
          <w:szCs w:val="21"/>
        </w:rPr>
        <w:t>201</w:t>
      </w:r>
      <w:r>
        <w:rPr>
          <w:rFonts w:ascii="Book Antiqua" w:hAnsi="Book Antiqua"/>
          <w:sz w:val="21"/>
          <w:szCs w:val="21"/>
        </w:rPr>
        <w:t>1</w:t>
      </w:r>
    </w:p>
    <w:p w:rsidR="00E02CEC" w:rsidRPr="00E02CEC" w:rsidRDefault="003A116D" w:rsidP="00DE0A42">
      <w:pPr>
        <w:spacing w:after="0" w:line="240" w:lineRule="auto"/>
        <w:rPr>
          <w:rFonts w:ascii="Book Antiqua" w:hAnsi="Book Antiqua" w:cs="Book Antiqua"/>
          <w:b/>
          <w:i/>
          <w:iCs/>
          <w:color w:val="000000"/>
          <w:sz w:val="21"/>
          <w:szCs w:val="21"/>
        </w:rPr>
      </w:pPr>
      <w:r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 xml:space="preserve">Manager- </w:t>
      </w:r>
      <w:r w:rsidR="00E02CEC"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>Energy Trading and Operations</w:t>
      </w:r>
    </w:p>
    <w:p w:rsidR="004633FF" w:rsidRDefault="00E02CEC" w:rsidP="004633FF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Created the firm's OTC trading program by capitalizing on existing rel</w:t>
      </w:r>
      <w:r w:rsidR="00CF32DD">
        <w:rPr>
          <w:rFonts w:cs="Book Antiqua"/>
          <w:sz w:val="21"/>
          <w:szCs w:val="21"/>
        </w:rPr>
        <w:t>ationships and new partnerships.</w:t>
      </w:r>
    </w:p>
    <w:p w:rsidR="00E02CEC" w:rsidRPr="004633FF" w:rsidRDefault="004633FF" w:rsidP="004633FF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Analyzed firm risk.  Instituted and monitored risk protocols to  maximize  profitability while maintaining a risk profile that was acceptable to firm stakeholders. </w:t>
      </w:r>
    </w:p>
    <w:p w:rsidR="00FF4C1A" w:rsidRDefault="00FF4C1A" w:rsidP="00DE0A42">
      <w:pPr>
        <w:pStyle w:val="BodyText"/>
        <w:numPr>
          <w:ilvl w:val="0"/>
          <w:numId w:val="7"/>
        </w:numPr>
        <w:spacing w:before="60"/>
        <w:jc w:val="left"/>
        <w:rPr>
          <w:rFonts w:cs="Book Antiqua"/>
          <w:sz w:val="21"/>
          <w:szCs w:val="21"/>
        </w:rPr>
      </w:pPr>
      <w:r>
        <w:t>Headed the firm's research on market fundamentals, including supply/demand, power, nuclear, and basis</w:t>
      </w:r>
      <w:r>
        <w:rPr>
          <w:rFonts w:cs="Book Antiqua"/>
          <w:sz w:val="21"/>
          <w:szCs w:val="21"/>
        </w:rPr>
        <w:t>.</w:t>
      </w:r>
    </w:p>
    <w:p w:rsidR="0098756E" w:rsidRPr="004633FF" w:rsidRDefault="004633FF" w:rsidP="004633FF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Identified trade opportunities, anal</w:t>
      </w:r>
      <w:r w:rsidR="00CF32DD">
        <w:rPr>
          <w:rFonts w:cs="Book Antiqua"/>
          <w:sz w:val="21"/>
          <w:szCs w:val="21"/>
        </w:rPr>
        <w:t>yzing various markets,</w:t>
      </w:r>
      <w:r>
        <w:rPr>
          <w:rFonts w:cs="Book Antiqua"/>
          <w:sz w:val="21"/>
          <w:szCs w:val="21"/>
        </w:rPr>
        <w:t xml:space="preserve"> optimizing revenues. </w:t>
      </w:r>
    </w:p>
    <w:p w:rsidR="0098756E" w:rsidRPr="00C27547" w:rsidRDefault="00F97542" w:rsidP="00DE0A42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NEOS SPECIAL OPPORTUNITIES FUND</w:t>
      </w:r>
      <w:r w:rsidR="0098756E" w:rsidRPr="00C27547">
        <w:rPr>
          <w:rFonts w:ascii="Book Antiqua" w:hAnsi="Book Antiqua"/>
          <w:b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Houston</w:t>
      </w:r>
      <w:r w:rsidR="0098756E" w:rsidRPr="00C27547">
        <w:rPr>
          <w:rFonts w:ascii="Book Antiqua" w:hAnsi="Book Antiqua"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TX</w:t>
      </w:r>
      <w:r w:rsidR="0098756E" w:rsidRPr="00C27547">
        <w:rPr>
          <w:rFonts w:ascii="Book Antiqua" w:hAnsi="Book Antiqua"/>
          <w:sz w:val="21"/>
          <w:szCs w:val="21"/>
        </w:rPr>
        <w:tab/>
      </w:r>
      <w:r w:rsidR="00B2780F">
        <w:rPr>
          <w:rFonts w:ascii="Book Antiqua" w:hAnsi="Book Antiqua"/>
          <w:sz w:val="21"/>
          <w:szCs w:val="21"/>
        </w:rPr>
        <w:t xml:space="preserve">January </w:t>
      </w:r>
      <w:r>
        <w:rPr>
          <w:rFonts w:ascii="Book Antiqua" w:hAnsi="Book Antiqua"/>
          <w:sz w:val="21"/>
          <w:szCs w:val="21"/>
        </w:rPr>
        <w:t>2007</w:t>
      </w:r>
      <w:r w:rsidR="0098756E" w:rsidRPr="00C27547">
        <w:rPr>
          <w:rFonts w:ascii="Book Antiqua" w:hAnsi="Book Antiqua"/>
          <w:sz w:val="21"/>
          <w:szCs w:val="21"/>
        </w:rPr>
        <w:t xml:space="preserve"> – </w:t>
      </w:r>
      <w:r w:rsidR="00B2780F">
        <w:rPr>
          <w:rFonts w:ascii="Book Antiqua" w:hAnsi="Book Antiqua"/>
          <w:sz w:val="21"/>
          <w:szCs w:val="21"/>
        </w:rPr>
        <w:t xml:space="preserve">March </w:t>
      </w:r>
      <w:r w:rsidR="0098756E" w:rsidRPr="00C27547">
        <w:rPr>
          <w:rFonts w:ascii="Book Antiqua" w:hAnsi="Book Antiqua"/>
          <w:sz w:val="21"/>
          <w:szCs w:val="21"/>
        </w:rPr>
        <w:t>2010</w:t>
      </w:r>
    </w:p>
    <w:p w:rsidR="0098756E" w:rsidRPr="00C27547" w:rsidRDefault="004633FF" w:rsidP="00DE0A42">
      <w:pPr>
        <w:spacing w:after="0" w:line="240" w:lineRule="auto"/>
        <w:rPr>
          <w:rFonts w:ascii="Book Antiqua" w:hAnsi="Book Antiqua"/>
          <w:iCs/>
          <w:color w:val="000000"/>
          <w:sz w:val="21"/>
          <w:szCs w:val="21"/>
        </w:rPr>
      </w:pPr>
      <w:r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>Manager of Trading Risk &amp; Natural gas Fixed Price</w:t>
      </w:r>
    </w:p>
    <w:p w:rsidR="004013B6" w:rsidRPr="00C27547" w:rsidRDefault="004013B6" w:rsidP="004013B6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Supervised a 10-member team of option market makers; and oversaw company market-making operations across NYMEX, COMEX and NYBOT</w:t>
      </w:r>
      <w:r w:rsidRPr="00C27547">
        <w:rPr>
          <w:rFonts w:cs="Book Antiqua"/>
          <w:sz w:val="21"/>
          <w:szCs w:val="21"/>
        </w:rPr>
        <w:t>.</w:t>
      </w:r>
    </w:p>
    <w:p w:rsidR="00CF32DD" w:rsidRDefault="00DA6DBB" w:rsidP="00CF32DD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lastRenderedPageBreak/>
        <w:t xml:space="preserve">Collaborated with traders, </w:t>
      </w:r>
      <w:r w:rsidR="00496F87">
        <w:rPr>
          <w:rFonts w:cs="Book Antiqua"/>
          <w:sz w:val="21"/>
          <w:szCs w:val="21"/>
        </w:rPr>
        <w:t>monitoring and designing</w:t>
      </w:r>
      <w:r w:rsidR="00F179FD">
        <w:rPr>
          <w:rFonts w:cs="Book Antiqua"/>
          <w:sz w:val="21"/>
          <w:szCs w:val="21"/>
        </w:rPr>
        <w:t xml:space="preserve"> limited-exposure</w:t>
      </w:r>
      <w:r w:rsidR="00AB6DB9">
        <w:rPr>
          <w:rFonts w:cs="Book Antiqua"/>
          <w:sz w:val="21"/>
          <w:szCs w:val="21"/>
        </w:rPr>
        <w:t xml:space="preserve"> skew</w:t>
      </w:r>
      <w:r w:rsidR="00496F87">
        <w:rPr>
          <w:rFonts w:cs="Book Antiqua"/>
          <w:sz w:val="21"/>
          <w:szCs w:val="21"/>
        </w:rPr>
        <w:t xml:space="preserve"> trades</w:t>
      </w:r>
      <w:r w:rsidR="00515536">
        <w:rPr>
          <w:rFonts w:cs="Book Antiqua"/>
          <w:sz w:val="21"/>
          <w:szCs w:val="21"/>
        </w:rPr>
        <w:t xml:space="preserve">; and </w:t>
      </w:r>
      <w:r w:rsidR="0092126C">
        <w:rPr>
          <w:rFonts w:cs="Book Antiqua"/>
          <w:sz w:val="21"/>
          <w:szCs w:val="21"/>
        </w:rPr>
        <w:t>managed structured positions across the OTC natural gas market</w:t>
      </w:r>
      <w:r w:rsidR="0098756E" w:rsidRPr="00C27547">
        <w:rPr>
          <w:rFonts w:cs="Book Antiqua"/>
          <w:sz w:val="21"/>
          <w:szCs w:val="21"/>
        </w:rPr>
        <w:t>.</w:t>
      </w:r>
      <w:r w:rsidR="00CF32DD" w:rsidRPr="00CF32DD">
        <w:rPr>
          <w:rFonts w:cs="Book Antiqua"/>
          <w:sz w:val="21"/>
          <w:szCs w:val="21"/>
        </w:rPr>
        <w:t xml:space="preserve"> </w:t>
      </w:r>
    </w:p>
    <w:p w:rsidR="00CF32DD" w:rsidRPr="00CF32DD" w:rsidRDefault="00CF32DD" w:rsidP="00CF32DD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Maintained options model, analyzing market performance and liaising with analysts, traders and fund managers. </w:t>
      </w:r>
    </w:p>
    <w:p w:rsidR="00CF32DD" w:rsidRDefault="00CF32DD" w:rsidP="00CF32DD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Created the firm's OTC fixed price trading desk by targeting strategic business partners and leveraging existing contacts.  Built the fixed price desk into a multi-million dollar segment of the hedge fund.</w:t>
      </w:r>
    </w:p>
    <w:p w:rsidR="0098756E" w:rsidRPr="00CF32DD" w:rsidRDefault="00CF32DD" w:rsidP="00CF32DD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Grew business from small private firm to $50M AUM fund over a two-year period</w:t>
      </w:r>
      <w:r w:rsidRPr="00C27547">
        <w:rPr>
          <w:rFonts w:cs="Book Antiqua"/>
          <w:sz w:val="21"/>
          <w:szCs w:val="21"/>
        </w:rPr>
        <w:t>.</w:t>
      </w:r>
    </w:p>
    <w:p w:rsidR="009B3C66" w:rsidRPr="00C27547" w:rsidRDefault="00153645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M</w:t>
      </w:r>
      <w:r w:rsidR="00005AFD">
        <w:rPr>
          <w:rFonts w:cs="Book Antiqua"/>
          <w:sz w:val="21"/>
          <w:szCs w:val="21"/>
        </w:rPr>
        <w:t>anag</w:t>
      </w:r>
      <w:r>
        <w:rPr>
          <w:rFonts w:cs="Book Antiqua"/>
          <w:sz w:val="21"/>
          <w:szCs w:val="21"/>
        </w:rPr>
        <w:t>ed</w:t>
      </w:r>
      <w:r w:rsidR="00005AFD">
        <w:rPr>
          <w:rFonts w:cs="Book Antiqua"/>
          <w:sz w:val="21"/>
          <w:szCs w:val="21"/>
        </w:rPr>
        <w:t xml:space="preserve"> futures and fixed price hedging, including gamma scalping</w:t>
      </w:r>
      <w:r w:rsidR="000A4F77">
        <w:rPr>
          <w:rFonts w:cs="Book Antiqua"/>
          <w:sz w:val="21"/>
          <w:szCs w:val="21"/>
        </w:rPr>
        <w:t>, generating P&amp;L.</w:t>
      </w:r>
    </w:p>
    <w:p w:rsidR="00382911" w:rsidRPr="00154400" w:rsidRDefault="00652D1B" w:rsidP="00DE0A42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ALMA TRADING</w:t>
      </w:r>
      <w:r w:rsidR="00382911" w:rsidRPr="00C27547">
        <w:rPr>
          <w:rFonts w:ascii="Book Antiqua" w:hAnsi="Book Antiqua"/>
          <w:b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New York</w:t>
      </w:r>
      <w:r w:rsidR="00382911" w:rsidRPr="00C27547">
        <w:rPr>
          <w:rFonts w:ascii="Book Antiqua" w:hAnsi="Book Antiqua"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NY</w:t>
      </w:r>
      <w:r w:rsidR="00382911" w:rsidRPr="00C27547">
        <w:rPr>
          <w:rFonts w:ascii="Book Antiqua" w:hAnsi="Book Antiqua"/>
          <w:sz w:val="21"/>
          <w:szCs w:val="21"/>
        </w:rPr>
        <w:tab/>
      </w:r>
      <w:r w:rsidR="00B2780F">
        <w:rPr>
          <w:rFonts w:ascii="Book Antiqua" w:hAnsi="Book Antiqua"/>
          <w:sz w:val="21"/>
          <w:szCs w:val="21"/>
        </w:rPr>
        <w:t xml:space="preserve">December </w:t>
      </w:r>
      <w:r w:rsidRPr="00154400">
        <w:rPr>
          <w:rFonts w:ascii="Book Antiqua" w:hAnsi="Book Antiqua"/>
          <w:sz w:val="21"/>
          <w:szCs w:val="21"/>
        </w:rPr>
        <w:t>2001</w:t>
      </w:r>
      <w:r w:rsidR="00382911" w:rsidRPr="00154400">
        <w:rPr>
          <w:rFonts w:ascii="Book Antiqua" w:hAnsi="Book Antiqua"/>
          <w:sz w:val="21"/>
          <w:szCs w:val="21"/>
        </w:rPr>
        <w:t xml:space="preserve"> – </w:t>
      </w:r>
      <w:r w:rsidR="00B2780F">
        <w:rPr>
          <w:rFonts w:ascii="Book Antiqua" w:hAnsi="Book Antiqua"/>
          <w:sz w:val="21"/>
          <w:szCs w:val="21"/>
        </w:rPr>
        <w:t xml:space="preserve">January </w:t>
      </w:r>
      <w:r w:rsidRPr="00154400">
        <w:rPr>
          <w:rFonts w:ascii="Book Antiqua" w:hAnsi="Book Antiqua"/>
          <w:sz w:val="21"/>
          <w:szCs w:val="21"/>
        </w:rPr>
        <w:t>2007</w:t>
      </w:r>
    </w:p>
    <w:p w:rsidR="00382911" w:rsidRPr="00154400" w:rsidRDefault="00D35AB8" w:rsidP="00DE0A42">
      <w:pPr>
        <w:spacing w:after="0" w:line="240" w:lineRule="auto"/>
        <w:rPr>
          <w:rFonts w:ascii="Book Antiqua" w:hAnsi="Book Antiqua"/>
          <w:iCs/>
          <w:color w:val="000000"/>
          <w:sz w:val="21"/>
          <w:szCs w:val="21"/>
        </w:rPr>
      </w:pPr>
      <w:r w:rsidRPr="00154400"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>Floor Trade</w:t>
      </w:r>
      <w:r w:rsidR="00AE6792"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>r</w:t>
      </w:r>
      <w:r w:rsidR="003A294C"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 xml:space="preserve"> Agricultural and Metals</w:t>
      </w:r>
      <w:r w:rsidR="0093080E"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>, 20</w:t>
      </w:r>
      <w:r w:rsidR="00880964"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>04</w:t>
      </w:r>
      <w:r w:rsidR="0093080E"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 xml:space="preserve"> – 20</w:t>
      </w:r>
      <w:r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>07</w:t>
      </w:r>
    </w:p>
    <w:p w:rsidR="00382911" w:rsidRPr="00154400" w:rsidRDefault="00103A61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 w:rsidRPr="00154400">
        <w:rPr>
          <w:rFonts w:cs="Book Antiqua"/>
          <w:sz w:val="21"/>
          <w:szCs w:val="21"/>
        </w:rPr>
        <w:t>T</w:t>
      </w:r>
      <w:r w:rsidR="000C471A" w:rsidRPr="00154400">
        <w:rPr>
          <w:rFonts w:cs="Book Antiqua"/>
          <w:sz w:val="21"/>
          <w:szCs w:val="21"/>
        </w:rPr>
        <w:t xml:space="preserve">raded </w:t>
      </w:r>
      <w:r w:rsidR="00D95AF2" w:rsidRPr="00154400">
        <w:rPr>
          <w:rFonts w:cs="Book Antiqua"/>
          <w:sz w:val="21"/>
          <w:szCs w:val="21"/>
        </w:rPr>
        <w:t xml:space="preserve">cotton and sugar </w:t>
      </w:r>
      <w:r w:rsidR="00FF4C1A">
        <w:rPr>
          <w:rFonts w:cs="Book Antiqua"/>
          <w:sz w:val="21"/>
          <w:szCs w:val="21"/>
        </w:rPr>
        <w:t>options o</w:t>
      </w:r>
      <w:r w:rsidR="000C471A" w:rsidRPr="00154400">
        <w:rPr>
          <w:rFonts w:cs="Book Antiqua"/>
          <w:sz w:val="21"/>
          <w:szCs w:val="21"/>
        </w:rPr>
        <w:t xml:space="preserve">n the NYBOT and </w:t>
      </w:r>
      <w:r w:rsidR="00FF4C1A">
        <w:rPr>
          <w:rFonts w:cs="Book Antiqua"/>
          <w:sz w:val="21"/>
          <w:szCs w:val="21"/>
        </w:rPr>
        <w:t>gold options o</w:t>
      </w:r>
      <w:r w:rsidR="00A47542" w:rsidRPr="00154400">
        <w:rPr>
          <w:rFonts w:cs="Book Antiqua"/>
          <w:sz w:val="21"/>
          <w:szCs w:val="21"/>
        </w:rPr>
        <w:t xml:space="preserve">n </w:t>
      </w:r>
      <w:r w:rsidR="00E971E2" w:rsidRPr="00154400">
        <w:rPr>
          <w:rFonts w:cs="Book Antiqua"/>
          <w:sz w:val="21"/>
          <w:szCs w:val="21"/>
        </w:rPr>
        <w:t xml:space="preserve">the </w:t>
      </w:r>
      <w:r w:rsidR="000C471A" w:rsidRPr="00154400">
        <w:rPr>
          <w:rFonts w:cs="Book Antiqua"/>
          <w:sz w:val="21"/>
          <w:szCs w:val="21"/>
        </w:rPr>
        <w:t>COMEX</w:t>
      </w:r>
      <w:r w:rsidR="00382911" w:rsidRPr="00154400">
        <w:rPr>
          <w:rFonts w:cs="Book Antiqua"/>
          <w:sz w:val="21"/>
          <w:szCs w:val="21"/>
        </w:rPr>
        <w:t>.</w:t>
      </w:r>
    </w:p>
    <w:p w:rsidR="00382911" w:rsidRPr="00154400" w:rsidRDefault="00F94B77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Executed volatility arbitrage in</w:t>
      </w:r>
      <w:r w:rsidR="007C7B8F" w:rsidRPr="00154400">
        <w:rPr>
          <w:rFonts w:cs="Book Antiqua"/>
          <w:sz w:val="21"/>
          <w:szCs w:val="21"/>
        </w:rPr>
        <w:t xml:space="preserve"> cotton, sugar and gold options</w:t>
      </w:r>
      <w:r w:rsidR="00FF4C1A">
        <w:rPr>
          <w:rFonts w:cs="Book Antiqua"/>
          <w:sz w:val="21"/>
          <w:szCs w:val="21"/>
        </w:rPr>
        <w:t>, making</w:t>
      </w:r>
      <w:r w:rsidR="004A6170" w:rsidRPr="00154400">
        <w:rPr>
          <w:rFonts w:cs="Book Antiqua"/>
          <w:sz w:val="21"/>
          <w:szCs w:val="21"/>
        </w:rPr>
        <w:t xml:space="preserve"> option trades and future hedges</w:t>
      </w:r>
      <w:r w:rsidR="00382911" w:rsidRPr="00154400">
        <w:rPr>
          <w:rFonts w:cs="Book Antiqua"/>
          <w:sz w:val="21"/>
          <w:szCs w:val="21"/>
        </w:rPr>
        <w:t>.</w:t>
      </w:r>
    </w:p>
    <w:p w:rsidR="00382911" w:rsidRPr="00154400" w:rsidRDefault="00732E89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 w:rsidRPr="00154400">
        <w:rPr>
          <w:rFonts w:cs="Book Antiqua"/>
          <w:sz w:val="21"/>
          <w:szCs w:val="21"/>
        </w:rPr>
        <w:t>Analyzed and determine</w:t>
      </w:r>
      <w:r w:rsidR="009F5F0C" w:rsidRPr="00154400">
        <w:rPr>
          <w:rFonts w:cs="Book Antiqua"/>
          <w:sz w:val="21"/>
          <w:szCs w:val="21"/>
        </w:rPr>
        <w:t>d</w:t>
      </w:r>
      <w:r w:rsidRPr="00154400">
        <w:rPr>
          <w:rFonts w:cs="Book Antiqua"/>
          <w:sz w:val="21"/>
          <w:szCs w:val="21"/>
        </w:rPr>
        <w:t xml:space="preserve"> theta and </w:t>
      </w:r>
      <w:proofErr w:type="spellStart"/>
      <w:r w:rsidRPr="00154400">
        <w:rPr>
          <w:rFonts w:cs="Book Antiqua"/>
          <w:sz w:val="21"/>
          <w:szCs w:val="21"/>
        </w:rPr>
        <w:t>vega</w:t>
      </w:r>
      <w:proofErr w:type="spellEnd"/>
      <w:r w:rsidRPr="00154400">
        <w:rPr>
          <w:rFonts w:cs="Book Antiqua"/>
          <w:sz w:val="21"/>
          <w:szCs w:val="21"/>
        </w:rPr>
        <w:t xml:space="preserve"> risk tolerances by a</w:t>
      </w:r>
      <w:r w:rsidR="00BA3CCF" w:rsidRPr="00154400">
        <w:rPr>
          <w:rFonts w:cs="Book Antiqua"/>
          <w:sz w:val="21"/>
          <w:szCs w:val="21"/>
        </w:rPr>
        <w:t>nalyzing implied volatility vs actual market moves</w:t>
      </w:r>
      <w:r w:rsidR="00382911" w:rsidRPr="00154400">
        <w:rPr>
          <w:rFonts w:cs="Book Antiqua"/>
          <w:sz w:val="21"/>
          <w:szCs w:val="21"/>
        </w:rPr>
        <w:t>.</w:t>
      </w:r>
    </w:p>
    <w:p w:rsidR="00382911" w:rsidRPr="00C27547" w:rsidRDefault="00B368A9" w:rsidP="00DE0A42">
      <w:pPr>
        <w:spacing w:before="240" w:after="0" w:line="240" w:lineRule="auto"/>
        <w:rPr>
          <w:rFonts w:ascii="Book Antiqua" w:hAnsi="Book Antiqua"/>
          <w:iCs/>
          <w:color w:val="000000"/>
          <w:sz w:val="21"/>
          <w:szCs w:val="21"/>
        </w:rPr>
      </w:pPr>
      <w:r w:rsidRPr="00154400">
        <w:rPr>
          <w:rFonts w:ascii="Book Antiqua" w:hAnsi="Book Antiqua" w:cs="Book Antiqua"/>
          <w:b/>
          <w:i/>
          <w:iCs/>
          <w:color w:val="000000"/>
          <w:sz w:val="21"/>
          <w:szCs w:val="21"/>
        </w:rPr>
        <w:t>Assistant Trader, New York Mercantile Exchange</w:t>
      </w:r>
      <w:r w:rsidR="0093080E"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>, 200</w:t>
      </w:r>
      <w:r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>1</w:t>
      </w:r>
      <w:r w:rsidR="0093080E"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 xml:space="preserve"> – 20</w:t>
      </w:r>
      <w:r w:rsidR="0001211E" w:rsidRPr="00154400">
        <w:rPr>
          <w:rFonts w:ascii="Book Antiqua" w:hAnsi="Book Antiqua" w:cs="Book Antiqua"/>
          <w:i/>
          <w:iCs/>
          <w:color w:val="000000"/>
          <w:sz w:val="21"/>
          <w:szCs w:val="21"/>
        </w:rPr>
        <w:t>04</w:t>
      </w:r>
    </w:p>
    <w:p w:rsidR="00382911" w:rsidRPr="00C27547" w:rsidRDefault="00DA7C1E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Provided support to NYME traders, analyzing profit and loss (P&amp;L) </w:t>
      </w:r>
      <w:r w:rsidR="000A4B21">
        <w:rPr>
          <w:rFonts w:cs="Book Antiqua"/>
          <w:sz w:val="21"/>
          <w:szCs w:val="21"/>
        </w:rPr>
        <w:t>and monitoring</w:t>
      </w:r>
      <w:r w:rsidR="00EF05AE">
        <w:rPr>
          <w:rFonts w:cs="Book Antiqua"/>
          <w:sz w:val="21"/>
          <w:szCs w:val="21"/>
        </w:rPr>
        <w:t xml:space="preserve"> options in unleaded gasoline, heating oil, heat and unleaded cracks, and crude oil</w:t>
      </w:r>
      <w:r w:rsidR="00382911" w:rsidRPr="00C27547">
        <w:rPr>
          <w:rFonts w:cs="Book Antiqua"/>
          <w:sz w:val="21"/>
          <w:szCs w:val="21"/>
        </w:rPr>
        <w:t xml:space="preserve">. </w:t>
      </w:r>
    </w:p>
    <w:p w:rsidR="00382911" w:rsidRPr="00C27547" w:rsidRDefault="00075C48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Executed OTC trading flow</w:t>
      </w:r>
      <w:r w:rsidR="00103933">
        <w:rPr>
          <w:rFonts w:cs="Book Antiqua"/>
          <w:sz w:val="21"/>
          <w:szCs w:val="21"/>
        </w:rPr>
        <w:t>, confirming listed options, derivatives and future trades</w:t>
      </w:r>
      <w:r w:rsidR="00382911" w:rsidRPr="00C27547">
        <w:rPr>
          <w:rFonts w:cs="Book Antiqua"/>
          <w:sz w:val="21"/>
          <w:szCs w:val="21"/>
        </w:rPr>
        <w:t>.</w:t>
      </w:r>
    </w:p>
    <w:p w:rsidR="00382911" w:rsidRPr="00C27547" w:rsidRDefault="00A5792C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Reviewed and reconciled trade confirmation daily; and identified trading opportunities by utilizing both internal and external research-based tools</w:t>
      </w:r>
      <w:r w:rsidR="00382911" w:rsidRPr="00C27547">
        <w:rPr>
          <w:rFonts w:cs="Book Antiqua"/>
          <w:sz w:val="21"/>
          <w:szCs w:val="21"/>
        </w:rPr>
        <w:t>.</w:t>
      </w:r>
    </w:p>
    <w:p w:rsidR="00382911" w:rsidRDefault="000902D6" w:rsidP="00DE0A4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Maintained effective trading model, up</w:t>
      </w:r>
      <w:r w:rsidR="00A221C3">
        <w:rPr>
          <w:rFonts w:cs="Book Antiqua"/>
          <w:sz w:val="21"/>
          <w:szCs w:val="21"/>
        </w:rPr>
        <w:t>dating</w:t>
      </w:r>
      <w:r w:rsidR="00B82189">
        <w:rPr>
          <w:rFonts w:cs="Book Antiqua"/>
          <w:sz w:val="21"/>
          <w:szCs w:val="21"/>
        </w:rPr>
        <w:t xml:space="preserve"> analytical software with</w:t>
      </w:r>
      <w:r w:rsidR="00A221C3">
        <w:rPr>
          <w:rFonts w:cs="Book Antiqua"/>
          <w:sz w:val="21"/>
          <w:szCs w:val="21"/>
        </w:rPr>
        <w:t xml:space="preserve"> ‘</w:t>
      </w:r>
      <w:proofErr w:type="spellStart"/>
      <w:r w:rsidR="00A221C3">
        <w:rPr>
          <w:rFonts w:cs="Book Antiqua"/>
          <w:sz w:val="21"/>
          <w:szCs w:val="21"/>
        </w:rPr>
        <w:t>vols</w:t>
      </w:r>
      <w:proofErr w:type="spellEnd"/>
      <w:r w:rsidR="00A221C3">
        <w:rPr>
          <w:rFonts w:cs="Book Antiqua"/>
          <w:sz w:val="21"/>
          <w:szCs w:val="21"/>
        </w:rPr>
        <w:t>’ and skews</w:t>
      </w:r>
      <w:r w:rsidR="00382911" w:rsidRPr="00C27547">
        <w:rPr>
          <w:rFonts w:cs="Book Antiqua"/>
          <w:sz w:val="21"/>
          <w:szCs w:val="21"/>
        </w:rPr>
        <w:t>.</w:t>
      </w:r>
    </w:p>
    <w:p w:rsidR="005C62A1" w:rsidRDefault="005C62A1" w:rsidP="00DE0A42">
      <w:pPr>
        <w:pStyle w:val="BodyText"/>
        <w:spacing w:before="60"/>
        <w:jc w:val="left"/>
        <w:rPr>
          <w:rFonts w:cs="Book Antiqua"/>
          <w:sz w:val="21"/>
          <w:szCs w:val="21"/>
        </w:rPr>
      </w:pPr>
    </w:p>
    <w:p w:rsidR="005C62A1" w:rsidRPr="001D5061" w:rsidRDefault="005C62A1" w:rsidP="00DE0A42">
      <w:pPr>
        <w:pStyle w:val="BodyText"/>
        <w:spacing w:before="60"/>
        <w:jc w:val="center"/>
        <w:rPr>
          <w:rFonts w:cs="Book Antiqua"/>
          <w:i/>
          <w:sz w:val="21"/>
          <w:szCs w:val="21"/>
        </w:rPr>
      </w:pPr>
      <w:r w:rsidRPr="001D5061">
        <w:rPr>
          <w:rFonts w:cs="Book Antiqua"/>
          <w:i/>
          <w:sz w:val="21"/>
          <w:szCs w:val="21"/>
        </w:rPr>
        <w:t>Additional experience as Securities Trader, Floor Trader and Trader Support</w:t>
      </w:r>
      <w:r w:rsidR="007F7FC2" w:rsidRPr="001D5061">
        <w:rPr>
          <w:rFonts w:cs="Book Antiqua"/>
          <w:i/>
          <w:sz w:val="21"/>
          <w:szCs w:val="21"/>
        </w:rPr>
        <w:t xml:space="preserve"> from 1996 to 2001</w:t>
      </w:r>
      <w:r w:rsidRPr="001D5061">
        <w:rPr>
          <w:rFonts w:cs="Book Antiqua"/>
          <w:i/>
          <w:sz w:val="21"/>
          <w:szCs w:val="21"/>
        </w:rPr>
        <w:t xml:space="preserve"> in New York City.</w:t>
      </w:r>
    </w:p>
    <w:p w:rsidR="00382911" w:rsidRPr="00CF169D" w:rsidRDefault="00382911" w:rsidP="00DE0A42">
      <w:pPr>
        <w:pStyle w:val="Heading1"/>
        <w:spacing w:before="240" w:after="120"/>
        <w:rPr>
          <w:szCs w:val="20"/>
        </w:rPr>
      </w:pPr>
      <w:r w:rsidRPr="00CF169D">
        <w:rPr>
          <w:szCs w:val="20"/>
        </w:rPr>
        <w:t>Education &amp; Credentials</w:t>
      </w:r>
    </w:p>
    <w:p w:rsidR="00EA046B" w:rsidRDefault="00F2092C" w:rsidP="00DE0A42">
      <w:pPr>
        <w:pStyle w:val="PlainText"/>
        <w:spacing w:before="120"/>
        <w:jc w:val="center"/>
        <w:rPr>
          <w:rFonts w:ascii="Book Antiqua" w:eastAsia="MS Mincho" w:hAnsi="Book Antiqua"/>
          <w:sz w:val="21"/>
          <w:szCs w:val="21"/>
        </w:rPr>
      </w:pPr>
      <w:r>
        <w:rPr>
          <w:rFonts w:ascii="Book Antiqua" w:eastAsia="MS Mincho" w:hAnsi="Book Antiqua"/>
          <w:b/>
          <w:bCs/>
          <w:sz w:val="21"/>
          <w:szCs w:val="21"/>
        </w:rPr>
        <w:t>Bachelor of Arts in Political Science and Economics</w:t>
      </w:r>
      <w:r w:rsidR="00382911" w:rsidRPr="00C27547">
        <w:rPr>
          <w:rFonts w:ascii="Book Antiqua" w:eastAsia="MS Mincho" w:hAnsi="Book Antiqua"/>
          <w:bCs/>
          <w:sz w:val="21"/>
          <w:szCs w:val="21"/>
        </w:rPr>
        <w:t>,</w:t>
      </w:r>
      <w:r w:rsidR="00382911" w:rsidRPr="00C27547">
        <w:rPr>
          <w:rFonts w:ascii="Book Antiqua" w:eastAsia="MS Mincho" w:hAnsi="Book Antiqua"/>
          <w:sz w:val="21"/>
          <w:szCs w:val="21"/>
        </w:rPr>
        <w:t xml:space="preserve"> </w:t>
      </w:r>
      <w:r w:rsidR="00AD5CBF">
        <w:rPr>
          <w:rFonts w:ascii="Book Antiqua" w:eastAsia="MS Mincho" w:hAnsi="Book Antiqua"/>
          <w:sz w:val="21"/>
          <w:szCs w:val="21"/>
        </w:rPr>
        <w:t xml:space="preserve">Rutgers </w:t>
      </w:r>
      <w:r w:rsidR="00382911" w:rsidRPr="00C27547">
        <w:rPr>
          <w:rFonts w:ascii="Book Antiqua" w:eastAsia="MS Mincho" w:hAnsi="Book Antiqua"/>
          <w:sz w:val="21"/>
          <w:szCs w:val="21"/>
        </w:rPr>
        <w:t xml:space="preserve">University, </w:t>
      </w:r>
      <w:r w:rsidR="00FF4C1A">
        <w:rPr>
          <w:rFonts w:ascii="Book Antiqua" w:eastAsia="MS Mincho" w:hAnsi="Book Antiqua"/>
          <w:sz w:val="21"/>
          <w:szCs w:val="21"/>
        </w:rPr>
        <w:t>New Bru</w:t>
      </w:r>
      <w:r w:rsidR="00AD5CBF">
        <w:rPr>
          <w:rFonts w:ascii="Book Antiqua" w:eastAsia="MS Mincho" w:hAnsi="Book Antiqua"/>
          <w:sz w:val="21"/>
          <w:szCs w:val="21"/>
        </w:rPr>
        <w:t>nswick</w:t>
      </w:r>
      <w:r w:rsidR="00382911" w:rsidRPr="00C27547">
        <w:rPr>
          <w:rFonts w:ascii="Book Antiqua" w:eastAsia="MS Mincho" w:hAnsi="Book Antiqua"/>
          <w:sz w:val="21"/>
          <w:szCs w:val="21"/>
        </w:rPr>
        <w:t xml:space="preserve">, </w:t>
      </w:r>
      <w:r w:rsidR="00AD5CBF">
        <w:rPr>
          <w:rFonts w:ascii="Book Antiqua" w:eastAsia="MS Mincho" w:hAnsi="Book Antiqua"/>
          <w:sz w:val="21"/>
          <w:szCs w:val="21"/>
        </w:rPr>
        <w:t>NJ</w:t>
      </w:r>
      <w:r w:rsidR="003646E5">
        <w:rPr>
          <w:rFonts w:ascii="Book Antiqua" w:eastAsia="MS Mincho" w:hAnsi="Book Antiqua"/>
          <w:sz w:val="21"/>
          <w:szCs w:val="21"/>
        </w:rPr>
        <w:t xml:space="preserve"> | </w:t>
      </w:r>
      <w:r w:rsidR="003646E5" w:rsidRPr="002F289B">
        <w:rPr>
          <w:rFonts w:ascii="Book Antiqua" w:eastAsia="MS Mincho" w:hAnsi="Book Antiqua"/>
          <w:b/>
          <w:sz w:val="21"/>
          <w:szCs w:val="21"/>
        </w:rPr>
        <w:t>GPA: 3.5</w:t>
      </w:r>
    </w:p>
    <w:p w:rsidR="00D94F22" w:rsidRPr="00C27547" w:rsidRDefault="00D94F22" w:rsidP="00C27547">
      <w:pPr>
        <w:pStyle w:val="PlainText"/>
        <w:spacing w:before="120"/>
        <w:jc w:val="center"/>
        <w:rPr>
          <w:rFonts w:ascii="Book Antiqua" w:eastAsia="MS Mincho" w:hAnsi="Book Antiqua"/>
          <w:sz w:val="21"/>
          <w:szCs w:val="21"/>
        </w:rPr>
      </w:pPr>
    </w:p>
    <w:sectPr w:rsidR="00D94F22" w:rsidRPr="00C27547" w:rsidSect="00382911">
      <w:headerReference w:type="default" r:id="rId7"/>
      <w:foot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68C" w:rsidRDefault="00CD768C" w:rsidP="00382911">
      <w:pPr>
        <w:spacing w:after="0" w:line="240" w:lineRule="auto"/>
      </w:pPr>
      <w:r>
        <w:separator/>
      </w:r>
    </w:p>
  </w:endnote>
  <w:endnote w:type="continuationSeparator" w:id="0">
    <w:p w:rsidR="00CD768C" w:rsidRDefault="00CD768C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CA0" w:rsidRPr="00075CA0" w:rsidRDefault="00075CA0" w:rsidP="00075CA0">
    <w:pPr>
      <w:pStyle w:val="Footer"/>
      <w:jc w:val="center"/>
      <w:rPr>
        <w:i/>
      </w:rPr>
    </w:pPr>
    <w:r w:rsidRPr="00075CA0">
      <w:rPr>
        <w:rFonts w:ascii="Book Antiqua" w:eastAsia="MS Mincho" w:hAnsi="Book Antiqua"/>
        <w:i/>
        <w:sz w:val="20"/>
        <w:szCs w:val="20"/>
      </w:rPr>
      <w:t>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68C" w:rsidRDefault="00CD768C" w:rsidP="00382911">
      <w:pPr>
        <w:spacing w:after="0" w:line="240" w:lineRule="auto"/>
      </w:pPr>
      <w:r>
        <w:separator/>
      </w:r>
    </w:p>
  </w:footnote>
  <w:footnote w:type="continuationSeparator" w:id="0">
    <w:p w:rsidR="00CD768C" w:rsidRDefault="00CD768C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547" w:rsidRPr="00CF169D" w:rsidRDefault="00D94F22" w:rsidP="00C27547">
    <w:pPr>
      <w:pStyle w:val="Heading3"/>
      <w:pBdr>
        <w:top w:val="none" w:sz="0" w:space="0" w:color="auto"/>
        <w:bottom w:val="none" w:sz="0" w:space="0" w:color="auto"/>
      </w:pBdr>
      <w:rPr>
        <w:sz w:val="36"/>
        <w:szCs w:val="30"/>
      </w:rPr>
    </w:pPr>
    <w:r>
      <w:rPr>
        <w:sz w:val="36"/>
        <w:szCs w:val="30"/>
      </w:rPr>
      <w:t xml:space="preserve">Brian J. </w:t>
    </w:r>
    <w:proofErr w:type="spellStart"/>
    <w:r>
      <w:rPr>
        <w:sz w:val="36"/>
        <w:szCs w:val="30"/>
      </w:rPr>
      <w:t>Zamkotowicz</w:t>
    </w:r>
    <w:proofErr w:type="spellEnd"/>
  </w:p>
  <w:p w:rsidR="00C27547" w:rsidRPr="0093080E" w:rsidRDefault="00C27547" w:rsidP="00C27547">
    <w:pPr>
      <w:pBdr>
        <w:top w:val="single" w:sz="4" w:space="1" w:color="auto"/>
      </w:pBdr>
      <w:spacing w:after="0" w:line="240" w:lineRule="auto"/>
      <w:jc w:val="center"/>
      <w:rPr>
        <w:rFonts w:ascii="Book Antiqua" w:hAnsi="Book Antiqua"/>
        <w:sz w:val="20"/>
        <w:szCs w:val="20"/>
      </w:rPr>
    </w:pPr>
    <w:r>
      <w:rPr>
        <w:rFonts w:ascii="Book Antiqua" w:eastAsia="MS Mincho" w:hAnsi="Book Antiqua"/>
        <w:sz w:val="20"/>
        <w:szCs w:val="20"/>
      </w:rPr>
      <w:t>Page Two of Two</w:t>
    </w:r>
  </w:p>
  <w:p w:rsidR="00382911" w:rsidRPr="00C27547" w:rsidRDefault="00382911" w:rsidP="00C275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318AF"/>
    <w:multiLevelType w:val="hybridMultilevel"/>
    <w:tmpl w:val="49D4CD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F80"/>
    <w:rsid w:val="000040B3"/>
    <w:rsid w:val="00005AFD"/>
    <w:rsid w:val="0001211E"/>
    <w:rsid w:val="00013B38"/>
    <w:rsid w:val="00020309"/>
    <w:rsid w:val="00027E30"/>
    <w:rsid w:val="00031AB0"/>
    <w:rsid w:val="00035456"/>
    <w:rsid w:val="000372A6"/>
    <w:rsid w:val="000374E1"/>
    <w:rsid w:val="00044756"/>
    <w:rsid w:val="00052ABA"/>
    <w:rsid w:val="00071184"/>
    <w:rsid w:val="0007232B"/>
    <w:rsid w:val="00072414"/>
    <w:rsid w:val="00075C48"/>
    <w:rsid w:val="00075CA0"/>
    <w:rsid w:val="000902D6"/>
    <w:rsid w:val="00097697"/>
    <w:rsid w:val="000A1B6A"/>
    <w:rsid w:val="000A4B21"/>
    <w:rsid w:val="000A4F77"/>
    <w:rsid w:val="000C471A"/>
    <w:rsid w:val="000D1464"/>
    <w:rsid w:val="000D6D6E"/>
    <w:rsid w:val="00103933"/>
    <w:rsid w:val="00103A61"/>
    <w:rsid w:val="0012031D"/>
    <w:rsid w:val="00121118"/>
    <w:rsid w:val="00121653"/>
    <w:rsid w:val="001307F9"/>
    <w:rsid w:val="00137D90"/>
    <w:rsid w:val="00145255"/>
    <w:rsid w:val="00153645"/>
    <w:rsid w:val="00154400"/>
    <w:rsid w:val="001604B8"/>
    <w:rsid w:val="001672A8"/>
    <w:rsid w:val="00170B92"/>
    <w:rsid w:val="001757E3"/>
    <w:rsid w:val="001908F9"/>
    <w:rsid w:val="001C38FF"/>
    <w:rsid w:val="001D2339"/>
    <w:rsid w:val="001D5061"/>
    <w:rsid w:val="001D50A6"/>
    <w:rsid w:val="001E43E6"/>
    <w:rsid w:val="001E78D6"/>
    <w:rsid w:val="00200CAB"/>
    <w:rsid w:val="00212D8E"/>
    <w:rsid w:val="00224C31"/>
    <w:rsid w:val="002302BB"/>
    <w:rsid w:val="00231505"/>
    <w:rsid w:val="002475F7"/>
    <w:rsid w:val="0025427C"/>
    <w:rsid w:val="002A3393"/>
    <w:rsid w:val="002A4014"/>
    <w:rsid w:val="002A4911"/>
    <w:rsid w:val="002C5B5B"/>
    <w:rsid w:val="002E49DE"/>
    <w:rsid w:val="002E7BA4"/>
    <w:rsid w:val="002F289B"/>
    <w:rsid w:val="002F7249"/>
    <w:rsid w:val="00317C95"/>
    <w:rsid w:val="00325BE6"/>
    <w:rsid w:val="00332B69"/>
    <w:rsid w:val="003356C9"/>
    <w:rsid w:val="00356A82"/>
    <w:rsid w:val="003646E5"/>
    <w:rsid w:val="00365909"/>
    <w:rsid w:val="00366610"/>
    <w:rsid w:val="00370D89"/>
    <w:rsid w:val="00382911"/>
    <w:rsid w:val="00386113"/>
    <w:rsid w:val="00391C8F"/>
    <w:rsid w:val="00393844"/>
    <w:rsid w:val="003A116D"/>
    <w:rsid w:val="003A294C"/>
    <w:rsid w:val="003A37A4"/>
    <w:rsid w:val="003B6677"/>
    <w:rsid w:val="003B67EE"/>
    <w:rsid w:val="003B6A47"/>
    <w:rsid w:val="003B6AE3"/>
    <w:rsid w:val="003C3C0E"/>
    <w:rsid w:val="003D3689"/>
    <w:rsid w:val="003E3005"/>
    <w:rsid w:val="003E45CD"/>
    <w:rsid w:val="003F16AC"/>
    <w:rsid w:val="004013B6"/>
    <w:rsid w:val="00403B4C"/>
    <w:rsid w:val="004132F3"/>
    <w:rsid w:val="00425FEA"/>
    <w:rsid w:val="004516AD"/>
    <w:rsid w:val="004518ED"/>
    <w:rsid w:val="004633FF"/>
    <w:rsid w:val="00464404"/>
    <w:rsid w:val="0046770C"/>
    <w:rsid w:val="004679B9"/>
    <w:rsid w:val="0047532B"/>
    <w:rsid w:val="00486C5D"/>
    <w:rsid w:val="004935E3"/>
    <w:rsid w:val="00493E36"/>
    <w:rsid w:val="00496F87"/>
    <w:rsid w:val="004A6170"/>
    <w:rsid w:val="004D01E8"/>
    <w:rsid w:val="004D1A78"/>
    <w:rsid w:val="004D51B1"/>
    <w:rsid w:val="004E7D46"/>
    <w:rsid w:val="00501856"/>
    <w:rsid w:val="00515536"/>
    <w:rsid w:val="00527D03"/>
    <w:rsid w:val="005369A7"/>
    <w:rsid w:val="005413F9"/>
    <w:rsid w:val="00556E02"/>
    <w:rsid w:val="005617A5"/>
    <w:rsid w:val="00561BD0"/>
    <w:rsid w:val="00565BD1"/>
    <w:rsid w:val="00573B07"/>
    <w:rsid w:val="005B42B2"/>
    <w:rsid w:val="005B56F1"/>
    <w:rsid w:val="005C60C8"/>
    <w:rsid w:val="005C62A1"/>
    <w:rsid w:val="005D56F4"/>
    <w:rsid w:val="005E35D1"/>
    <w:rsid w:val="005E3ABB"/>
    <w:rsid w:val="005E48CB"/>
    <w:rsid w:val="005F1673"/>
    <w:rsid w:val="005F6175"/>
    <w:rsid w:val="0060213D"/>
    <w:rsid w:val="00616184"/>
    <w:rsid w:val="00631782"/>
    <w:rsid w:val="006379A8"/>
    <w:rsid w:val="00641AFC"/>
    <w:rsid w:val="006456A2"/>
    <w:rsid w:val="00652D1B"/>
    <w:rsid w:val="0065586D"/>
    <w:rsid w:val="0069139D"/>
    <w:rsid w:val="006A667F"/>
    <w:rsid w:val="006D6471"/>
    <w:rsid w:val="006E4F34"/>
    <w:rsid w:val="006F64D3"/>
    <w:rsid w:val="00723925"/>
    <w:rsid w:val="0072575C"/>
    <w:rsid w:val="00725EF0"/>
    <w:rsid w:val="007303C7"/>
    <w:rsid w:val="00732E89"/>
    <w:rsid w:val="00734E96"/>
    <w:rsid w:val="0074028E"/>
    <w:rsid w:val="00740ED4"/>
    <w:rsid w:val="00765187"/>
    <w:rsid w:val="00765510"/>
    <w:rsid w:val="00772AFF"/>
    <w:rsid w:val="00797CCF"/>
    <w:rsid w:val="007A01B3"/>
    <w:rsid w:val="007B3120"/>
    <w:rsid w:val="007B4938"/>
    <w:rsid w:val="007C7B8F"/>
    <w:rsid w:val="007D0350"/>
    <w:rsid w:val="007D70C8"/>
    <w:rsid w:val="007E5F8B"/>
    <w:rsid w:val="007F1669"/>
    <w:rsid w:val="007F1FFC"/>
    <w:rsid w:val="007F7FC2"/>
    <w:rsid w:val="00811879"/>
    <w:rsid w:val="00816522"/>
    <w:rsid w:val="008333F6"/>
    <w:rsid w:val="00840C6B"/>
    <w:rsid w:val="008517CE"/>
    <w:rsid w:val="00880964"/>
    <w:rsid w:val="008824E9"/>
    <w:rsid w:val="00885951"/>
    <w:rsid w:val="008B2CAF"/>
    <w:rsid w:val="008B56B2"/>
    <w:rsid w:val="008C0660"/>
    <w:rsid w:val="008D3C7B"/>
    <w:rsid w:val="008D68AC"/>
    <w:rsid w:val="008E33CC"/>
    <w:rsid w:val="0090263F"/>
    <w:rsid w:val="00904037"/>
    <w:rsid w:val="00907E99"/>
    <w:rsid w:val="00911F27"/>
    <w:rsid w:val="00915F7D"/>
    <w:rsid w:val="0092126C"/>
    <w:rsid w:val="00923DB4"/>
    <w:rsid w:val="0093080E"/>
    <w:rsid w:val="00940182"/>
    <w:rsid w:val="00950FB3"/>
    <w:rsid w:val="00954412"/>
    <w:rsid w:val="00965996"/>
    <w:rsid w:val="00986F2E"/>
    <w:rsid w:val="0098756E"/>
    <w:rsid w:val="00990750"/>
    <w:rsid w:val="009908CB"/>
    <w:rsid w:val="00996191"/>
    <w:rsid w:val="009B32F3"/>
    <w:rsid w:val="009B3C66"/>
    <w:rsid w:val="009B7BA6"/>
    <w:rsid w:val="009C47CC"/>
    <w:rsid w:val="009E0F5D"/>
    <w:rsid w:val="009E38A5"/>
    <w:rsid w:val="009E5B7F"/>
    <w:rsid w:val="009F5F0C"/>
    <w:rsid w:val="00A06295"/>
    <w:rsid w:val="00A110F3"/>
    <w:rsid w:val="00A141D4"/>
    <w:rsid w:val="00A221C3"/>
    <w:rsid w:val="00A31D63"/>
    <w:rsid w:val="00A420FE"/>
    <w:rsid w:val="00A47542"/>
    <w:rsid w:val="00A55F80"/>
    <w:rsid w:val="00A5792C"/>
    <w:rsid w:val="00A676AB"/>
    <w:rsid w:val="00A67DD8"/>
    <w:rsid w:val="00AB2C36"/>
    <w:rsid w:val="00AB6DB9"/>
    <w:rsid w:val="00AC23D6"/>
    <w:rsid w:val="00AD2B75"/>
    <w:rsid w:val="00AD5CBF"/>
    <w:rsid w:val="00AE6792"/>
    <w:rsid w:val="00B059CC"/>
    <w:rsid w:val="00B20CBD"/>
    <w:rsid w:val="00B23CF9"/>
    <w:rsid w:val="00B2780F"/>
    <w:rsid w:val="00B27DA0"/>
    <w:rsid w:val="00B368A9"/>
    <w:rsid w:val="00B37CC4"/>
    <w:rsid w:val="00B428B3"/>
    <w:rsid w:val="00B76F9D"/>
    <w:rsid w:val="00B82189"/>
    <w:rsid w:val="00B95257"/>
    <w:rsid w:val="00BA3CCF"/>
    <w:rsid w:val="00BA50BE"/>
    <w:rsid w:val="00BE2309"/>
    <w:rsid w:val="00BE3208"/>
    <w:rsid w:val="00BE427F"/>
    <w:rsid w:val="00C01C98"/>
    <w:rsid w:val="00C16FF6"/>
    <w:rsid w:val="00C224D6"/>
    <w:rsid w:val="00C22927"/>
    <w:rsid w:val="00C22E46"/>
    <w:rsid w:val="00C23A7E"/>
    <w:rsid w:val="00C24806"/>
    <w:rsid w:val="00C24A88"/>
    <w:rsid w:val="00C24DDC"/>
    <w:rsid w:val="00C260E9"/>
    <w:rsid w:val="00C27547"/>
    <w:rsid w:val="00C534AD"/>
    <w:rsid w:val="00C5394C"/>
    <w:rsid w:val="00C53FCF"/>
    <w:rsid w:val="00C82F77"/>
    <w:rsid w:val="00C97E2E"/>
    <w:rsid w:val="00CA1B58"/>
    <w:rsid w:val="00CA3017"/>
    <w:rsid w:val="00CA67CE"/>
    <w:rsid w:val="00CB65B9"/>
    <w:rsid w:val="00CB77C6"/>
    <w:rsid w:val="00CD1697"/>
    <w:rsid w:val="00CD72B9"/>
    <w:rsid w:val="00CD768C"/>
    <w:rsid w:val="00CE7DD5"/>
    <w:rsid w:val="00CF169D"/>
    <w:rsid w:val="00CF32DD"/>
    <w:rsid w:val="00D1557D"/>
    <w:rsid w:val="00D318CD"/>
    <w:rsid w:val="00D35AB8"/>
    <w:rsid w:val="00D4454F"/>
    <w:rsid w:val="00D7454D"/>
    <w:rsid w:val="00D806CB"/>
    <w:rsid w:val="00D829E1"/>
    <w:rsid w:val="00D909E7"/>
    <w:rsid w:val="00D94F22"/>
    <w:rsid w:val="00D9596E"/>
    <w:rsid w:val="00D95AF2"/>
    <w:rsid w:val="00DA6152"/>
    <w:rsid w:val="00DA6DBB"/>
    <w:rsid w:val="00DA7104"/>
    <w:rsid w:val="00DA77ED"/>
    <w:rsid w:val="00DA7C1E"/>
    <w:rsid w:val="00DD1A96"/>
    <w:rsid w:val="00DD78DC"/>
    <w:rsid w:val="00DE0A42"/>
    <w:rsid w:val="00DE755A"/>
    <w:rsid w:val="00DF1FBA"/>
    <w:rsid w:val="00E00530"/>
    <w:rsid w:val="00E01B3C"/>
    <w:rsid w:val="00E01BBB"/>
    <w:rsid w:val="00E02CEC"/>
    <w:rsid w:val="00E14004"/>
    <w:rsid w:val="00E23D0A"/>
    <w:rsid w:val="00E25152"/>
    <w:rsid w:val="00E266D7"/>
    <w:rsid w:val="00E36D57"/>
    <w:rsid w:val="00E4509C"/>
    <w:rsid w:val="00E4725C"/>
    <w:rsid w:val="00E556D0"/>
    <w:rsid w:val="00E55B3A"/>
    <w:rsid w:val="00E856E6"/>
    <w:rsid w:val="00E9435B"/>
    <w:rsid w:val="00E971E2"/>
    <w:rsid w:val="00EA046B"/>
    <w:rsid w:val="00EA4342"/>
    <w:rsid w:val="00EE2C2E"/>
    <w:rsid w:val="00EF05AE"/>
    <w:rsid w:val="00EF5372"/>
    <w:rsid w:val="00F01194"/>
    <w:rsid w:val="00F10849"/>
    <w:rsid w:val="00F179FD"/>
    <w:rsid w:val="00F208AF"/>
    <w:rsid w:val="00F2092C"/>
    <w:rsid w:val="00F20A26"/>
    <w:rsid w:val="00F313AD"/>
    <w:rsid w:val="00F5634F"/>
    <w:rsid w:val="00F571A3"/>
    <w:rsid w:val="00F74F54"/>
    <w:rsid w:val="00F774E5"/>
    <w:rsid w:val="00F80F9C"/>
    <w:rsid w:val="00F844D0"/>
    <w:rsid w:val="00F94B77"/>
    <w:rsid w:val="00F96453"/>
    <w:rsid w:val="00F97542"/>
    <w:rsid w:val="00FA1B1A"/>
    <w:rsid w:val="00FA382D"/>
    <w:rsid w:val="00FA7745"/>
    <w:rsid w:val="00FB126E"/>
    <w:rsid w:val="00FB33AD"/>
    <w:rsid w:val="00FB5453"/>
    <w:rsid w:val="00FB7780"/>
    <w:rsid w:val="00FC1B57"/>
    <w:rsid w:val="00FC3272"/>
    <w:rsid w:val="00FD586C"/>
    <w:rsid w:val="00FE0DB3"/>
    <w:rsid w:val="00FE151C"/>
    <w:rsid w:val="00FE4BBD"/>
    <w:rsid w:val="00FF4C1A"/>
    <w:rsid w:val="00FF4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ZAMKOTOWICZ's Standard Resume</vt:lpstr>
    </vt:vector>
  </TitlesOfParts>
  <LinksUpToDate>false</LinksUpToDate>
  <CharactersWithSpaces>4511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ZAMKOTOWICZ's Standard Resume</dc:title>
  <dc:creator/>
  <cp:lastModifiedBy/>
  <cp:revision>1</cp:revision>
  <dcterms:created xsi:type="dcterms:W3CDTF">2018-10-16T14:29:00Z</dcterms:created>
  <dcterms:modified xsi:type="dcterms:W3CDTF">2018-10-27T16:09:00Z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a9fac4f3c2b68e844b2df7dffe597a93</vt:lpwstr>
  </property>
</Properties>
</file>