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TruDash Administrator &amp; User Guide</w:t>
      </w:r>
    </w:p>
    <w:p>
      <w:pPr>
        <w:jc w:val="center"/>
      </w:pPr>
      <w:r>
        <w:rPr>
          <w:b/>
        </w:rPr>
        <w:t>Wroughton &amp; Wichelstowe FC</w:t>
        <w:br/>
        <w:t>Version 1.0 · 23 September 2026</w:t>
      </w:r>
    </w:p>
    <w:p>
      <w:r>
        <w:t>This guide explains the routine administration needed to keep TruDash accurate, including TeamFeePay report exports, SharePoint filing, controlled-document metadata, and basic trustee use. It is intended to be usable by a future administrator without needing to understand the application code.</w:t>
      </w:r>
    </w:p>
    <w:p>
      <w:pPr>
        <w:pStyle w:val="Heading1"/>
      </w:pPr>
      <w:r>
        <w:t>1. What TruDash does</w:t>
      </w:r>
    </w:p>
    <w:p>
      <w:r>
        <w:t>TruDash is WWFC's trustee governance dashboard. It does not replace TeamFeePay or SharePoint. TeamFeePay remains the operational source for membership/subscription information and SharePoint remains the authoritative controlled-document repository. TruDash reads those sources and presents governance-level information.</w:t>
      </w:r>
    </w:p>
    <w:p>
      <w:pPr>
        <w:pStyle w:val="ListBullet"/>
      </w:pPr>
      <w:r>
        <w:t>Do not manually type TeamFeePay totals into TruDash.</w:t>
      </w:r>
    </w:p>
    <w:p>
      <w:pPr>
        <w:pStyle w:val="ListBullet"/>
      </w:pPr>
      <w:r>
        <w:t>Do not upload copies of controlled documents into TruDash itself.</w:t>
      </w:r>
    </w:p>
    <w:p>
      <w:pPr>
        <w:pStyle w:val="ListBullet"/>
      </w:pPr>
      <w:r>
        <w:t>Keep source reports and controlled documents in the designated SharePoint locations.</w:t>
      </w:r>
    </w:p>
    <w:p>
      <w:pPr>
        <w:pStyle w:val="ListBullet"/>
      </w:pPr>
      <w:r>
        <w:t>Correct source data or metadata at source; TruDash should then reflect the corrected information.</w:t>
      </w:r>
    </w:p>
    <w:p>
      <w:pPr>
        <w:pStyle w:val="Heading1"/>
      </w:pPr>
      <w:r>
        <w:t>2. Routine administrator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When</w:t>
            </w:r>
          </w:p>
        </w:tc>
        <w:tc>
          <w:tcPr>
            <w:tcW w:type="dxa" w:w="3360"/>
          </w:tcPr>
          <w:p>
            <w:r>
              <w:t>Task</w:t>
            </w:r>
          </w:p>
        </w:tc>
        <w:tc>
          <w:tcPr>
            <w:tcW w:type="dxa" w:w="3360"/>
          </w:tcPr>
          <w:p>
            <w:r>
              <w:t>Purpose</w:t>
            </w:r>
          </w:p>
        </w:tc>
      </w:tr>
      <w:tr>
        <w:tc>
          <w:tcPr>
            <w:tcW w:type="dxa" w:w="3360"/>
          </w:tcPr>
          <w:p>
            <w:r>
              <w:t>After a useful TeamFeePay membership update</w:t>
            </w:r>
          </w:p>
        </w:tc>
        <w:tc>
          <w:tcPr>
            <w:tcW w:type="dxa" w:w="3360"/>
          </w:tcPr>
          <w:p>
            <w:r>
              <w:t>Export and upload a fresh Season Report</w:t>
            </w:r>
          </w:p>
        </w:tc>
        <w:tc>
          <w:tcPr>
            <w:tcW w:type="dxa" w:w="3360"/>
          </w:tcPr>
          <w:p>
            <w:r>
              <w:t>Refresh membership, teams, registration and related snapshot KPIs.</w:t>
            </w:r>
          </w:p>
        </w:tc>
      </w:tr>
      <w:tr>
        <w:tc>
          <w:tcPr>
            <w:tcW w:type="dxa" w:w="3360"/>
          </w:tcPr>
          <w:p>
            <w:r>
              <w:t>After each monthly subscription collection cycle</w:t>
            </w:r>
          </w:p>
        </w:tc>
        <w:tc>
          <w:tcPr>
            <w:tcW w:type="dxa" w:w="3360"/>
          </w:tcPr>
          <w:p>
            <w:r>
              <w:t>Export and upload that month's Monthly By Team report</w:t>
            </w:r>
          </w:p>
        </w:tc>
        <w:tc>
          <w:tcPr>
            <w:tcW w:type="dxa" w:w="3360"/>
          </w:tcPr>
          <w:p>
            <w:r>
              <w:t>Add the month to FYTD collection performance/history.</w:t>
            </w:r>
          </w:p>
        </w:tc>
      </w:tr>
      <w:tr>
        <w:tc>
          <w:tcPr>
            <w:tcW w:type="dxa" w:w="3360"/>
          </w:tcPr>
          <w:p>
            <w:r>
              <w:t>When agreement completion materially changes</w:t>
            </w:r>
          </w:p>
        </w:tc>
        <w:tc>
          <w:tcPr>
            <w:tcW w:type="dxa" w:w="3360"/>
          </w:tcPr>
          <w:p>
            <w:r>
              <w:t>Export and upload a fresh Agreements report</w:t>
            </w:r>
          </w:p>
        </w:tc>
        <w:tc>
          <w:tcPr>
            <w:tcW w:type="dxa" w:w="3360"/>
          </w:tcPr>
          <w:p>
            <w:r>
              <w:t>Refresh agreement completion statistics.</w:t>
            </w:r>
          </w:p>
        </w:tc>
      </w:tr>
      <w:tr>
        <w:tc>
          <w:tcPr>
            <w:tcW w:type="dxa" w:w="3360"/>
          </w:tcPr>
          <w:p>
            <w:r>
              <w:t>When a controlled document is added/approved/reviewed</w:t>
            </w:r>
          </w:p>
        </w:tc>
        <w:tc>
          <w:tcPr>
            <w:tcW w:type="dxa" w:w="3360"/>
          </w:tcPr>
          <w:p>
            <w:r>
              <w:t>Complete/update its SharePoint metadata</w:t>
            </w:r>
          </w:p>
        </w:tc>
        <w:tc>
          <w:tcPr>
            <w:tcW w:type="dxa" w:w="3360"/>
          </w:tcPr>
          <w:p>
            <w:r>
              <w:t>Keep Document Control and review monitoring accurate.</w:t>
            </w:r>
          </w:p>
        </w:tc>
      </w:tr>
      <w:tr>
        <w:tc>
          <w:tcPr>
            <w:tcW w:type="dxa" w:w="3360"/>
          </w:tcPr>
          <w:p>
            <w:r>
              <w:t>Periodically</w:t>
            </w:r>
          </w:p>
        </w:tc>
        <w:tc>
          <w:tcPr>
            <w:tcW w:type="dxa" w:w="3360"/>
          </w:tcPr>
          <w:p>
            <w:r>
              <w:t>Check TruDash for Document Control items requiring attention</w:t>
            </w:r>
          </w:p>
        </w:tc>
        <w:tc>
          <w:tcPr>
            <w:tcW w:type="dxa" w:w="3360"/>
          </w:tcPr>
          <w:p>
            <w:r>
              <w:t>Identify missing metadata or governance review issues.</w:t>
            </w:r>
          </w:p>
        </w:tc>
      </w:tr>
    </w:tbl>
    <w:p>
      <w:pPr>
        <w:pStyle w:val="Heading1"/>
      </w:pPr>
      <w:r>
        <w:t>3. TeamFeePay reports</w:t>
      </w:r>
    </w:p>
    <w:p>
      <w:r>
        <w:t>TeamFeePay reports used by TruDash must be stored in the Trustees SharePoint area:</w:t>
      </w:r>
    </w:p>
    <w:p>
      <w:pPr>
        <w:jc w:val="center"/>
      </w:pPr>
      <w:r>
        <w:rPr>
          <w:b/>
        </w:rPr>
        <w:t>Documents → TeamFeePay Reports</w:t>
      </w:r>
    </w:p>
    <w:p>
      <w:pPr>
        <w:pStyle w:val="Heading2"/>
      </w:pPr>
      <w:r>
        <w:t>3.1 Season Report</w:t>
      </w:r>
    </w:p>
    <w:p>
      <w:r>
        <w:t>Download the TeamFeePay Season Report for the current season. The current TruDash implementation reads the worksheet named `2026-2027 Season`.</w:t>
      </w:r>
    </w:p>
    <w:p>
      <w:r>
        <w:t>The Season Report supplies the current snapshot for:</w:t>
      </w:r>
    </w:p>
    <w:p>
      <w:pPr>
        <w:pStyle w:val="ListBullet"/>
      </w:pPr>
      <w:r>
        <w:t>Members Overview</w:t>
      </w:r>
    </w:p>
    <w:p>
      <w:pPr>
        <w:pStyle w:val="ListBullet"/>
      </w:pPr>
      <w:r>
        <w:t>Team Membership</w:t>
      </w:r>
    </w:p>
    <w:p>
      <w:pPr>
        <w:pStyle w:val="ListBullet"/>
      </w:pPr>
      <w:r>
        <w:t>Payments snapshot</w:t>
      </w:r>
    </w:p>
    <w:p>
      <w:pPr>
        <w:pStyle w:val="ListBullet"/>
      </w:pPr>
      <w:r>
        <w:t>Registration</w:t>
      </w:r>
    </w:p>
    <w:p>
      <w:r>
        <w:t>Upload the report into the TeamFeePay Reports SharePoint folder. You do not need to delete the previous Season Report. TruDash finds files whose names contain `Season_Report`, sorts them by SharePoint lastModifiedDateTime and uses the most recently modified file.</w:t>
      </w:r>
    </w:p>
    <w:p>
      <w:r>
        <w:t>Important: because selection is based on SharePoint's modified time, avoid opening/editing an old Season Report in SharePoint in a way that makes it the most recently modified matching file. If an old file is accidentally made newest, upload the current report again.</w:t>
      </w:r>
    </w:p>
    <w:p>
      <w:pPr>
        <w:pStyle w:val="Heading2"/>
      </w:pPr>
      <w:r>
        <w:t>3.2 Monthly By Team Report</w:t>
      </w:r>
    </w:p>
    <w:p>
      <w:r>
        <w:t>After each monthly subscription collection cycle, download the TeamFeePay Monthly By Team report and upload it to the same TeamFeePay Reports folder.</w:t>
      </w:r>
    </w:p>
    <w:p>
      <w:r>
        <w:t>TruDash reads the Summary worksheet values for:</w:t>
      </w:r>
    </w:p>
    <w:p>
      <w:pPr>
        <w:pStyle w:val="ListBullet"/>
      </w:pPr>
      <w:r>
        <w:t>Total Number of Collections</w:t>
      </w:r>
    </w:p>
    <w:p>
      <w:pPr>
        <w:pStyle w:val="ListBullet"/>
      </w:pPr>
      <w:r>
        <w:t>Total Number of Successful Collections</w:t>
      </w:r>
    </w:p>
    <w:p>
      <w:pPr>
        <w:pStyle w:val="ListBullet"/>
      </w:pPr>
      <w:r>
        <w:t>Total Number of Failed Collections</w:t>
      </w:r>
    </w:p>
    <w:p>
      <w:pPr>
        <w:pStyle w:val="ListBullet"/>
      </w:pPr>
      <w:r>
        <w:t>Total Amount Collected</w:t>
      </w:r>
    </w:p>
    <w:p>
      <w:pPr>
        <w:pStyle w:val="ListBullet"/>
      </w:pPr>
      <w:r>
        <w:t>Total Amount Due to Club</w:t>
      </w:r>
    </w:p>
    <w:p>
      <w:pPr>
        <w:pStyle w:val="ListBullet"/>
      </w:pPr>
      <w:r>
        <w:t>Total Overdue for Club</w:t>
      </w:r>
    </w:p>
    <w:p>
      <w:r>
        <w:t>KEEP previous monthly reports. Unlike the Season Report, these files form a history: TruDash aggregates the monthly reports to calculate financial-year-to-date collection performance.</w:t>
      </w:r>
    </w:p>
    <w:p>
      <w:r>
        <w:t>The expected filename includes `Monthly_By_Team_Report_for_YYYY-MM`. The year/month component is used to identify the reporting month.</w:t>
      </w:r>
    </w:p>
    <w:p>
      <w:r>
        <w:t>Do not interpret future scheduled collections as debt. TruDash's collection KPI uses collections actually due in the uploaded monthly reports. Club overdue is reported separately.</w:t>
      </w:r>
    </w:p>
    <w:p>
      <w:r>
        <w:t>Operational caution: avoid retaining duplicate Monthly By Team exports for the same month unless the application has been updated to explicitly de-duplicate them. A duplicate matching monthly file could otherwise be counted twice.</w:t>
      </w:r>
    </w:p>
    <w:p>
      <w:pPr>
        <w:pStyle w:val="Heading2"/>
      </w:pPr>
      <w:r>
        <w:t>3.3 Agreements Report</w:t>
      </w:r>
    </w:p>
    <w:p>
      <w:r>
        <w:t>Download the TeamFeePay agreement-status report when agreement completion has materially changed and upload the current export into TeamFeePay Reports.</w:t>
      </w:r>
    </w:p>
    <w:p>
      <w:r>
        <w:t>TruDash currently reports completion for documents such as:</w:t>
      </w:r>
    </w:p>
    <w:p>
      <w:pPr>
        <w:pStyle w:val="ListBullet"/>
      </w:pPr>
      <w:r>
        <w:t>Adult Code of Conduct</w:t>
      </w:r>
    </w:p>
    <w:p>
      <w:pPr>
        <w:pStyle w:val="ListBullet"/>
      </w:pPr>
      <w:r>
        <w:t>Coaches and Managers Code of Conduct</w:t>
      </w:r>
    </w:p>
    <w:p>
      <w:pPr>
        <w:pStyle w:val="ListBullet"/>
      </w:pPr>
      <w:r>
        <w:t>Parents Code of Conduct</w:t>
      </w:r>
    </w:p>
    <w:p>
      <w:pPr>
        <w:pStyle w:val="ListBullet"/>
      </w:pPr>
      <w:r>
        <w:t>WWFC Member Terms &amp; Conditions</w:t>
      </w:r>
    </w:p>
    <w:p>
      <w:pPr>
        <w:pStyle w:val="ListBullet"/>
      </w:pPr>
      <w:r>
        <w:t>Young Player Code of Conduct</w:t>
      </w:r>
    </w:p>
    <w:p>
      <w:r>
        <w:t>The number of people to whom agreements apply can differ from the Season Report membership count. This is normal; do not alter the report simply to make the totals match.</w:t>
      </w:r>
    </w:p>
    <w:p>
      <w:pPr>
        <w:pStyle w:val="Heading1"/>
      </w:pPr>
      <w:r>
        <w:t>4. TeamFeePay upload procedure</w:t>
      </w:r>
    </w:p>
    <w:tbl>
      <w:tblPr>
        <w:tblStyle w:val="TableGrid"/>
        <w:tblW w:type="auto" w:w="0"/>
        <w:jc w:val="center"/>
        <w:tblLook w:firstColumn="1" w:firstRow="1" w:lastColumn="0" w:lastRow="0" w:noHBand="0" w:noVBand="1" w:val="04A0"/>
      </w:tblPr>
      <w:tblGrid>
        <w:gridCol w:w="5040"/>
        <w:gridCol w:w="5040"/>
      </w:tblGrid>
      <w:tr>
        <w:tc>
          <w:tcPr>
            <w:tcW w:type="dxa" w:w="5040"/>
          </w:tcPr>
          <w:p>
            <w:r>
              <w:t>Step</w:t>
            </w:r>
          </w:p>
        </w:tc>
        <w:tc>
          <w:tcPr>
            <w:tcW w:type="dxa" w:w="5040"/>
          </w:tcPr>
          <w:p>
            <w:r>
              <w:t>Action</w:t>
            </w:r>
          </w:p>
        </w:tc>
      </w:tr>
      <w:tr>
        <w:tc>
          <w:tcPr>
            <w:tcW w:type="dxa" w:w="5040"/>
          </w:tcPr>
          <w:p>
            <w:r>
              <w:t>1</w:t>
            </w:r>
          </w:p>
        </w:tc>
        <w:tc>
          <w:tcPr>
            <w:tcW w:type="dxa" w:w="5040"/>
          </w:tcPr>
          <w:p>
            <w:r>
              <w:t>Log in to TeamFeePay and generate/download the required report.</w:t>
            </w:r>
          </w:p>
        </w:tc>
      </w:tr>
      <w:tr>
        <w:tc>
          <w:tcPr>
            <w:tcW w:type="dxa" w:w="5040"/>
          </w:tcPr>
          <w:p>
            <w:r>
              <w:t>2</w:t>
            </w:r>
          </w:p>
        </w:tc>
        <w:tc>
          <w:tcPr>
            <w:tcW w:type="dxa" w:w="5040"/>
          </w:tcPr>
          <w:p>
            <w:r>
              <w:t>Check that the report is for the correct season or month.</w:t>
            </w:r>
          </w:p>
        </w:tc>
      </w:tr>
      <w:tr>
        <w:tc>
          <w:tcPr>
            <w:tcW w:type="dxa" w:w="5040"/>
          </w:tcPr>
          <w:p>
            <w:r>
              <w:t>3</w:t>
            </w:r>
          </w:p>
        </w:tc>
        <w:tc>
          <w:tcPr>
            <w:tcW w:type="dxa" w:w="5040"/>
          </w:tcPr>
          <w:p>
            <w:r>
              <w:t>Do not edit or remove source columns merely to make the workbook smaller; TruDash processes only the fields it needs server-side.</w:t>
            </w:r>
          </w:p>
        </w:tc>
      </w:tr>
      <w:tr>
        <w:tc>
          <w:tcPr>
            <w:tcW w:type="dxa" w:w="5040"/>
          </w:tcPr>
          <w:p>
            <w:r>
              <w:t>4</w:t>
            </w:r>
          </w:p>
        </w:tc>
        <w:tc>
          <w:tcPr>
            <w:tcW w:type="dxa" w:w="5040"/>
          </w:tcPr>
          <w:p>
            <w:r>
              <w:t>Open the WWFC Trustees SharePoint site.</w:t>
            </w:r>
          </w:p>
        </w:tc>
      </w:tr>
      <w:tr>
        <w:tc>
          <w:tcPr>
            <w:tcW w:type="dxa" w:w="5040"/>
          </w:tcPr>
          <w:p>
            <w:r>
              <w:t>5</w:t>
            </w:r>
          </w:p>
        </w:tc>
        <w:tc>
          <w:tcPr>
            <w:tcW w:type="dxa" w:w="5040"/>
          </w:tcPr>
          <w:p>
            <w:r>
              <w:t>Open Documents → TeamFeePay Reports.</w:t>
            </w:r>
          </w:p>
        </w:tc>
      </w:tr>
      <w:tr>
        <w:tc>
          <w:tcPr>
            <w:tcW w:type="dxa" w:w="5040"/>
          </w:tcPr>
          <w:p>
            <w:r>
              <w:t>6</w:t>
            </w:r>
          </w:p>
        </w:tc>
        <w:tc>
          <w:tcPr>
            <w:tcW w:type="dxa" w:w="5040"/>
          </w:tcPr>
          <w:p>
            <w:r>
              <w:t>Upload the downloaded XLSX report.</w:t>
            </w:r>
          </w:p>
        </w:tc>
      </w:tr>
      <w:tr>
        <w:tc>
          <w:tcPr>
            <w:tcW w:type="dxa" w:w="5040"/>
          </w:tcPr>
          <w:p>
            <w:r>
              <w:t>7</w:t>
            </w:r>
          </w:p>
        </w:tc>
        <w:tc>
          <w:tcPr>
            <w:tcW w:type="dxa" w:w="5040"/>
          </w:tcPr>
          <w:p>
            <w:r>
              <w:t>For Season Reports, the newest matching file will become the active snapshot.</w:t>
            </w:r>
          </w:p>
        </w:tc>
      </w:tr>
      <w:tr>
        <w:tc>
          <w:tcPr>
            <w:tcW w:type="dxa" w:w="5040"/>
          </w:tcPr>
          <w:p>
            <w:r>
              <w:t>8</w:t>
            </w:r>
          </w:p>
        </w:tc>
        <w:tc>
          <w:tcPr>
            <w:tcW w:type="dxa" w:w="5040"/>
          </w:tcPr>
          <w:p>
            <w:r>
              <w:t>For monthly reports, retain previous months because they contribute to FYTD history.</w:t>
            </w:r>
          </w:p>
        </w:tc>
      </w:tr>
      <w:tr>
        <w:tc>
          <w:tcPr>
            <w:tcW w:type="dxa" w:w="5040"/>
          </w:tcPr>
          <w:p>
            <w:r>
              <w:t>9</w:t>
            </w:r>
          </w:p>
        </w:tc>
        <w:tc>
          <w:tcPr>
            <w:tcW w:type="dxa" w:w="5040"/>
          </w:tcPr>
          <w:p>
            <w:r>
              <w:t>Open TruDash and check the relevant Members tab / Overview KPI after the upload.</w:t>
            </w:r>
          </w:p>
        </w:tc>
      </w:tr>
    </w:tbl>
    <w:p>
      <w:pPr>
        <w:pStyle w:val="Heading1"/>
      </w:pPr>
      <w:r>
        <w:t>5. Controlled documents in SharePoint</w:t>
      </w:r>
    </w:p>
    <w:p>
      <w:r>
        <w:t>Governance documents remain in the Trustees SharePoint Documents library. TruDash reads SharePoint metadata to assess document-control health.</w:t>
      </w:r>
    </w:p>
    <w:p>
      <w:r>
        <w:t>Current controlled-document areas include:</w:t>
      </w:r>
    </w:p>
    <w:p>
      <w:pPr>
        <w:pStyle w:val="ListBullet"/>
      </w:pPr>
      <w:r>
        <w:t>Governance Documents</w:t>
      </w:r>
    </w:p>
    <w:p>
      <w:pPr>
        <w:pStyle w:val="ListBullet"/>
      </w:pPr>
      <w:r>
        <w:t>Policy Documents</w:t>
      </w:r>
    </w:p>
    <w:p>
      <w:pPr>
        <w:pStyle w:val="ListBullet"/>
      </w:pPr>
      <w:r>
        <w:t>Process Documents</w:t>
      </w:r>
    </w:p>
    <w:p>
      <w:pPr>
        <w:pStyle w:val="ListBullet"/>
      </w:pPr>
      <w:r>
        <w:t>Finance Dcouments</w:t>
      </w:r>
    </w:p>
    <w:p>
      <w:pPr>
        <w:pStyle w:val="ListBullet"/>
      </w:pPr>
      <w:r>
        <w:t>Statuatory Documents</w:t>
      </w:r>
    </w:p>
    <w:p>
      <w:pPr>
        <w:pStyle w:val="ListBullet"/>
      </w:pPr>
      <w:r>
        <w:t>Digital Governance</w:t>
      </w:r>
    </w:p>
    <w:p>
      <w:r>
        <w:t>Note: `Finance Dcouments` and `Statuatory Documents` are the current physical SharePoint folder names and contain spelling errors. Do not casually rename them: TruDash backend paths currently depend on the actual SharePoint structure.</w:t>
      </w:r>
    </w:p>
    <w:p>
      <w:pPr>
        <w:pStyle w:val="Heading1"/>
      </w:pPr>
      <w:r>
        <w:t>6. Metadata to add to controlled documents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SharePoint field</w:t>
            </w:r>
          </w:p>
        </w:tc>
        <w:tc>
          <w:tcPr>
            <w:tcW w:type="dxa" w:w="3360"/>
          </w:tcPr>
          <w:p>
            <w:r>
              <w:t>What to enter</w:t>
            </w:r>
          </w:p>
        </w:tc>
        <w:tc>
          <w:tcPr>
            <w:tcW w:type="dxa" w:w="3360"/>
          </w:tcPr>
          <w:p>
            <w:r>
              <w:t>Required?</w:t>
            </w:r>
          </w:p>
        </w:tc>
      </w:tr>
      <w:tr>
        <w:tc>
          <w:tcPr>
            <w:tcW w:type="dxa" w:w="3360"/>
          </w:tcPr>
          <w:p>
            <w:r>
              <w:t>Governance Category</w:t>
            </w:r>
          </w:p>
        </w:tc>
        <w:tc>
          <w:tcPr>
            <w:tcW w:type="dxa" w:w="3360"/>
          </w:tcPr>
          <w:p>
            <w:r>
              <w:t>Governance, Policy, Process, Finance, Statutory, Digital Governance, Security or Other</w:t>
            </w:r>
          </w:p>
        </w:tc>
        <w:tc>
          <w:tcPr>
            <w:tcW w:type="dxa" w:w="3360"/>
          </w:tcPr>
          <w:p>
            <w:r>
              <w:t>Yes</w:t>
            </w:r>
          </w:p>
        </w:tc>
      </w:tr>
      <w:tr>
        <w:tc>
          <w:tcPr>
            <w:tcW w:type="dxa" w:w="3360"/>
          </w:tcPr>
          <w:p>
            <w:r>
              <w:t>Document Owner</w:t>
            </w:r>
          </w:p>
        </w:tc>
        <w:tc>
          <w:tcPr>
            <w:tcW w:type="dxa" w:w="3360"/>
          </w:tcPr>
          <w:p>
            <w:r>
              <w:t>Person accountable for the document</w:t>
            </w:r>
          </w:p>
        </w:tc>
        <w:tc>
          <w:tcPr>
            <w:tcW w:type="dxa" w:w="3360"/>
          </w:tcPr>
          <w:p>
            <w:r>
              <w:t>Yes</w:t>
            </w:r>
          </w:p>
        </w:tc>
      </w:tr>
      <w:tr>
        <w:tc>
          <w:tcPr>
            <w:tcW w:type="dxa" w:w="3360"/>
          </w:tcPr>
          <w:p>
            <w:r>
              <w:t>Controlled Version</w:t>
            </w:r>
          </w:p>
        </w:tc>
        <w:tc>
          <w:tcPr>
            <w:tcW w:type="dxa" w:w="3360"/>
          </w:tcPr>
          <w:p>
            <w:r>
              <w:t>Controlled version, e.g. 1.0 or 2.1</w:t>
            </w:r>
          </w:p>
        </w:tc>
        <w:tc>
          <w:tcPr>
            <w:tcW w:type="dxa" w:w="3360"/>
          </w:tcPr>
          <w:p>
            <w:r>
              <w:t>Yes</w:t>
            </w:r>
          </w:p>
        </w:tc>
      </w:tr>
      <w:tr>
        <w:tc>
          <w:tcPr>
            <w:tcW w:type="dxa" w:w="3360"/>
          </w:tcPr>
          <w:p>
            <w:r>
              <w:t>Document Status</w:t>
            </w:r>
          </w:p>
        </w:tc>
        <w:tc>
          <w:tcPr>
            <w:tcW w:type="dxa" w:w="3360"/>
          </w:tcPr>
          <w:p>
            <w:r>
              <w:t>Draft, Under Review, Approved, Superseded or Archived</w:t>
            </w:r>
          </w:p>
        </w:tc>
        <w:tc>
          <w:tcPr>
            <w:tcW w:type="dxa" w:w="3360"/>
          </w:tcPr>
          <w:p>
            <w:r>
              <w:t>Yes</w:t>
            </w:r>
          </w:p>
        </w:tc>
      </w:tr>
      <w:tr>
        <w:tc>
          <w:tcPr>
            <w:tcW w:type="dxa" w:w="3360"/>
          </w:tcPr>
          <w:p>
            <w:r>
              <w:t>Approved Date</w:t>
            </w:r>
          </w:p>
        </w:tc>
        <w:tc>
          <w:tcPr>
            <w:tcW w:type="dxa" w:w="3360"/>
          </w:tcPr>
          <w:p>
            <w:r>
              <w:t>Date on which the document was formally approved</w:t>
            </w:r>
          </w:p>
        </w:tc>
        <w:tc>
          <w:tcPr>
            <w:tcW w:type="dxa" w:w="3360"/>
          </w:tcPr>
          <w:p>
            <w:r>
              <w:t>Approved / Superseded / Archived</w:t>
            </w:r>
          </w:p>
        </w:tc>
      </w:tr>
      <w:tr>
        <w:tc>
          <w:tcPr>
            <w:tcW w:type="dxa" w:w="3360"/>
          </w:tcPr>
          <w:p>
            <w:r>
              <w:t>Next Review Date</w:t>
            </w:r>
          </w:p>
        </w:tc>
        <w:tc>
          <w:tcPr>
            <w:tcW w:type="dxa" w:w="3360"/>
          </w:tcPr>
          <w:p>
            <w:r>
              <w:t>Planned governance review date</w:t>
            </w:r>
          </w:p>
        </w:tc>
        <w:tc>
          <w:tcPr>
            <w:tcW w:type="dxa" w:w="3360"/>
          </w:tcPr>
          <w:p>
            <w:r>
              <w:t>Approval-stage docs unless Review Requirement = Not Required</w:t>
            </w:r>
          </w:p>
        </w:tc>
      </w:tr>
      <w:tr>
        <w:tc>
          <w:tcPr>
            <w:tcW w:type="dxa" w:w="3360"/>
          </w:tcPr>
          <w:p>
            <w:r>
              <w:t>Review Requirement</w:t>
            </w:r>
          </w:p>
        </w:tc>
        <w:tc>
          <w:tcPr>
            <w:tcW w:type="dxa" w:w="3360"/>
          </w:tcPr>
          <w:p>
            <w:r>
              <w:t>Required or Not Required</w:t>
            </w:r>
          </w:p>
        </w:tc>
        <w:tc>
          <w:tcPr>
            <w:tcW w:type="dxa" w:w="3360"/>
          </w:tcPr>
          <w:p>
            <w:r>
              <w:t>Use to explicitly identify documents that do not require periodic review</w:t>
            </w:r>
          </w:p>
        </w:tc>
      </w:tr>
    </w:tbl>
    <w:p>
      <w:pPr>
        <w:pStyle w:val="Heading2"/>
      </w:pPr>
      <w:r>
        <w:t>6.1 Status-aware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Status</w:t>
            </w:r>
          </w:p>
        </w:tc>
        <w:tc>
          <w:tcPr>
            <w:tcW w:type="dxa" w:w="3360"/>
          </w:tcPr>
          <w:p>
            <w:r>
              <w:t>Approved Date</w:t>
            </w:r>
          </w:p>
        </w:tc>
        <w:tc>
          <w:tcPr>
            <w:tcW w:type="dxa" w:w="3360"/>
          </w:tcPr>
          <w:p>
            <w:r>
              <w:t>Next Review Date</w:t>
            </w:r>
          </w:p>
        </w:tc>
      </w:tr>
      <w:tr>
        <w:tc>
          <w:tcPr>
            <w:tcW w:type="dxa" w:w="3360"/>
          </w:tcPr>
          <w:p>
            <w:r>
              <w:t>Draft</w:t>
            </w:r>
          </w:p>
        </w:tc>
        <w:tc>
          <w:tcPr>
            <w:tcW w:type="dxa" w:w="3360"/>
          </w:tcPr>
          <w:p>
            <w:r>
              <w:t>Not required</w:t>
            </w:r>
          </w:p>
        </w:tc>
        <w:tc>
          <w:tcPr>
            <w:tcW w:type="dxa" w:w="3360"/>
          </w:tcPr>
          <w:p>
            <w:r>
              <w:t>Not required</w:t>
            </w:r>
          </w:p>
        </w:tc>
      </w:tr>
      <w:tr>
        <w:tc>
          <w:tcPr>
            <w:tcW w:type="dxa" w:w="3360"/>
          </w:tcPr>
          <w:p>
            <w:r>
              <w:t>Under Review</w:t>
            </w:r>
          </w:p>
        </w:tc>
        <w:tc>
          <w:tcPr>
            <w:tcW w:type="dxa" w:w="3360"/>
          </w:tcPr>
          <w:p>
            <w:r>
              <w:t>Not required</w:t>
            </w:r>
          </w:p>
        </w:tc>
        <w:tc>
          <w:tcPr>
            <w:tcW w:type="dxa" w:w="3360"/>
          </w:tcPr>
          <w:p>
            <w:r>
              <w:t>Not required</w:t>
            </w:r>
          </w:p>
        </w:tc>
      </w:tr>
      <w:tr>
        <w:tc>
          <w:tcPr>
            <w:tcW w:type="dxa" w:w="3360"/>
          </w:tcPr>
          <w:p>
            <w:r>
              <w:t>Approved</w:t>
            </w:r>
          </w:p>
        </w:tc>
        <w:tc>
          <w:tcPr>
            <w:tcW w:type="dxa" w:w="3360"/>
          </w:tcPr>
          <w:p>
            <w:r>
              <w:t>Required</w:t>
            </w:r>
          </w:p>
        </w:tc>
        <w:tc>
          <w:tcPr>
            <w:tcW w:type="dxa" w:w="3360"/>
          </w:tcPr>
          <w:p>
            <w:r>
              <w:t>Required unless Review Requirement = Not Required</w:t>
            </w:r>
          </w:p>
        </w:tc>
      </w:tr>
      <w:tr>
        <w:tc>
          <w:tcPr>
            <w:tcW w:type="dxa" w:w="3360"/>
          </w:tcPr>
          <w:p>
            <w:r>
              <w:t>Superseded</w:t>
            </w:r>
          </w:p>
        </w:tc>
        <w:tc>
          <w:tcPr>
            <w:tcW w:type="dxa" w:w="3360"/>
          </w:tcPr>
          <w:p>
            <w:r>
              <w:t>Required</w:t>
            </w:r>
          </w:p>
        </w:tc>
        <w:tc>
          <w:tcPr>
            <w:tcW w:type="dxa" w:w="3360"/>
          </w:tcPr>
          <w:p>
            <w:r>
              <w:t>Required unless Review Requirement = Not Required</w:t>
            </w:r>
          </w:p>
        </w:tc>
      </w:tr>
      <w:tr>
        <w:tc>
          <w:tcPr>
            <w:tcW w:type="dxa" w:w="3360"/>
          </w:tcPr>
          <w:p>
            <w:r>
              <w:t>Archived</w:t>
            </w:r>
          </w:p>
        </w:tc>
        <w:tc>
          <w:tcPr>
            <w:tcW w:type="dxa" w:w="3360"/>
          </w:tcPr>
          <w:p>
            <w:r>
              <w:t>Required</w:t>
            </w:r>
          </w:p>
        </w:tc>
        <w:tc>
          <w:tcPr>
            <w:tcW w:type="dxa" w:w="3360"/>
          </w:tcPr>
          <w:p>
            <w:r>
              <w:t>Required unless Review Requirement = Not Required</w:t>
            </w:r>
          </w:p>
        </w:tc>
      </w:tr>
    </w:tbl>
    <w:p>
      <w:r>
        <w:t>Do not invent dates simply to make a document appear complete. Missing metadata is intentionally shown by TruDash as a governance-control issue.</w:t>
      </w:r>
    </w:p>
    <w:p>
      <w:pPr>
        <w:pStyle w:val="Heading2"/>
      </w:pPr>
      <w:r>
        <w:t>6.2 How to use Review Requirement</w:t>
      </w:r>
    </w:p>
    <w:p>
      <w:pPr>
        <w:pStyle w:val="ListBullet"/>
      </w:pPr>
      <w:r>
        <w:t>Use `Required` where the document should be periodically reviewed.</w:t>
      </w:r>
    </w:p>
    <w:p>
      <w:pPr>
        <w:pStyle w:val="ListBullet"/>
      </w:pPr>
      <w:r>
        <w:t>Use `Not Required` for a historical/final record that genuinely does not require a future review, for example an approved set of meeting minutes where appropriate.</w:t>
      </w:r>
    </w:p>
    <w:p>
      <w:pPr>
        <w:pStyle w:val="ListBullet"/>
      </w:pPr>
      <w:r>
        <w:t>Do not use `Not Required` merely to remove an overdue or missing review warning.</w:t>
      </w:r>
    </w:p>
    <w:p>
      <w:pPr>
        <w:pStyle w:val="ListBullet"/>
      </w:pPr>
      <w:r>
        <w:t>If Review Requirement is left blank on an approval-stage document and Next Review Date is blank, TruDash will treat the metadata as incomplete.</w:t>
      </w:r>
    </w:p>
    <w:p>
      <w:pPr>
        <w:pStyle w:val="Heading1"/>
      </w:pPr>
      <w:r>
        <w:t>7. Adding a new controlled document</w:t>
      </w:r>
    </w:p>
    <w:tbl>
      <w:tblPr>
        <w:tblStyle w:val="TableGrid"/>
        <w:tblW w:type="auto" w:w="0"/>
        <w:jc w:val="center"/>
        <w:tblLook w:firstColumn="1" w:firstRow="1" w:lastColumn="0" w:lastRow="0" w:noHBand="0" w:noVBand="1" w:val="04A0"/>
      </w:tblPr>
      <w:tblGrid>
        <w:gridCol w:w="5040"/>
        <w:gridCol w:w="5040"/>
      </w:tblGrid>
      <w:tr>
        <w:tc>
          <w:tcPr>
            <w:tcW w:type="dxa" w:w="5040"/>
          </w:tcPr>
          <w:p>
            <w:r>
              <w:t>Step</w:t>
            </w:r>
          </w:p>
        </w:tc>
        <w:tc>
          <w:tcPr>
            <w:tcW w:type="dxa" w:w="5040"/>
          </w:tcPr>
          <w:p>
            <w:r>
              <w:t>Action</w:t>
            </w:r>
          </w:p>
        </w:tc>
      </w:tr>
      <w:tr>
        <w:tc>
          <w:tcPr>
            <w:tcW w:type="dxa" w:w="5040"/>
          </w:tcPr>
          <w:p>
            <w:r>
              <w:t>1</w:t>
            </w:r>
          </w:p>
        </w:tc>
        <w:tc>
          <w:tcPr>
            <w:tcW w:type="dxa" w:w="5040"/>
          </w:tcPr>
          <w:p>
            <w:r>
              <w:t>Choose the correct controlled-document SharePoint folder.</w:t>
            </w:r>
          </w:p>
        </w:tc>
      </w:tr>
      <w:tr>
        <w:tc>
          <w:tcPr>
            <w:tcW w:type="dxa" w:w="5040"/>
          </w:tcPr>
          <w:p>
            <w:r>
              <w:t>2</w:t>
            </w:r>
          </w:p>
        </w:tc>
        <w:tc>
          <w:tcPr>
            <w:tcW w:type="dxa" w:w="5040"/>
          </w:tcPr>
          <w:p>
            <w:r>
              <w:t>Upload the approved working file/PDF according to the club's document-control practice.</w:t>
            </w:r>
          </w:p>
        </w:tc>
      </w:tr>
      <w:tr>
        <w:tc>
          <w:tcPr>
            <w:tcW w:type="dxa" w:w="5040"/>
          </w:tcPr>
          <w:p>
            <w:r>
              <w:t>3</w:t>
            </w:r>
          </w:p>
        </w:tc>
        <w:tc>
          <w:tcPr>
            <w:tcW w:type="dxa" w:w="5040"/>
          </w:tcPr>
          <w:p>
            <w:r>
              <w:t>Set Governance Category.</w:t>
            </w:r>
          </w:p>
        </w:tc>
      </w:tr>
      <w:tr>
        <w:tc>
          <w:tcPr>
            <w:tcW w:type="dxa" w:w="5040"/>
          </w:tcPr>
          <w:p>
            <w:r>
              <w:t>4</w:t>
            </w:r>
          </w:p>
        </w:tc>
        <w:tc>
          <w:tcPr>
            <w:tcW w:type="dxa" w:w="5040"/>
          </w:tcPr>
          <w:p>
            <w:r>
              <w:t>Set Document Owner.</w:t>
            </w:r>
          </w:p>
        </w:tc>
      </w:tr>
      <w:tr>
        <w:tc>
          <w:tcPr>
            <w:tcW w:type="dxa" w:w="5040"/>
          </w:tcPr>
          <w:p>
            <w:r>
              <w:t>5</w:t>
            </w:r>
          </w:p>
        </w:tc>
        <w:tc>
          <w:tcPr>
            <w:tcW w:type="dxa" w:w="5040"/>
          </w:tcPr>
          <w:p>
            <w:r>
              <w:t>Set Controlled Version.</w:t>
            </w:r>
          </w:p>
        </w:tc>
      </w:tr>
      <w:tr>
        <w:tc>
          <w:tcPr>
            <w:tcW w:type="dxa" w:w="5040"/>
          </w:tcPr>
          <w:p>
            <w:r>
              <w:t>6</w:t>
            </w:r>
          </w:p>
        </w:tc>
        <w:tc>
          <w:tcPr>
            <w:tcW w:type="dxa" w:w="5040"/>
          </w:tcPr>
          <w:p>
            <w:r>
              <w:t>Set Document Status.</w:t>
            </w:r>
          </w:p>
        </w:tc>
      </w:tr>
      <w:tr>
        <w:tc>
          <w:tcPr>
            <w:tcW w:type="dxa" w:w="5040"/>
          </w:tcPr>
          <w:p>
            <w:r>
              <w:t>7</w:t>
            </w:r>
          </w:p>
        </w:tc>
        <w:tc>
          <w:tcPr>
            <w:tcW w:type="dxa" w:w="5040"/>
          </w:tcPr>
          <w:p>
            <w:r>
              <w:t>If approval-stage, add Approved Date.</w:t>
            </w:r>
          </w:p>
        </w:tc>
      </w:tr>
      <w:tr>
        <w:tc>
          <w:tcPr>
            <w:tcW w:type="dxa" w:w="5040"/>
          </w:tcPr>
          <w:p>
            <w:r>
              <w:t>8</w:t>
            </w:r>
          </w:p>
        </w:tc>
        <w:tc>
          <w:tcPr>
            <w:tcW w:type="dxa" w:w="5040"/>
          </w:tcPr>
          <w:p>
            <w:r>
              <w:t>Add Next Review Date, or explicitly set Review Requirement to Not Required where genuinely applicable.</w:t>
            </w:r>
          </w:p>
        </w:tc>
      </w:tr>
      <w:tr>
        <w:tc>
          <w:tcPr>
            <w:tcW w:type="dxa" w:w="5040"/>
          </w:tcPr>
          <w:p>
            <w:r>
              <w:t>9</w:t>
            </w:r>
          </w:p>
        </w:tc>
        <w:tc>
          <w:tcPr>
            <w:tcW w:type="dxa" w:w="5040"/>
          </w:tcPr>
          <w:p>
            <w:r>
              <w:t>Check TruDash Document Control and confirm the document is shown with the expected hygiene/status.</w:t>
            </w:r>
          </w:p>
        </w:tc>
      </w:tr>
    </w:tbl>
    <w:p>
      <w:pPr>
        <w:pStyle w:val="Heading1"/>
      </w:pPr>
      <w:r>
        <w:t>8. Updating an existing controlled document</w:t>
      </w:r>
    </w:p>
    <w:p>
      <w:r>
        <w:t>When a document is reviewed or a new controlled version is approved, update the authoritative SharePoint document/version and its metadata. The metadata should describe the current controlled version, not an earlier version.</w:t>
      </w:r>
    </w:p>
    <w:p>
      <w:pPr>
        <w:pStyle w:val="ListBullet"/>
      </w:pPr>
      <w:r>
        <w:t>Update Controlled Version when the controlled version changes.</w:t>
      </w:r>
    </w:p>
    <w:p>
      <w:pPr>
        <w:pStyle w:val="ListBullet"/>
      </w:pPr>
      <w:r>
        <w:t>Update Approved Date when a new version receives formal approval.</w:t>
      </w:r>
    </w:p>
    <w:p>
      <w:pPr>
        <w:pStyle w:val="ListBullet"/>
      </w:pPr>
      <w:r>
        <w:t>Set the new Next Review Date where review is required.</w:t>
      </w:r>
    </w:p>
    <w:p>
      <w:pPr>
        <w:pStyle w:val="ListBullet"/>
      </w:pPr>
      <w:r>
        <w:t>Confirm Document Status is correct.</w:t>
      </w:r>
    </w:p>
    <w:p>
      <w:pPr>
        <w:pStyle w:val="ListBullet"/>
      </w:pPr>
      <w:r>
        <w:t>Keep historical/superseded material in the appropriate document-version structure rather than presenting two files as the current approved version.</w:t>
      </w:r>
    </w:p>
    <w:p>
      <w:pPr>
        <w:pStyle w:val="Heading1"/>
      </w:pPr>
      <w:r>
        <w:t>9. Using the Members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Tab</w:t>
            </w:r>
          </w:p>
        </w:tc>
        <w:tc>
          <w:tcPr>
            <w:tcW w:type="dxa" w:w="3360"/>
          </w:tcPr>
          <w:p>
            <w:r>
              <w:t>Source</w:t>
            </w:r>
          </w:p>
        </w:tc>
        <w:tc>
          <w:tcPr>
            <w:tcW w:type="dxa" w:w="3360"/>
          </w:tcPr>
          <w:p>
            <w:r>
              <w:t>What it shows</w:t>
            </w:r>
          </w:p>
        </w:tc>
      </w:tr>
      <w:tr>
        <w:tc>
          <w:tcPr>
            <w:tcW w:type="dxa" w:w="3360"/>
          </w:tcPr>
          <w:p>
            <w:r>
              <w:t>Overview</w:t>
            </w:r>
          </w:p>
        </w:tc>
        <w:tc>
          <w:tcPr>
            <w:tcW w:type="dxa" w:w="3360"/>
          </w:tcPr>
          <w:p>
            <w:r>
              <w:t>Latest Season Report</w:t>
            </w:r>
          </w:p>
        </w:tc>
        <w:tc>
          <w:tcPr>
            <w:tcW w:type="dxa" w:w="3360"/>
          </w:tcPr>
          <w:p>
            <w:r>
              <w:t>Current member/status/gender overview.</w:t>
            </w:r>
          </w:p>
        </w:tc>
      </w:tr>
      <w:tr>
        <w:tc>
          <w:tcPr>
            <w:tcW w:type="dxa" w:w="3360"/>
          </w:tcPr>
          <w:p>
            <w:r>
              <w:t>Teams</w:t>
            </w:r>
          </w:p>
        </w:tc>
        <w:tc>
          <w:tcPr>
            <w:tcW w:type="dxa" w:w="3360"/>
          </w:tcPr>
          <w:p>
            <w:r>
              <w:t>Latest Season Report</w:t>
            </w:r>
          </w:p>
        </w:tc>
        <w:tc>
          <w:tcPr>
            <w:tcW w:type="dxa" w:w="3360"/>
          </w:tcPr>
          <w:p>
            <w:r>
              <w:t>Current squad/team counts.</w:t>
            </w:r>
          </w:p>
        </w:tc>
      </w:tr>
      <w:tr>
        <w:tc>
          <w:tcPr>
            <w:tcW w:type="dxa" w:w="3360"/>
          </w:tcPr>
          <w:p>
            <w:r>
              <w:t>Payments</w:t>
            </w:r>
          </w:p>
        </w:tc>
        <w:tc>
          <w:tcPr>
            <w:tcW w:type="dxa" w:w="3360"/>
          </w:tcPr>
          <w:p>
            <w:r>
              <w:t>Season Report + Monthly By Team reports</w:t>
            </w:r>
          </w:p>
        </w:tc>
        <w:tc>
          <w:tcPr>
            <w:tcW w:type="dxa" w:w="3360"/>
          </w:tcPr>
          <w:p>
            <w:r>
              <w:t>Payment snapshot plus FYTD collection success/history.</w:t>
            </w:r>
          </w:p>
        </w:tc>
      </w:tr>
      <w:tr>
        <w:tc>
          <w:tcPr>
            <w:tcW w:type="dxa" w:w="3360"/>
          </w:tcPr>
          <w:p>
            <w:r>
              <w:t>Registration</w:t>
            </w:r>
          </w:p>
        </w:tc>
        <w:tc>
          <w:tcPr>
            <w:tcW w:type="dxa" w:w="3360"/>
          </w:tcPr>
          <w:p>
            <w:r>
              <w:t>Latest Season Report</w:t>
            </w:r>
          </w:p>
        </w:tc>
        <w:tc>
          <w:tcPr>
            <w:tcW w:type="dxa" w:w="3360"/>
          </w:tcPr>
          <w:p>
            <w:r>
              <w:t>Registration-related aggregate position.</w:t>
            </w:r>
          </w:p>
        </w:tc>
      </w:tr>
      <w:tr>
        <w:tc>
          <w:tcPr>
            <w:tcW w:type="dxa" w:w="3360"/>
          </w:tcPr>
          <w:p>
            <w:r>
              <w:t>Agreements</w:t>
            </w:r>
          </w:p>
        </w:tc>
        <w:tc>
          <w:tcPr>
            <w:tcW w:type="dxa" w:w="3360"/>
          </w:tcPr>
          <w:p>
            <w:r>
              <w:t>Agreement status report</w:t>
            </w:r>
          </w:p>
        </w:tc>
        <w:tc>
          <w:tcPr>
            <w:tcW w:type="dxa" w:w="3360"/>
          </w:tcPr>
          <w:p>
            <w:r>
              <w:t>Completion by membership document/code.</w:t>
            </w:r>
          </w:p>
        </w:tc>
      </w:tr>
    </w:tbl>
    <w:p>
      <w:r>
        <w:t>If figures look stale, first check whether the correct latest source report has been uploaded to SharePoint. Do not manually compensate for a stale report in the dashboard.</w:t>
      </w:r>
    </w:p>
    <w:p>
      <w:pPr>
        <w:pStyle w:val="Heading1"/>
      </w:pPr>
      <w:r>
        <w:t>10. Understanding the Subscription Collection KPI</w:t>
      </w:r>
    </w:p>
    <w:p>
      <w:r>
        <w:t>The headline Subscription Collection percentage is based on successful collections divided by collections actually due in the uploaded Monthly By Team reports. It is not successful collections divided by total club membership.</w:t>
      </w:r>
    </w:p>
    <w:p>
      <w:pPr>
        <w:pStyle w:val="ListBullet"/>
      </w:pPr>
      <w:r>
        <w:t>A newly onboarded member may have no collection due yet and therefore should not reduce the success rate.</w:t>
      </w:r>
    </w:p>
    <w:p>
      <w:pPr>
        <w:pStyle w:val="ListBullet"/>
      </w:pPr>
      <w:r>
        <w:t>Future scheduled payments are not overdue debt.</w:t>
      </w:r>
    </w:p>
    <w:p>
      <w:pPr>
        <w:pStyle w:val="ListBullet"/>
      </w:pPr>
      <w:r>
        <w:t>The Club Overdue figure is the appropriate dashboard indicator for overdue subscription value reported by these monthly files.</w:t>
      </w:r>
    </w:p>
    <w:p>
      <w:pPr>
        <w:pStyle w:val="ListBullet"/>
      </w:pPr>
      <w:r>
        <w:t>As each month's report is added, the FYTD totals grow automatically.</w:t>
      </w:r>
    </w:p>
    <w:p>
      <w:pPr>
        <w:pStyle w:val="Heading1"/>
      </w:pPr>
      <w:r>
        <w:t>11. Basic troubleshooting</w:t>
      </w:r>
    </w:p>
    <w:tbl>
      <w:tblPr>
        <w:tblStyle w:val="TableGrid"/>
        <w:tblW w:type="auto" w:w="0"/>
        <w:jc w:val="center"/>
        <w:tblLook w:firstColumn="1" w:firstRow="1" w:lastColumn="0" w:lastRow="0" w:noHBand="0" w:noVBand="1" w:val="04A0"/>
      </w:tblPr>
      <w:tblGrid>
        <w:gridCol w:w="5040"/>
        <w:gridCol w:w="5040"/>
      </w:tblGrid>
      <w:tr>
        <w:tc>
          <w:tcPr>
            <w:tcW w:type="dxa" w:w="5040"/>
          </w:tcPr>
          <w:p>
            <w:r>
              <w:t>Symptom</w:t>
            </w:r>
          </w:p>
        </w:tc>
        <w:tc>
          <w:tcPr>
            <w:tcW w:type="dxa" w:w="5040"/>
          </w:tcPr>
          <w:p>
            <w:r>
              <w:t>First checks</w:t>
            </w:r>
          </w:p>
        </w:tc>
      </w:tr>
      <w:tr>
        <w:tc>
          <w:tcPr>
            <w:tcW w:type="dxa" w:w="5040"/>
          </w:tcPr>
          <w:p>
            <w:r>
              <w:t>Members figures have not changed</w:t>
            </w:r>
          </w:p>
        </w:tc>
        <w:tc>
          <w:tcPr>
            <w:tcW w:type="dxa" w:w="5040"/>
          </w:tcPr>
          <w:p>
            <w:r>
              <w:t>Confirm a newer Season_Report is in TeamFeePay Reports and is the most recently modified matching Season Report.</w:t>
            </w:r>
          </w:p>
        </w:tc>
      </w:tr>
      <w:tr>
        <w:tc>
          <w:tcPr>
            <w:tcW w:type="dxa" w:w="5040"/>
          </w:tcPr>
          <w:p>
            <w:r>
              <w:t>A month is missing from collection history</w:t>
            </w:r>
          </w:p>
        </w:tc>
        <w:tc>
          <w:tcPr>
            <w:tcW w:type="dxa" w:w="5040"/>
          </w:tcPr>
          <w:p>
            <w:r>
              <w:t>Confirm the Monthly_By_Team_Report file exists, has the expected filename month, and contains a Summary worksheet.</w:t>
            </w:r>
          </w:p>
        </w:tc>
      </w:tr>
      <w:tr>
        <w:tc>
          <w:tcPr>
            <w:tcW w:type="dxa" w:w="5040"/>
          </w:tcPr>
          <w:p>
            <w:r>
              <w:t>FYTD collection figures look too high</w:t>
            </w:r>
          </w:p>
        </w:tc>
        <w:tc>
          <w:tcPr>
            <w:tcW w:type="dxa" w:w="5040"/>
          </w:tcPr>
          <w:p>
            <w:r>
              <w:t>Check for duplicate monthly reports for the same YYYY-MM period.</w:t>
            </w:r>
          </w:p>
        </w:tc>
      </w:tr>
      <w:tr>
        <w:tc>
          <w:tcPr>
            <w:tcW w:type="dxa" w:w="5040"/>
          </w:tcPr>
          <w:p>
            <w:r>
              <w:t>Document shows Require attention</w:t>
            </w:r>
          </w:p>
        </w:tc>
        <w:tc>
          <w:tcPr>
            <w:tcW w:type="dxa" w:w="5040"/>
          </w:tcPr>
          <w:p>
            <w:r>
              <w:t>Check Governance Category, Owner, Version, Status and the status-dependent approval/review fields.</w:t>
            </w:r>
          </w:p>
        </w:tc>
      </w:tr>
      <w:tr>
        <w:tc>
          <w:tcPr>
            <w:tcW w:type="dxa" w:w="5040"/>
          </w:tcPr>
          <w:p>
            <w:r>
              <w:t>Approved document missing review date</w:t>
            </w:r>
          </w:p>
        </w:tc>
        <w:tc>
          <w:tcPr>
            <w:tcW w:type="dxa" w:w="5040"/>
          </w:tcPr>
          <w:p>
            <w:r>
              <w:t>Either add the legitimate Next Review Date or, only if genuinely applicable, set Review Requirement to Not Required.</w:t>
            </w:r>
          </w:p>
        </w:tc>
      </w:tr>
      <w:tr>
        <w:tc>
          <w:tcPr>
            <w:tcW w:type="dxa" w:w="5040"/>
          </w:tcPr>
          <w:p>
            <w:r>
              <w:t>Dashboard returns authentication/login</w:t>
            </w:r>
          </w:p>
        </w:tc>
        <w:tc>
          <w:tcPr>
            <w:tcW w:type="dxa" w:w="5040"/>
          </w:tcPr>
          <w:p>
            <w:r>
              <w:t>Sign in through Microsoft Entra ID again; do not attempt to bypass protected routes.</w:t>
            </w:r>
          </w:p>
        </w:tc>
      </w:tr>
      <w:tr>
        <w:tc>
          <w:tcPr>
            <w:tcW w:type="dxa" w:w="5040"/>
          </w:tcPr>
          <w:p>
            <w:r>
              <w:t>Data looks wrong but source report is correct</w:t>
            </w:r>
          </w:p>
        </w:tc>
        <w:tc>
          <w:tcPr>
            <w:tcW w:type="dxa" w:w="5040"/>
          </w:tcPr>
          <w:p>
            <w:r>
              <w:t>Record the report filename and issue before changing files; application investigation may be required.</w:t>
            </w:r>
          </w:p>
        </w:tc>
      </w:tr>
    </w:tbl>
    <w:p>
      <w:pPr>
        <w:pStyle w:val="Heading1"/>
      </w:pPr>
      <w:r>
        <w:t>12. What administrators should not do</w:t>
      </w:r>
    </w:p>
    <w:p>
      <w:pPr>
        <w:pStyle w:val="ListBullet"/>
      </w:pPr>
      <w:r>
        <w:t>Do not delete historic monthly collection reports as routine housekeeping.</w:t>
      </w:r>
    </w:p>
    <w:p>
      <w:pPr>
        <w:pStyle w:val="ListBullet"/>
      </w:pPr>
      <w:r>
        <w:t>Do not manually alter report totals to make dashboard figures look correct.</w:t>
      </w:r>
    </w:p>
    <w:p>
      <w:pPr>
        <w:pStyle w:val="ListBullet"/>
      </w:pPr>
      <w:r>
        <w:t>Do not upload raw TeamFeePay data to public or general club areas.</w:t>
      </w:r>
    </w:p>
    <w:p>
      <w:pPr>
        <w:pStyle w:val="ListBullet"/>
      </w:pPr>
      <w:r>
        <w:t>Do not add sensitive safeguarding case details to general TruDash dashboard data.</w:t>
      </w:r>
    </w:p>
    <w:p>
      <w:pPr>
        <w:pStyle w:val="ListBullet"/>
      </w:pPr>
      <w:r>
        <w:t>Do not share application/client/session secrets.</w:t>
      </w:r>
    </w:p>
    <w:p>
      <w:pPr>
        <w:pStyle w:val="ListBullet"/>
      </w:pPr>
      <w:r>
        <w:t>Do not rename SharePoint folders used by TruDash without coordinating the backend change.</w:t>
      </w:r>
    </w:p>
    <w:p>
      <w:pPr>
        <w:pStyle w:val="ListBullet"/>
      </w:pPr>
      <w:r>
        <w:t>Do not use Review Requirement = Not Required simply to clear an exception.</w:t>
      </w:r>
    </w:p>
    <w:p>
      <w:pPr>
        <w:pStyle w:val="ListBullet"/>
      </w:pPr>
      <w:r>
        <w:t>Do not assume the Agreements population must equal the Season Report membership population.</w:t>
      </w:r>
    </w:p>
    <w:p>
      <w:pPr>
        <w:pStyle w:val="Heading1"/>
      </w:pPr>
      <w:r>
        <w:t>13. Recommended operating rhythm</w:t>
      </w:r>
    </w:p>
    <w:tbl>
      <w:tblPr>
        <w:tblStyle w:val="TableGrid"/>
        <w:tblW w:type="auto" w:w="0"/>
        <w:jc w:val="center"/>
        <w:tblLook w:firstColumn="1" w:firstRow="1" w:lastColumn="0" w:lastRow="0" w:noHBand="0" w:noVBand="1" w:val="04A0"/>
      </w:tblPr>
      <w:tblGrid>
        <w:gridCol w:w="5040"/>
        <w:gridCol w:w="5040"/>
      </w:tblGrid>
      <w:tr>
        <w:tc>
          <w:tcPr>
            <w:tcW w:type="dxa" w:w="5040"/>
          </w:tcPr>
          <w:p>
            <w:r>
              <w:t>Frequency</w:t>
            </w:r>
          </w:p>
        </w:tc>
        <w:tc>
          <w:tcPr>
            <w:tcW w:type="dxa" w:w="5040"/>
          </w:tcPr>
          <w:p>
            <w:r>
              <w:t>Action</w:t>
            </w:r>
          </w:p>
        </w:tc>
      </w:tr>
      <w:tr>
        <w:tc>
          <w:tcPr>
            <w:tcW w:type="dxa" w:w="5040"/>
          </w:tcPr>
          <w:p>
            <w:r>
              <w:t>Monthly</w:t>
            </w:r>
          </w:p>
        </w:tc>
        <w:tc>
          <w:tcPr>
            <w:tcW w:type="dxa" w:w="5040"/>
          </w:tcPr>
          <w:p>
            <w:r>
              <w:t>Upload the completed month's Monthly By Team report.</w:t>
            </w:r>
          </w:p>
        </w:tc>
      </w:tr>
      <w:tr>
        <w:tc>
          <w:tcPr>
            <w:tcW w:type="dxa" w:w="5040"/>
          </w:tcPr>
          <w:p>
            <w:r>
              <w:t>As required</w:t>
            </w:r>
          </w:p>
        </w:tc>
        <w:tc>
          <w:tcPr>
            <w:tcW w:type="dxa" w:w="5040"/>
          </w:tcPr>
          <w:p>
            <w:r>
              <w:t>Upload a fresh Season Report after material membership/onboarding changes.</w:t>
            </w:r>
          </w:p>
        </w:tc>
      </w:tr>
      <w:tr>
        <w:tc>
          <w:tcPr>
            <w:tcW w:type="dxa" w:w="5040"/>
          </w:tcPr>
          <w:p>
            <w:r>
              <w:t>As required</w:t>
            </w:r>
          </w:p>
        </w:tc>
        <w:tc>
          <w:tcPr>
            <w:tcW w:type="dxa" w:w="5040"/>
          </w:tcPr>
          <w:p>
            <w:r>
              <w:t>Upload a fresh Agreements report after material signing progress.</w:t>
            </w:r>
          </w:p>
        </w:tc>
      </w:tr>
      <w:tr>
        <w:tc>
          <w:tcPr>
            <w:tcW w:type="dxa" w:w="5040"/>
          </w:tcPr>
          <w:p>
            <w:r>
              <w:t>At document approval/review</w:t>
            </w:r>
          </w:p>
        </w:tc>
        <w:tc>
          <w:tcPr>
            <w:tcW w:type="dxa" w:w="5040"/>
          </w:tcPr>
          <w:p>
            <w:r>
              <w:t>Update the document and all applicable SharePoint metadata.</w:t>
            </w:r>
          </w:p>
        </w:tc>
      </w:tr>
      <w:tr>
        <w:tc>
          <w:tcPr>
            <w:tcW w:type="dxa" w:w="5040"/>
          </w:tcPr>
          <w:p>
            <w:r>
              <w:t>Monthly trustee/admin check</w:t>
            </w:r>
          </w:p>
        </w:tc>
        <w:tc>
          <w:tcPr>
            <w:tcW w:type="dxa" w:w="5040"/>
          </w:tcPr>
          <w:p>
            <w:r>
              <w:t>Review Document Control exceptions and headline dashboard KPIs.</w:t>
            </w:r>
          </w:p>
        </w:tc>
      </w:tr>
      <w:tr>
        <w:tc>
          <w:tcPr>
            <w:tcW w:type="dxa" w:w="5040"/>
          </w:tcPr>
          <w:p>
            <w:r>
              <w:t>Before trustee reporting</w:t>
            </w:r>
          </w:p>
        </w:tc>
        <w:tc>
          <w:tcPr>
            <w:tcW w:type="dxa" w:w="5040"/>
          </w:tcPr>
          <w:p>
            <w:r>
              <w:t>Confirm source reports are current and investigate unexplained exceptions.</w:t>
            </w:r>
          </w:p>
        </w:tc>
      </w:tr>
    </w:tbl>
    <w:p>
      <w:pPr>
        <w:pStyle w:val="Heading1"/>
      </w:pPr>
      <w:r>
        <w:t>14. Current limitations / administrator awareness</w:t>
      </w:r>
    </w:p>
    <w:p>
      <w:pPr>
        <w:pStyle w:val="ListBullet"/>
      </w:pPr>
      <w:r>
        <w:t>Club Welfare is not yet connected to a live data source.</w:t>
      </w:r>
    </w:p>
    <w:p>
      <w:pPr>
        <w:pStyle w:val="ListBullet"/>
      </w:pPr>
      <w:r>
        <w:t>Finance and other governance modules are planned but are not yet full operational modules.</w:t>
      </w:r>
    </w:p>
    <w:p>
      <w:pPr>
        <w:pStyle w:val="ListBullet"/>
      </w:pPr>
      <w:r>
        <w:t>Season Report selection is based on SharePoint lastModifiedDateTime.</w:t>
      </w:r>
    </w:p>
    <w:p>
      <w:pPr>
        <w:pStyle w:val="ListBullet"/>
      </w:pPr>
      <w:r>
        <w:t>Monthly reports should currently be kept to one applicable report per month to avoid possible duplicate aggregation.</w:t>
      </w:r>
    </w:p>
    <w:p>
      <w:pPr>
        <w:pStyle w:val="ListBullet"/>
      </w:pPr>
      <w:r>
        <w:t>The current season worksheet name is `2026-2027 Season`; a future season may require a configuration/code update unless this is made dynamic.</w:t>
      </w:r>
    </w:p>
    <w:p>
      <w:pPr>
        <w:pStyle w:val="ListBullet"/>
      </w:pPr>
      <w:r>
        <w:t>TruDash is a governance dashboard, not the accounting ledger, membership CRM or safeguarding case-management system.</w:t>
      </w:r>
    </w:p>
    <w:p>
      <w:pPr>
        <w:pStyle w:val="Heading1"/>
      </w:pPr>
      <w:r>
        <w:t>15. Quick reference</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Location / rule</w:t>
            </w:r>
          </w:p>
        </w:tc>
      </w:tr>
      <w:tr>
        <w:tc>
          <w:tcPr>
            <w:tcW w:type="dxa" w:w="5040"/>
          </w:tcPr>
          <w:p>
            <w:r>
              <w:t>TeamFeePay reports</w:t>
            </w:r>
          </w:p>
        </w:tc>
        <w:tc>
          <w:tcPr>
            <w:tcW w:type="dxa" w:w="5040"/>
          </w:tcPr>
          <w:p>
            <w:r>
              <w:t>Trustees SharePoint → Documents → TeamFeePay Reports</w:t>
            </w:r>
          </w:p>
        </w:tc>
      </w:tr>
      <w:tr>
        <w:tc>
          <w:tcPr>
            <w:tcW w:type="dxa" w:w="5040"/>
          </w:tcPr>
          <w:p>
            <w:r>
              <w:t>Season Report</w:t>
            </w:r>
          </w:p>
        </w:tc>
        <w:tc>
          <w:tcPr>
            <w:tcW w:type="dxa" w:w="5040"/>
          </w:tcPr>
          <w:p>
            <w:r>
              <w:t>Keep old reports; newest SharePoint-modified Season_Report is used</w:t>
            </w:r>
          </w:p>
        </w:tc>
      </w:tr>
      <w:tr>
        <w:tc>
          <w:tcPr>
            <w:tcW w:type="dxa" w:w="5040"/>
          </w:tcPr>
          <w:p>
            <w:r>
              <w:t>Monthly report</w:t>
            </w:r>
          </w:p>
        </w:tc>
        <w:tc>
          <w:tcPr>
            <w:tcW w:type="dxa" w:w="5040"/>
          </w:tcPr>
          <w:p>
            <w:r>
              <w:t>Keep every month; one applicable Monthly_By_Team_Report per month</w:t>
            </w:r>
          </w:p>
        </w:tc>
      </w:tr>
      <w:tr>
        <w:tc>
          <w:tcPr>
            <w:tcW w:type="dxa" w:w="5040"/>
          </w:tcPr>
          <w:p>
            <w:r>
              <w:t>Controlled documents</w:t>
            </w:r>
          </w:p>
        </w:tc>
        <w:tc>
          <w:tcPr>
            <w:tcW w:type="dxa" w:w="5040"/>
          </w:tcPr>
          <w:p>
            <w:r>
              <w:t>Relevant governance/policy/process/finance/statutory/digital folder</w:t>
            </w:r>
          </w:p>
        </w:tc>
      </w:tr>
      <w:tr>
        <w:tc>
          <w:tcPr>
            <w:tcW w:type="dxa" w:w="5040"/>
          </w:tcPr>
          <w:p>
            <w:r>
              <w:t>Core metadata</w:t>
            </w:r>
          </w:p>
        </w:tc>
        <w:tc>
          <w:tcPr>
            <w:tcW w:type="dxa" w:w="5040"/>
          </w:tcPr>
          <w:p>
            <w:r>
              <w:t>Category + Owner + Controlled Version + Status</w:t>
            </w:r>
          </w:p>
        </w:tc>
      </w:tr>
      <w:tr>
        <w:tc>
          <w:tcPr>
            <w:tcW w:type="dxa" w:w="5040"/>
          </w:tcPr>
          <w:p>
            <w:r>
              <w:t>Approved metadata</w:t>
            </w:r>
          </w:p>
        </w:tc>
        <w:tc>
          <w:tcPr>
            <w:tcW w:type="dxa" w:w="5040"/>
          </w:tcPr>
          <w:p>
            <w:r>
              <w:t>Approved Date + review date unless explicitly Not Required</w:t>
            </w:r>
          </w:p>
        </w:tc>
      </w:tr>
      <w:tr>
        <w:tc>
          <w:tcPr>
            <w:tcW w:type="dxa" w:w="5040"/>
          </w:tcPr>
          <w:p>
            <w:r>
              <w:t>Correction principle</w:t>
            </w:r>
          </w:p>
        </w:tc>
        <w:tc>
          <w:tcPr>
            <w:tcW w:type="dxa" w:w="5040"/>
          </w:tcPr>
          <w:p>
            <w:r>
              <w:t>Correct the authoritative source, then recheck TruDash</w:t>
            </w:r>
          </w:p>
        </w:tc>
      </w:tr>
    </w:tbl>
    <w:p/>
    <w:p>
      <w:r>
        <w:rPr>
          <w:b/>
        </w:rPr>
        <w:t xml:space="preserve">Document control: </w:t>
      </w:r>
      <w:r>
        <w:t>This guide should itself be reviewed whenever the TeamFeePay export process, SharePoint folder structure, metadata schema, or TruDash ingestion logic changes.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WWFC TruDash Administrator &amp; User Guide · v1.0 · 23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