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B2A8" w14:textId="5C6ACEAF" w:rsidR="00C1227D" w:rsidRDefault="00727414" w:rsidP="00727414">
      <w:pPr>
        <w:pStyle w:val="Title"/>
      </w:pPr>
      <w:r>
        <w:t>Title</w:t>
      </w:r>
    </w:p>
    <w:p w14:paraId="1112E217" w14:textId="22D1A9A4" w:rsidR="009F1BD5" w:rsidRPr="009F1BD5" w:rsidRDefault="009F1BD5" w:rsidP="009F1BD5">
      <w:pPr>
        <w:pStyle w:val="Author"/>
      </w:pPr>
      <w:r>
        <w:t>Author</w:t>
      </w:r>
    </w:p>
    <w:p w14:paraId="5D769718" w14:textId="4AB1D360" w:rsidR="00C1227D" w:rsidRDefault="00000000" w:rsidP="00727414">
      <w:pPr>
        <w:pStyle w:val="Date"/>
      </w:pPr>
      <w:r>
        <w:t>January 24, 2023</w:t>
      </w:r>
    </w:p>
    <w:p w14:paraId="298F592C" w14:textId="201ADA7E" w:rsidR="00C1227D" w:rsidRDefault="00727414" w:rsidP="00727414">
      <w:pPr>
        <w:pStyle w:val="Abstract"/>
      </w:pPr>
      <w:r>
        <w:t>Abstract</w:t>
      </w:r>
    </w:p>
    <w:p w14:paraId="7B5CC492" w14:textId="37A3D44F" w:rsidR="00C1227D" w:rsidRDefault="00727414" w:rsidP="00727414">
      <w:pPr>
        <w:pStyle w:val="Heading1"/>
      </w:pPr>
      <w:bookmarkStart w:id="0" w:name="introduction"/>
      <w:r>
        <w:t>Heading 1</w:t>
      </w:r>
    </w:p>
    <w:p w14:paraId="30EE2235" w14:textId="19FFE059" w:rsidR="00C1227D" w:rsidRDefault="00727414" w:rsidP="00727414">
      <w:pPr>
        <w:pStyle w:val="FirstParagraph"/>
      </w:pPr>
      <w:r>
        <w:t>Paragraph 1</w:t>
      </w:r>
    </w:p>
    <w:p w14:paraId="3AA306D3" w14:textId="1386CA81" w:rsidR="00C1227D" w:rsidRDefault="00727414" w:rsidP="00727414">
      <w:pPr>
        <w:pStyle w:val="BodyText"/>
      </w:pPr>
      <w:r>
        <w:t>Paragraph 2</w:t>
      </w:r>
    </w:p>
    <w:p w14:paraId="701848E3" w14:textId="534AAE81" w:rsidR="00C1227D" w:rsidRDefault="00727414" w:rsidP="0067043D">
      <w:pPr>
        <w:pStyle w:val="BodyText"/>
      </w:pPr>
      <w:r>
        <w:t>Paragraph n</w:t>
      </w:r>
    </w:p>
    <w:p w14:paraId="5F4E2555" w14:textId="500E6522" w:rsidR="00C1227D" w:rsidRDefault="00727414" w:rsidP="0036042E">
      <w:pPr>
        <w:pStyle w:val="ImageCaption"/>
      </w:pPr>
      <w:r>
        <w:t>Figure Caption</w:t>
      </w:r>
      <w:bookmarkStart w:id="1" w:name="methods"/>
      <w:bookmarkStart w:id="2" w:name="generating-field-tpcs"/>
      <w:bookmarkEnd w:id="0"/>
    </w:p>
    <w:p w14:paraId="630A50FE" w14:textId="08BACCBE" w:rsidR="00C1227D" w:rsidRDefault="00727414" w:rsidP="0036042E">
      <w:pPr>
        <w:pStyle w:val="TableCaption"/>
      </w:pPr>
      <w:r>
        <w:t>Table Caption</w:t>
      </w:r>
    </w:p>
    <w:tbl>
      <w:tblPr>
        <w:tblStyle w:val="Table"/>
        <w:tblW w:w="0" w:type="auto"/>
        <w:tblLook w:val="0020" w:firstRow="1" w:lastRow="0" w:firstColumn="0" w:lastColumn="0" w:noHBand="0" w:noVBand="0"/>
        <w:tblCaption w:val="Details for the field TPC collections. The date and water temperature at the time of collection is provided for each group, along with which species was collected. The exact date for the June 2015 collection of Acartia hudsonica was not available."/>
      </w:tblPr>
      <w:tblGrid>
        <w:gridCol w:w="1170"/>
        <w:gridCol w:w="1170"/>
        <w:gridCol w:w="1170"/>
        <w:gridCol w:w="1170"/>
      </w:tblGrid>
      <w:tr w:rsidR="00C1227D" w14:paraId="6F556DAA" w14:textId="77777777" w:rsidTr="00C1227D">
        <w:trPr>
          <w:cnfStyle w:val="100000000000" w:firstRow="1" w:lastRow="0" w:firstColumn="0" w:lastColumn="0" w:oddVBand="0" w:evenVBand="0" w:oddHBand="0" w:evenHBand="0" w:firstRowFirstColumn="0" w:firstRowLastColumn="0" w:lastRowFirstColumn="0" w:lastRowLastColumn="0"/>
          <w:tblHeader/>
        </w:trPr>
        <w:tc>
          <w:tcPr>
            <w:tcW w:w="0" w:type="auto"/>
          </w:tcPr>
          <w:p w14:paraId="1DD2128B" w14:textId="30808A96" w:rsidR="00C1227D" w:rsidRDefault="00727414">
            <w:pPr>
              <w:pStyle w:val="Compact"/>
            </w:pPr>
            <w:r>
              <w:t>Column 1</w:t>
            </w:r>
          </w:p>
        </w:tc>
        <w:tc>
          <w:tcPr>
            <w:tcW w:w="0" w:type="auto"/>
          </w:tcPr>
          <w:p w14:paraId="1F1E120D" w14:textId="4F92C755" w:rsidR="00C1227D" w:rsidRDefault="00727414">
            <w:pPr>
              <w:pStyle w:val="Compact"/>
            </w:pPr>
            <w:r>
              <w:t>Column 2</w:t>
            </w:r>
          </w:p>
        </w:tc>
        <w:tc>
          <w:tcPr>
            <w:tcW w:w="0" w:type="auto"/>
          </w:tcPr>
          <w:p w14:paraId="5FA72EFF" w14:textId="048D1E58" w:rsidR="00C1227D" w:rsidRDefault="00727414">
            <w:pPr>
              <w:pStyle w:val="Compact"/>
              <w:jc w:val="right"/>
            </w:pPr>
            <w:r>
              <w:t>Column 3</w:t>
            </w:r>
          </w:p>
        </w:tc>
        <w:tc>
          <w:tcPr>
            <w:tcW w:w="0" w:type="auto"/>
          </w:tcPr>
          <w:p w14:paraId="2BC2E845" w14:textId="1849BA8F" w:rsidR="00C1227D" w:rsidRDefault="00727414">
            <w:pPr>
              <w:pStyle w:val="Compact"/>
            </w:pPr>
            <w:r>
              <w:t>Column 4</w:t>
            </w:r>
          </w:p>
        </w:tc>
      </w:tr>
      <w:tr w:rsidR="00C1227D" w14:paraId="5E11CF8F" w14:textId="77777777">
        <w:tc>
          <w:tcPr>
            <w:tcW w:w="0" w:type="auto"/>
          </w:tcPr>
          <w:p w14:paraId="3B5D015A" w14:textId="51E0E0F5" w:rsidR="00C1227D" w:rsidRDefault="00727414" w:rsidP="00727414">
            <w:pPr>
              <w:pStyle w:val="Compact"/>
            </w:pPr>
            <w:r>
              <w:t>Text 1</w:t>
            </w:r>
          </w:p>
        </w:tc>
        <w:tc>
          <w:tcPr>
            <w:tcW w:w="0" w:type="auto"/>
          </w:tcPr>
          <w:p w14:paraId="7A09B76D" w14:textId="029291FA" w:rsidR="00C1227D" w:rsidRDefault="00727414">
            <w:pPr>
              <w:pStyle w:val="Compact"/>
            </w:pPr>
            <w:r>
              <w:t>Text 2</w:t>
            </w:r>
          </w:p>
        </w:tc>
        <w:tc>
          <w:tcPr>
            <w:tcW w:w="0" w:type="auto"/>
          </w:tcPr>
          <w:p w14:paraId="61CED9B7" w14:textId="13E57E86" w:rsidR="00C1227D" w:rsidRDefault="00727414">
            <w:pPr>
              <w:pStyle w:val="Compact"/>
              <w:jc w:val="right"/>
            </w:pPr>
            <w:r>
              <w:t>Text 3</w:t>
            </w:r>
          </w:p>
        </w:tc>
        <w:tc>
          <w:tcPr>
            <w:tcW w:w="0" w:type="auto"/>
          </w:tcPr>
          <w:p w14:paraId="57832AE7" w14:textId="15599FE8" w:rsidR="00C1227D" w:rsidRPr="00727414" w:rsidRDefault="00727414">
            <w:pPr>
              <w:pStyle w:val="Compact"/>
            </w:pPr>
            <w:r w:rsidRPr="00727414">
              <w:t>Text 4</w:t>
            </w:r>
          </w:p>
        </w:tc>
      </w:tr>
    </w:tbl>
    <w:p w14:paraId="638FA4E3" w14:textId="256E0A9C" w:rsidR="00C1227D" w:rsidRDefault="00C1227D">
      <w:pPr>
        <w:pStyle w:val="BodyText"/>
      </w:pPr>
      <w:bookmarkStart w:id="3" w:name="discussion"/>
      <w:bookmarkEnd w:id="1"/>
      <w:bookmarkEnd w:id="2"/>
    </w:p>
    <w:p w14:paraId="7DCD457E" w14:textId="5A9E9658" w:rsidR="00C1227D" w:rsidRDefault="00000000" w:rsidP="00727414">
      <w:r>
        <w:br w:type="page"/>
      </w:r>
      <w:bookmarkEnd w:id="3"/>
      <w:r w:rsidR="00727414">
        <w:lastRenderedPageBreak/>
        <w:t>Reference section</w:t>
      </w:r>
    </w:p>
    <w:sectPr w:rsidR="00C1227D" w:rsidSect="00A03E3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C337" w14:textId="77777777" w:rsidR="00CB6CA6" w:rsidRDefault="00CB6CA6">
      <w:pPr>
        <w:spacing w:after="0"/>
      </w:pPr>
      <w:r>
        <w:separator/>
      </w:r>
    </w:p>
  </w:endnote>
  <w:endnote w:type="continuationSeparator" w:id="0">
    <w:p w14:paraId="331782DD" w14:textId="77777777" w:rsidR="00CB6CA6" w:rsidRDefault="00CB6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C858" w14:textId="77777777" w:rsidR="00CB6CA6" w:rsidRDefault="00CB6CA6">
      <w:r>
        <w:separator/>
      </w:r>
    </w:p>
  </w:footnote>
  <w:footnote w:type="continuationSeparator" w:id="0">
    <w:p w14:paraId="1F8ADEA1" w14:textId="77777777" w:rsidR="00CB6CA6" w:rsidRDefault="00CB6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66F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F0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07692603">
    <w:abstractNumId w:val="0"/>
  </w:num>
  <w:num w:numId="2" w16cid:durableId="16563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27D"/>
    <w:rsid w:val="000E7467"/>
    <w:rsid w:val="0021565E"/>
    <w:rsid w:val="0036042E"/>
    <w:rsid w:val="0053277A"/>
    <w:rsid w:val="0067043D"/>
    <w:rsid w:val="00727414"/>
    <w:rsid w:val="009F1BD5"/>
    <w:rsid w:val="00A03E39"/>
    <w:rsid w:val="00C1227D"/>
    <w:rsid w:val="00CB6CA6"/>
    <w:rsid w:val="00FB5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515AB"/>
  <w15:docId w15:val="{0F4DFAB0-0C22-5E4C-8D0E-16697C8A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27414"/>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727414"/>
    <w:pPr>
      <w:keepNext/>
      <w:keepLines/>
      <w:spacing w:before="200" w:after="0"/>
      <w:outlineLvl w:val="1"/>
    </w:pPr>
    <w:rPr>
      <w:rFonts w:ascii="Times New Roman" w:eastAsiaTheme="majorEastAsia" w:hAnsi="Times New Roman" w:cstheme="majorBidi"/>
      <w:bCs/>
      <w:i/>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27414"/>
    <w:pPr>
      <w:spacing w:before="180" w:after="180"/>
    </w:pPr>
    <w:rPr>
      <w:rFonts w:ascii="Times New Roman" w:hAnsi="Times New Roman"/>
    </w:rPr>
  </w:style>
  <w:style w:type="paragraph" w:customStyle="1" w:styleId="FirstParagraph">
    <w:name w:val="First Paragraph"/>
    <w:basedOn w:val="BodyText"/>
    <w:next w:val="BodyText"/>
    <w:qFormat/>
    <w:rsid w:val="00727414"/>
  </w:style>
  <w:style w:type="paragraph" w:customStyle="1" w:styleId="Compact">
    <w:name w:val="Compact"/>
    <w:basedOn w:val="BodyText"/>
    <w:qFormat/>
    <w:rsid w:val="00727414"/>
    <w:pPr>
      <w:spacing w:before="36" w:after="36"/>
      <w:jc w:val="center"/>
    </w:pPr>
  </w:style>
  <w:style w:type="paragraph" w:styleId="Title">
    <w:name w:val="Title"/>
    <w:basedOn w:val="Normal"/>
    <w:next w:val="BodyText"/>
    <w:qFormat/>
    <w:rsid w:val="00727414"/>
    <w:pPr>
      <w:keepNext/>
      <w:keepLines/>
      <w:spacing w:before="480" w:after="240"/>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F1BD5"/>
    <w:pPr>
      <w:keepNext/>
      <w:keepLines/>
    </w:pPr>
    <w:rPr>
      <w:rFonts w:ascii="Times New Roman" w:hAnsi="Times New Roman"/>
    </w:rPr>
  </w:style>
  <w:style w:type="paragraph" w:styleId="Date">
    <w:name w:val="Date"/>
    <w:next w:val="BodyText"/>
    <w:qFormat/>
    <w:rsid w:val="00727414"/>
    <w:pPr>
      <w:keepNext/>
      <w:keepLines/>
    </w:pPr>
    <w:rPr>
      <w:rFonts w:ascii="Times New Roman" w:hAnsi="Times New Roman"/>
    </w:rPr>
  </w:style>
  <w:style w:type="paragraph" w:customStyle="1" w:styleId="Abstract">
    <w:name w:val="Abstract"/>
    <w:basedOn w:val="Normal"/>
    <w:next w:val="BodyText"/>
    <w:qFormat/>
    <w:rsid w:val="00727414"/>
    <w:pPr>
      <w:keepNext/>
      <w:keepLines/>
      <w:spacing w:before="300" w:after="300"/>
    </w:pPr>
    <w:rPr>
      <w:rFonts w:ascii="Times New Roman" w:hAnsi="Times New Roman"/>
      <w:szCs w:val="20"/>
    </w:rPr>
  </w:style>
  <w:style w:type="paragraph" w:styleId="Bibliography">
    <w:name w:val="Bibliography"/>
    <w:basedOn w:val="Normal"/>
    <w:qFormat/>
    <w:rsid w:val="00727414"/>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042E"/>
    <w:pPr>
      <w:keepNext/>
      <w:spacing w:before="360"/>
    </w:pPr>
    <w:rPr>
      <w:rFonts w:ascii="Times New Roman" w:hAnsi="Times New Roman"/>
      <w:sz w:val="20"/>
    </w:rPr>
  </w:style>
  <w:style w:type="paragraph" w:customStyle="1" w:styleId="ImageCaption">
    <w:name w:val="Image Caption"/>
    <w:basedOn w:val="Caption"/>
    <w:rsid w:val="0036042E"/>
    <w:pPr>
      <w:spacing w:before="120" w:after="36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rsid w:val="00727414"/>
    <w:pPr>
      <w:keepNext/>
    </w:pPr>
    <w:rPr>
      <w:rFonts w:ascii="Times New Roman" w:hAnsi="Times New Roman"/>
      <w:i/>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Seasonally variable thermal performance curves prevent adverse effects of heatwaves</dc:title>
  <dc:creator/>
  <cp:keywords/>
  <cp:lastModifiedBy>Sasaki, Matthew</cp:lastModifiedBy>
  <cp:revision>8</cp:revision>
  <dcterms:created xsi:type="dcterms:W3CDTF">2023-01-25T03:50:00Z</dcterms:created>
  <dcterms:modified xsi:type="dcterms:W3CDTF">2023-01-25T15:13:00Z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increasing frequency and intensity of heatwaves may represent a significant challenge for organisms in a warming ocean. The direct impacts of heatwaves on populations depend on the relative position of environmental temperatures to the thermal performance curve optima. The effects of heatwaves may therefore vary seasonally along the annual temperature cycle. However, this seasonal variation in the effects of heatwaves may be dampened by corresponding variation in thermal performance curves. In organisms with relatively short generation times, these changes may be driven by phenotypic plasticity as well as genetic differentiation. We investigate the effects of seasonal timing and duration on the impacts of heatwaves in the ecologically important copepod Acartia tonsa. We show that thermal performance curves are seasonally variable in the field, and that this variation buffers against negative effects of simulated heatwaves. Further, the offspring of individuals that experienced the simulated heatwaves were raised in the laboratory to examine trans-generational effects of heatwaves on body size and reproductive output. The lack of a clear pattern in the trans-generational effects may indicate that seasonal variation in thermal performance curves also buffers against indirect effects of heat waves by reducing the effects of parental stress on the offspring. Our results show that seasonal variation in thermal performance curves has the potential to limit the adverse effects of heatwaves on populations of short-lived organisms.</vt:lpwstr>
  </property>
  <property fmtid="{D5CDD505-2E9C-101B-9397-08002B2CF9AE}" pid="3" name="bibliography">
    <vt:lpwstr>references.bib</vt:lpwstr>
  </property>
  <property fmtid="{D5CDD505-2E9C-101B-9397-08002B2CF9AE}" pid="4" name="date">
    <vt:lpwstr>January 24, 2023</vt:lpwstr>
  </property>
  <property fmtid="{D5CDD505-2E9C-101B-9397-08002B2CF9AE}" pid="5" name="fontsize">
    <vt:lpwstr>10pt</vt:lpwstr>
  </property>
  <property fmtid="{D5CDD505-2E9C-101B-9397-08002B2CF9AE}" pid="6" name="geometry">
    <vt:lpwstr>margin=1in</vt:lpwstr>
  </property>
  <property fmtid="{D5CDD505-2E9C-101B-9397-08002B2CF9AE}" pid="7" name="header-includes">
    <vt:lpwstr> ¶  </vt:lpwstr>
  </property>
  <property fmtid="{D5CDD505-2E9C-101B-9397-08002B2CF9AE}" pid="8" name="output">
    <vt:lpwstr/>
  </property>
  <property fmtid="{D5CDD505-2E9C-101B-9397-08002B2CF9AE}" pid="9" name="thanks">
    <vt:lpwstr>Corresponding author: matthew.sasaki@uconn.edu. Project repo: https://github.com/ZoopEcoEvo/LIS_heatwave (This preprint is current as of January 24, 2023)</vt:lpwstr>
  </property>
</Properties>
</file>