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0"/>
      </w:pPr>
      <w:r>
        <w:rPr>
          <w:rFonts w:ascii="Arial" w:cs="Arial" w:eastAsia="Arial" w:hAnsi="Arial"/>
          <w:b/>
          <w:bCs/>
          <w:sz w:val="24"/>
          <w:szCs w:val="24"/>
        </w:rPr>
        <w:t xml:space="preserve">Marcus D. Johnson</w:t>
      </w:r>
    </w:p>
    <w:p>
      <w:pPr>
        <w:spacing w:after="140" w:before="0"/>
      </w:pPr>
      <w:r>
        <w:rPr>
          <w:rFonts w:ascii="Arial" w:cs="Arial" w:eastAsia="Arial" w:hAnsi="Arial"/>
          <w:sz w:val="22"/>
          <w:szCs w:val="22"/>
        </w:rPr>
        <w:t xml:space="preserve">1234 Oak St</w:t>
      </w:r>
    </w:p>
    <w:p>
      <w:pPr>
        <w:spacing w:after="140" w:before="0"/>
      </w:pPr>
      <w:r>
        <w:rPr>
          <w:rFonts w:ascii="Arial" w:cs="Arial" w:eastAsia="Arial" w:hAnsi="Arial"/>
          <w:sz w:val="22"/>
          <w:szCs w:val="22"/>
        </w:rPr>
        <w:t xml:space="preserve">Austin, TX 78701</w:t>
      </w:r>
    </w:p>
    <w:p>
      <w:pPr>
        <w:spacing w:after="200"/>
      </w:pPr>
    </w:p>
    <w:p>
      <w:pPr>
        <w:spacing w:after="140" w:before="0"/>
      </w:pPr>
      <w:r>
        <w:rPr>
          <w:rFonts w:ascii="Arial" w:cs="Arial" w:eastAsia="Arial" w:hAnsi="Arial"/>
          <w:sz w:val="22"/>
          <w:szCs w:val="22"/>
        </w:rPr>
        <w:t xml:space="preserve">April 7, 2026</w:t>
      </w:r>
    </w:p>
    <w:p>
      <w:pPr>
        <w:spacing w:after="200"/>
      </w:pPr>
    </w:p>
    <w:p>
      <w:pPr>
        <w:spacing w:after="140" w:before="0"/>
      </w:pPr>
      <w:r>
        <w:rPr>
          <w:rFonts w:ascii="Arial" w:cs="Arial" w:eastAsia="Arial" w:hAnsi="Arial"/>
          <w:b/>
          <w:bCs/>
          <w:sz w:val="24"/>
          <w:szCs w:val="24"/>
        </w:rPr>
        <w:t xml:space="preserve">Equifax Information Services LLC</w:t>
      </w:r>
    </w:p>
    <w:p>
      <w:pPr>
        <w:spacing w:after="140" w:before="0"/>
      </w:pPr>
      <w:r>
        <w:rPr>
          <w:rFonts w:ascii="Arial" w:cs="Arial" w:eastAsia="Arial" w:hAnsi="Arial"/>
          <w:sz w:val="22"/>
          <w:szCs w:val="22"/>
        </w:rPr>
        <w:t xml:space="preserve">P.O. Box 740256</w:t>
      </w:r>
    </w:p>
    <w:p>
      <w:pPr>
        <w:spacing w:after="140" w:before="0"/>
      </w:pPr>
      <w:r>
        <w:rPr>
          <w:rFonts w:ascii="Arial" w:cs="Arial" w:eastAsia="Arial" w:hAnsi="Arial"/>
          <w:sz w:val="22"/>
          <w:szCs w:val="22"/>
        </w:rPr>
        <w:t xml:space="preserve">Atlanta, GA 30374-0256</w:t>
      </w:r>
    </w:p>
    <w:p>
      <w:pPr>
        <w:spacing w:after="200"/>
      </w:pPr>
    </w:p>
    <w:p>
      <w:pPr>
        <w:spacing w:after="140"/>
      </w:pPr>
      <w:r>
        <w:rPr>
          <w:rFonts w:ascii="Arial" w:cs="Arial" w:eastAsia="Arial" w:hAnsi="Arial"/>
          <w:b/>
          <w:bCs/>
          <w:sz w:val="22"/>
          <w:szCs w:val="22"/>
        </w:rPr>
        <w:t xml:space="preserve">Re: </w:t>
      </w:r>
      <w:r>
        <w:rPr>
          <w:rFonts w:ascii="Arial" w:cs="Arial" w:eastAsia="Arial" w:hAnsi="Arial"/>
          <w:sz w:val="22"/>
          <w:szCs w:val="22"/>
        </w:rPr>
        <w:t xml:space="preserve">Formal Dispute of Inaccurate Information — Request for Investigation Under FCRA Section 611</w:t>
      </w:r>
    </w:p>
    <w:p>
      <w:pPr>
        <w:spacing w:after="200"/>
      </w:pPr>
    </w:p>
    <w:p>
      <w:pPr>
        <w:spacing w:after="140" w:before="0"/>
      </w:pPr>
      <w:r>
        <w:rPr>
          <w:rFonts w:ascii="Arial" w:cs="Arial" w:eastAsia="Arial" w:hAnsi="Arial"/>
          <w:sz w:val="22"/>
          <w:szCs w:val="22"/>
        </w:rPr>
        <w:t xml:space="preserve">To Whom It May Concern:</w:t>
      </w:r>
    </w:p>
    <w:p>
      <w:pPr>
        <w:spacing w:after="200"/>
      </w:pPr>
    </w:p>
    <w:p>
      <w:pPr>
        <w:spacing w:after="140" w:before="0"/>
      </w:pPr>
      <w:r>
        <w:rPr>
          <w:rFonts w:ascii="Arial" w:cs="Arial" w:eastAsia="Arial" w:hAnsi="Arial"/>
          <w:sz w:val="22"/>
          <w:szCs w:val="22"/>
        </w:rPr>
        <w:t xml:space="preserve">I am writing to formally dispute the accuracy of the following accounts appearing on my Equifax credit report. After a thorough review of my report, I have identified information that does not comply with Metro 2 Format reporting standards and contains material inaccuracies that must be investigated and either corrected or deleted.</w:t>
      </w:r>
    </w:p>
    <w:p>
      <w:pPr>
        <w:spacing w:after="200"/>
      </w:pPr>
    </w:p>
    <w:p>
      <w:pPr>
        <w:spacing w:after="140" w:before="0"/>
      </w:pPr>
      <w:r>
        <w:rPr>
          <w:rFonts w:ascii="Arial" w:cs="Arial" w:eastAsia="Arial" w:hAnsi="Arial"/>
          <w:sz w:val="22"/>
          <w:szCs w:val="22"/>
        </w:rPr>
        <w:t xml:space="preserve">Under the Fair Credit Reporting Act, 15 U.S.C. § 1681i, you are required to conduct a reasonable investigation of any information I dispute and to record the current status of the disputed information before the end of the 30-day period beginning on the date you receive this notice.</w:t>
      </w:r>
    </w:p>
    <w:p>
      <w:pPr>
        <w:spacing w:after="200"/>
      </w:pPr>
    </w:p>
    <w:p>
      <w:pPr>
        <w:pBdr>
          <w:bottom w:val="single" w:color="E0E0E0" w:sz="4" w:space="1"/>
        </w:pBdr>
        <w:spacing w:after="200"/>
      </w:pPr>
    </w:p>
    <w:p>
      <w:pPr>
        <w:spacing w:after="140" w:before="0"/>
      </w:pPr>
      <w:r>
        <w:rPr>
          <w:rFonts w:ascii="Arial" w:cs="Arial" w:eastAsia="Arial" w:hAnsi="Arial"/>
          <w:b/>
          <w:bCs/>
          <w:color w:val="CC0000"/>
          <w:sz w:val="24"/>
          <w:szCs w:val="24"/>
        </w:rPr>
        <w:t xml:space="preserve">DISPUTED ITEM 1</w:t>
      </w:r>
    </w:p>
    <w:p>
      <w:pPr>
        <w:spacing w:after="200"/>
      </w:pPr>
    </w:p>
    <w:p>
      <w:pPr>
        <w:spacing w:after="140"/>
      </w:pPr>
      <w:r>
        <w:rPr>
          <w:rFonts w:ascii="Arial" w:cs="Arial" w:eastAsia="Arial" w:hAnsi="Arial"/>
          <w:b/>
          <w:bCs/>
          <w:sz w:val="22"/>
          <w:szCs w:val="22"/>
        </w:rPr>
        <w:t xml:space="preserve">Creditor Name: </w:t>
      </w:r>
      <w:r>
        <w:rPr>
          <w:rFonts w:ascii="Arial" w:cs="Arial" w:eastAsia="Arial" w:hAnsi="Arial"/>
          <w:sz w:val="22"/>
          <w:szCs w:val="22"/>
        </w:rPr>
        <w:t xml:space="preserve">Midland Credit Management, Inc.</w:t>
      </w:r>
    </w:p>
    <w:p>
      <w:pPr>
        <w:spacing w:after="140"/>
      </w:pPr>
      <w:r>
        <w:rPr>
          <w:rFonts w:ascii="Arial" w:cs="Arial" w:eastAsia="Arial" w:hAnsi="Arial"/>
          <w:b/>
          <w:bCs/>
          <w:sz w:val="22"/>
          <w:szCs w:val="22"/>
        </w:rPr>
        <w:t xml:space="preserve">Account Type: </w:t>
      </w:r>
      <w:r>
        <w:rPr>
          <w:rFonts w:ascii="Arial" w:cs="Arial" w:eastAsia="Arial" w:hAnsi="Arial"/>
          <w:sz w:val="22"/>
          <w:szCs w:val="22"/>
        </w:rPr>
        <w:t xml:space="preserve">Collection</w:t>
      </w:r>
    </w:p>
    <w:p>
      <w:pPr>
        <w:spacing w:after="140"/>
      </w:pPr>
      <w:r>
        <w:rPr>
          <w:rFonts w:ascii="Arial" w:cs="Arial" w:eastAsia="Arial" w:hAnsi="Arial"/>
          <w:b/>
          <w:bCs/>
          <w:sz w:val="22"/>
          <w:szCs w:val="22"/>
        </w:rPr>
        <w:t xml:space="preserve">Original Creditor: </w:t>
      </w:r>
      <w:r>
        <w:rPr>
          <w:rFonts w:ascii="Arial" w:cs="Arial" w:eastAsia="Arial" w:hAnsi="Arial"/>
          <w:sz w:val="22"/>
          <w:szCs w:val="22"/>
        </w:rPr>
        <w:t xml:space="preserve">AT&amp;T Mobility</w:t>
      </w:r>
    </w:p>
    <w:p>
      <w:pPr>
        <w:spacing w:after="140"/>
      </w:pPr>
      <w:r>
        <w:rPr>
          <w:rFonts w:ascii="Arial" w:cs="Arial" w:eastAsia="Arial" w:hAnsi="Arial"/>
          <w:b/>
          <w:bCs/>
          <w:sz w:val="22"/>
          <w:szCs w:val="22"/>
        </w:rPr>
        <w:t xml:space="preserve">Balance Reported: </w:t>
      </w:r>
      <w:r>
        <w:rPr>
          <w:rFonts w:ascii="Arial" w:cs="Arial" w:eastAsia="Arial" w:hAnsi="Arial"/>
          <w:sz w:val="22"/>
          <w:szCs w:val="22"/>
        </w:rPr>
        <w:t xml:space="preserve">$2,100</w:t>
      </w:r>
    </w:p>
    <w:p>
      <w:pPr>
        <w:spacing w:after="140"/>
      </w:pPr>
      <w:r>
        <w:rPr>
          <w:rFonts w:ascii="Arial" w:cs="Arial" w:eastAsia="Arial" w:hAnsi="Arial"/>
          <w:b/>
          <w:bCs/>
          <w:sz w:val="22"/>
          <w:szCs w:val="22"/>
        </w:rPr>
        <w:t xml:space="preserve">Date Opened: </w:t>
      </w:r>
      <w:r>
        <w:rPr>
          <w:rFonts w:ascii="Arial" w:cs="Arial" w:eastAsia="Arial" w:hAnsi="Arial"/>
          <w:sz w:val="22"/>
          <w:szCs w:val="22"/>
        </w:rPr>
        <w:t xml:space="preserve">03/2020</w:t>
      </w:r>
    </w:p>
    <w:p>
      <w:pPr>
        <w:spacing w:after="200"/>
      </w:pPr>
    </w:p>
    <w:p>
      <w:pPr>
        <w:spacing w:after="140" w:before="0"/>
      </w:pPr>
      <w:r>
        <w:rPr>
          <w:rFonts w:ascii="Arial" w:cs="Arial" w:eastAsia="Arial" w:hAnsi="Arial"/>
          <w:b/>
          <w:bCs/>
          <w:color w:val="2E5090"/>
          <w:sz w:val="22"/>
          <w:szCs w:val="22"/>
        </w:rPr>
        <w:t xml:space="preserve">Basis for Dispute:</w:t>
      </w:r>
    </w:p>
    <w:p>
      <w:pPr>
        <w:spacing w:after="200"/>
      </w:pPr>
    </w:p>
    <w:p>
      <w:pPr>
        <w:spacing w:after="140" w:before="0"/>
      </w:pPr>
      <w:r>
        <w:rPr>
          <w:rFonts w:ascii="Arial" w:cs="Arial" w:eastAsia="Arial" w:hAnsi="Arial"/>
          <w:sz w:val="22"/>
          <w:szCs w:val="22"/>
        </w:rPr>
        <w:t xml:space="preserve">This account contains multiple data points that do not conform to Metro 2 Format reporting standards:</w:t>
      </w:r>
    </w:p>
    <w:p>
      <w:pPr>
        <w:spacing w:after="200"/>
      </w:pPr>
    </w:p>
    <w:p>
      <w:pPr>
        <w:spacing w:after="140"/>
      </w:pPr>
      <w:r>
        <w:rPr>
          <w:rFonts w:ascii="Arial" w:cs="Arial" w:eastAsia="Arial" w:hAnsi="Arial"/>
          <w:b/>
          <w:bCs/>
          <w:sz w:val="22"/>
          <w:szCs w:val="22"/>
        </w:rPr>
        <w:t xml:space="preserve">1. Field 25 — Date of First Delinquency: </w:t>
      </w:r>
      <w:r>
        <w:rPr>
          <w:rFonts w:ascii="Arial" w:cs="Arial" w:eastAsia="Arial" w:hAnsi="Arial"/>
          <w:sz w:val="22"/>
          <w:szCs w:val="22"/>
        </w:rPr>
        <w:t xml:space="preserve">The date of first delinquency reported on this account does not appear to be accurate and may not reflect the actual date I first became delinquent on the original obligation with AT&amp;T Mobility. Under FCRA Section 623(a)(5), the furnisher is required to report the date of first delinquency accurately, as this date controls when the account must be removed from my report under the 7-year reporting period (FCRA Section 605).</w:t>
      </w:r>
    </w:p>
    <w:p>
      <w:pPr>
        <w:spacing w:after="200"/>
      </w:pPr>
    </w:p>
    <w:p>
      <w:pPr>
        <w:spacing w:after="140"/>
      </w:pPr>
      <w:r>
        <w:rPr>
          <w:rFonts w:ascii="Arial" w:cs="Arial" w:eastAsia="Arial" w:hAnsi="Arial"/>
          <w:b/>
          <w:bCs/>
          <w:sz w:val="22"/>
          <w:szCs w:val="22"/>
        </w:rPr>
        <w:t xml:space="preserve">2. Field 14 — Current Balance: </w:t>
      </w:r>
      <w:r>
        <w:rPr>
          <w:rFonts w:ascii="Arial" w:cs="Arial" w:eastAsia="Arial" w:hAnsi="Arial"/>
          <w:sz w:val="22"/>
          <w:szCs w:val="22"/>
        </w:rPr>
        <w:t xml:space="preserve">The balance of $2,100 may not reflect the actual amount owed after payments, adjustments, or accrued interest. Metro 2 Format requires that the Current Balance field be updated to reflect the actual balance as of the Date of Account Information (Field 33).</w:t>
      </w:r>
    </w:p>
    <w:p>
      <w:pPr>
        <w:spacing w:after="200"/>
      </w:pPr>
    </w:p>
    <w:p>
      <w:pPr>
        <w:spacing w:after="140"/>
      </w:pPr>
      <w:r>
        <w:rPr>
          <w:rFonts w:ascii="Arial" w:cs="Arial" w:eastAsia="Arial" w:hAnsi="Arial"/>
          <w:b/>
          <w:bCs/>
          <w:sz w:val="22"/>
          <w:szCs w:val="22"/>
        </w:rPr>
        <w:t xml:space="preserve">3. Field 24 — Compliance Condition Code: </w:t>
      </w:r>
      <w:r>
        <w:rPr>
          <w:rFonts w:ascii="Arial" w:cs="Arial" w:eastAsia="Arial" w:hAnsi="Arial"/>
          <w:sz w:val="22"/>
          <w:szCs w:val="22"/>
        </w:rPr>
        <w:t xml:space="preserve">The compliance condition code assigned to this account may not accurately reflect its current status. If this account is disputed, the code should be updated to XB (Account Information Disputed by Consumer) per Metro 2 guidelines.</w:t>
      </w:r>
    </w:p>
    <w:p>
      <w:pPr>
        <w:spacing w:after="200"/>
      </w:pPr>
    </w:p>
    <w:p>
      <w:pPr>
        <w:spacing w:after="140"/>
      </w:pPr>
      <w:r>
        <w:rPr>
          <w:rFonts w:ascii="Arial" w:cs="Arial" w:eastAsia="Arial" w:hAnsi="Arial"/>
          <w:b/>
          <w:bCs/>
          <w:sz w:val="22"/>
          <w:szCs w:val="22"/>
        </w:rPr>
        <w:t xml:space="preserve">4. Field 29 — Original Creditor Name: </w:t>
      </w:r>
      <w:r>
        <w:rPr>
          <w:rFonts w:ascii="Arial" w:cs="Arial" w:eastAsia="Arial" w:hAnsi="Arial"/>
          <w:sz w:val="22"/>
          <w:szCs w:val="22"/>
        </w:rPr>
        <w:t xml:space="preserve">Metro 2 Format requires that when a debt is sold or transferred, the Original Creditor Name field must be populated with the name of the original creditor. I request verification that this field is properly populated and accurate.</w:t>
      </w:r>
    </w:p>
    <w:p>
      <w:pPr>
        <w:spacing w:after="200"/>
      </w:pPr>
    </w:p>
    <w:p>
      <w:pPr>
        <w:spacing w:after="140" w:before="0"/>
      </w:pPr>
      <w:r>
        <w:rPr>
          <w:rFonts w:ascii="Arial" w:cs="Arial" w:eastAsia="Arial" w:hAnsi="Arial"/>
          <w:sz w:val="22"/>
          <w:szCs w:val="22"/>
        </w:rPr>
        <w:t xml:space="preserve">I dispute the accuracy of this account in its entirety and request a full reinvestigation.</w:t>
      </w:r>
    </w:p>
    <w:p>
      <w:pPr>
        <w:spacing w:after="200"/>
      </w:pPr>
    </w:p>
    <w:p>
      <w:pPr>
        <w:pBdr>
          <w:bottom w:val="single" w:color="E0E0E0" w:sz="4" w:space="1"/>
        </w:pBdr>
        <w:spacing w:after="200"/>
      </w:pPr>
    </w:p>
    <w:p>
      <w:pPr>
        <w:spacing w:after="140" w:before="0"/>
      </w:pPr>
      <w:r>
        <w:rPr>
          <w:rFonts w:ascii="Arial" w:cs="Arial" w:eastAsia="Arial" w:hAnsi="Arial"/>
          <w:b/>
          <w:bCs/>
          <w:color w:val="CC0000"/>
          <w:sz w:val="24"/>
          <w:szCs w:val="24"/>
        </w:rPr>
        <w:t xml:space="preserve">DISPUTED ITEM 2</w:t>
      </w:r>
    </w:p>
    <w:p>
      <w:pPr>
        <w:spacing w:after="200"/>
      </w:pPr>
    </w:p>
    <w:p>
      <w:pPr>
        <w:spacing w:after="140"/>
      </w:pPr>
      <w:r>
        <w:rPr>
          <w:rFonts w:ascii="Arial" w:cs="Arial" w:eastAsia="Arial" w:hAnsi="Arial"/>
          <w:b/>
          <w:bCs/>
          <w:sz w:val="22"/>
          <w:szCs w:val="22"/>
        </w:rPr>
        <w:t xml:space="preserve">Creditor Name: </w:t>
      </w:r>
      <w:r>
        <w:rPr>
          <w:rFonts w:ascii="Arial" w:cs="Arial" w:eastAsia="Arial" w:hAnsi="Arial"/>
          <w:sz w:val="22"/>
          <w:szCs w:val="22"/>
        </w:rPr>
        <w:t xml:space="preserve">Portfolio Recovery Associates, LLC</w:t>
      </w:r>
    </w:p>
    <w:p>
      <w:pPr>
        <w:spacing w:after="140"/>
      </w:pPr>
      <w:r>
        <w:rPr>
          <w:rFonts w:ascii="Arial" w:cs="Arial" w:eastAsia="Arial" w:hAnsi="Arial"/>
          <w:b/>
          <w:bCs/>
          <w:sz w:val="22"/>
          <w:szCs w:val="22"/>
        </w:rPr>
        <w:t xml:space="preserve">Account Type: </w:t>
      </w:r>
      <w:r>
        <w:rPr>
          <w:rFonts w:ascii="Arial" w:cs="Arial" w:eastAsia="Arial" w:hAnsi="Arial"/>
          <w:sz w:val="22"/>
          <w:szCs w:val="22"/>
        </w:rPr>
        <w:t xml:space="preserve">Collection</w:t>
      </w:r>
    </w:p>
    <w:p>
      <w:pPr>
        <w:spacing w:after="140"/>
      </w:pPr>
      <w:r>
        <w:rPr>
          <w:rFonts w:ascii="Arial" w:cs="Arial" w:eastAsia="Arial" w:hAnsi="Arial"/>
          <w:b/>
          <w:bCs/>
          <w:sz w:val="22"/>
          <w:szCs w:val="22"/>
        </w:rPr>
        <w:t xml:space="preserve">Balance Reported: </w:t>
      </w:r>
      <w:r>
        <w:rPr>
          <w:rFonts w:ascii="Arial" w:cs="Arial" w:eastAsia="Arial" w:hAnsi="Arial"/>
          <w:sz w:val="22"/>
          <w:szCs w:val="22"/>
        </w:rPr>
        <w:t xml:space="preserve">$890</w:t>
      </w:r>
    </w:p>
    <w:p>
      <w:pPr>
        <w:spacing w:after="140"/>
      </w:pPr>
      <w:r>
        <w:rPr>
          <w:rFonts w:ascii="Arial" w:cs="Arial" w:eastAsia="Arial" w:hAnsi="Arial"/>
          <w:b/>
          <w:bCs/>
          <w:sz w:val="22"/>
          <w:szCs w:val="22"/>
        </w:rPr>
        <w:t xml:space="preserve">Date Opened: </w:t>
      </w:r>
      <w:r>
        <w:rPr>
          <w:rFonts w:ascii="Arial" w:cs="Arial" w:eastAsia="Arial" w:hAnsi="Arial"/>
          <w:sz w:val="22"/>
          <w:szCs w:val="22"/>
        </w:rPr>
        <w:t xml:space="preserve">11/2020</w:t>
      </w:r>
    </w:p>
    <w:p>
      <w:pPr>
        <w:spacing w:after="200"/>
      </w:pPr>
    </w:p>
    <w:p>
      <w:pPr>
        <w:spacing w:after="140" w:before="0"/>
      </w:pPr>
      <w:r>
        <w:rPr>
          <w:rFonts w:ascii="Arial" w:cs="Arial" w:eastAsia="Arial" w:hAnsi="Arial"/>
          <w:b/>
          <w:bCs/>
          <w:color w:val="2E5090"/>
          <w:sz w:val="22"/>
          <w:szCs w:val="22"/>
        </w:rPr>
        <w:t xml:space="preserve">Basis for Dispute:</w:t>
      </w:r>
    </w:p>
    <w:p>
      <w:pPr>
        <w:spacing w:after="200"/>
      </w:pPr>
    </w:p>
    <w:p>
      <w:pPr>
        <w:spacing w:after="140" w:before="0"/>
      </w:pPr>
      <w:r>
        <w:rPr>
          <w:rFonts w:ascii="Arial" w:cs="Arial" w:eastAsia="Arial" w:hAnsi="Arial"/>
          <w:sz w:val="22"/>
          <w:szCs w:val="22"/>
        </w:rPr>
        <w:t xml:space="preserve">This account contains data inaccuracies that violate Metro 2 Format reporting standards:</w:t>
      </w:r>
    </w:p>
    <w:p>
      <w:pPr>
        <w:spacing w:after="200"/>
      </w:pPr>
    </w:p>
    <w:p>
      <w:pPr>
        <w:spacing w:after="140"/>
      </w:pPr>
      <w:r>
        <w:rPr>
          <w:rFonts w:ascii="Arial" w:cs="Arial" w:eastAsia="Arial" w:hAnsi="Arial"/>
          <w:b/>
          <w:bCs/>
          <w:sz w:val="22"/>
          <w:szCs w:val="22"/>
        </w:rPr>
        <w:t xml:space="preserve">1. Field 5 — Account Status: </w:t>
      </w:r>
      <w:r>
        <w:rPr>
          <w:rFonts w:ascii="Arial" w:cs="Arial" w:eastAsia="Arial" w:hAnsi="Arial"/>
          <w:sz w:val="22"/>
          <w:szCs w:val="22"/>
        </w:rPr>
        <w:t xml:space="preserve">The account status code being reported may not accurately reflect the current disposition of this account. If this debt has been paid, settled, or is past the statute of limitations for collection in my state, the status code must be updated accordingly.</w:t>
      </w:r>
    </w:p>
    <w:p>
      <w:pPr>
        <w:spacing w:after="200"/>
      </w:pPr>
    </w:p>
    <w:p>
      <w:pPr>
        <w:spacing w:after="140"/>
      </w:pPr>
      <w:r>
        <w:rPr>
          <w:rFonts w:ascii="Arial" w:cs="Arial" w:eastAsia="Arial" w:hAnsi="Arial"/>
          <w:b/>
          <w:bCs/>
          <w:sz w:val="22"/>
          <w:szCs w:val="22"/>
        </w:rPr>
        <w:t xml:space="preserve">2. Field 17A — Payment Rating: </w:t>
      </w:r>
      <w:r>
        <w:rPr>
          <w:rFonts w:ascii="Arial" w:cs="Arial" w:eastAsia="Arial" w:hAnsi="Arial"/>
          <w:sz w:val="22"/>
          <w:szCs w:val="22"/>
        </w:rPr>
        <w:t xml:space="preserve">The payment rating assigned does not appear to correspond with the actual payment history of this account. Metro 2 Format requires that the Payment Rating field accurately reflect the highest level of delinquency.</w:t>
      </w:r>
    </w:p>
    <w:p>
      <w:pPr>
        <w:spacing w:after="200"/>
      </w:pPr>
    </w:p>
    <w:p>
      <w:pPr>
        <w:spacing w:after="140"/>
      </w:pPr>
      <w:r>
        <w:rPr>
          <w:rFonts w:ascii="Arial" w:cs="Arial" w:eastAsia="Arial" w:hAnsi="Arial"/>
          <w:b/>
          <w:bCs/>
          <w:sz w:val="22"/>
          <w:szCs w:val="22"/>
        </w:rPr>
        <w:t xml:space="preserve">3. Field 33 — Date of Account Information: </w:t>
      </w:r>
      <w:r>
        <w:rPr>
          <w:rFonts w:ascii="Arial" w:cs="Arial" w:eastAsia="Arial" w:hAnsi="Arial"/>
          <w:sz w:val="22"/>
          <w:szCs w:val="22"/>
        </w:rPr>
        <w:t xml:space="preserve">The date of account information must be within 30 days of the date reported to the credit bureau. If this field is stale, the entire tradeline is non-compliant with Metro 2 reporting standards and should be removed.</w:t>
      </w:r>
    </w:p>
    <w:p>
      <w:pPr>
        <w:spacing w:after="200"/>
      </w:pPr>
    </w:p>
    <w:p>
      <w:pPr>
        <w:spacing w:after="140"/>
      </w:pPr>
      <w:r>
        <w:rPr>
          <w:rFonts w:ascii="Arial" w:cs="Arial" w:eastAsia="Arial" w:hAnsi="Arial"/>
          <w:b/>
          <w:bCs/>
          <w:sz w:val="22"/>
          <w:szCs w:val="22"/>
        </w:rPr>
        <w:t xml:space="preserve">4. Field 25 — Date of First Delinquency: </w:t>
      </w:r>
      <w:r>
        <w:rPr>
          <w:rFonts w:ascii="Arial" w:cs="Arial" w:eastAsia="Arial" w:hAnsi="Arial"/>
          <w:sz w:val="22"/>
          <w:szCs w:val="22"/>
        </w:rPr>
        <w:t xml:space="preserve">I request verification that the date of first delinquency is accurate and properly sourced from the original creditor records, as required by FCRA Section 623(a)(5).</w:t>
      </w:r>
    </w:p>
    <w:p>
      <w:pPr>
        <w:spacing w:after="200"/>
      </w:pPr>
    </w:p>
    <w:p>
      <w:pPr>
        <w:spacing w:after="140" w:before="0"/>
      </w:pPr>
      <w:r>
        <w:rPr>
          <w:rFonts w:ascii="Arial" w:cs="Arial" w:eastAsia="Arial" w:hAnsi="Arial"/>
          <w:sz w:val="22"/>
          <w:szCs w:val="22"/>
        </w:rPr>
        <w:t xml:space="preserve">I dispute the accuracy of this account in its entirety and request a full reinvestigation.</w:t>
      </w:r>
    </w:p>
    <w:p>
      <w:pPr>
        <w:spacing w:after="200"/>
      </w:pPr>
    </w:p>
    <w:p>
      <w:pPr>
        <w:pBdr>
          <w:bottom w:val="single" w:color="E0E0E0" w:sz="4" w:space="1"/>
        </w:pBdr>
        <w:spacing w:after="200"/>
      </w:pPr>
    </w:p>
    <w:p>
      <w:pPr>
        <w:spacing w:after="140" w:before="0"/>
      </w:pPr>
      <w:r>
        <w:rPr>
          <w:rFonts w:ascii="Arial" w:cs="Arial" w:eastAsia="Arial" w:hAnsi="Arial"/>
          <w:b/>
          <w:bCs/>
          <w:color w:val="1B2A4A"/>
          <w:sz w:val="24"/>
          <w:szCs w:val="24"/>
        </w:rPr>
        <w:t xml:space="preserve">REQUESTED ACTIONS</w:t>
      </w:r>
    </w:p>
    <w:p>
      <w:pPr>
        <w:spacing w:after="200"/>
      </w:pPr>
    </w:p>
    <w:p>
      <w:pPr>
        <w:spacing w:after="140" w:before="0"/>
      </w:pPr>
      <w:r>
        <w:rPr>
          <w:rFonts w:ascii="Arial" w:cs="Arial" w:eastAsia="Arial" w:hAnsi="Arial"/>
          <w:sz w:val="22"/>
          <w:szCs w:val="22"/>
        </w:rPr>
        <w:t xml:space="preserve">Pursuant to FCRA Section 611, I request the following:</w:t>
      </w:r>
    </w:p>
    <w:p>
      <w:pPr>
        <w:spacing w:after="200"/>
      </w:pPr>
    </w:p>
    <w:p>
      <w:pPr>
        <w:spacing w:after="140" w:before="0"/>
      </w:pPr>
      <w:r>
        <w:rPr>
          <w:rFonts w:ascii="Arial" w:cs="Arial" w:eastAsia="Arial" w:hAnsi="Arial"/>
          <w:sz w:val="22"/>
          <w:szCs w:val="22"/>
        </w:rPr>
        <w:t xml:space="preserve">1. Conduct a reasonable investigation of each disputed item, not merely a cursory review or automated verification with the furnisher.</w:t>
      </w:r>
    </w:p>
    <w:p>
      <w:pPr>
        <w:spacing w:after="200"/>
      </w:pPr>
    </w:p>
    <w:p>
      <w:pPr>
        <w:spacing w:after="140" w:before="0"/>
      </w:pPr>
      <w:r>
        <w:rPr>
          <w:rFonts w:ascii="Arial" w:cs="Arial" w:eastAsia="Arial" w:hAnsi="Arial"/>
          <w:sz w:val="22"/>
          <w:szCs w:val="22"/>
        </w:rPr>
        <w:t xml:space="preserve">2. Verify all Metro 2 Format data fields with each furnisher, including but not limited to: Account Status (Field 5), Payment Rating (Field 17A), Payment History Profile (Field 17B), Compliance Condition Code (Field 24), Date of First Delinquency (Field 25), Original Creditor Name (Field 29), and Date of Account Information (Field 33).</w:t>
      </w:r>
    </w:p>
    <w:p>
      <w:pPr>
        <w:spacing w:after="200"/>
      </w:pPr>
    </w:p>
    <w:p>
      <w:pPr>
        <w:spacing w:after="140" w:before="0"/>
      </w:pPr>
      <w:r>
        <w:rPr>
          <w:rFonts w:ascii="Arial" w:cs="Arial" w:eastAsia="Arial" w:hAnsi="Arial"/>
          <w:sz w:val="22"/>
          <w:szCs w:val="22"/>
        </w:rPr>
        <w:t xml:space="preserve">3. Provide me with written notification of the results of your investigation within 30 days, including a description of the procedure used to determine the accuracy and completeness of the information, as required by FCRA Section 611(a)(6)(B)(ii).</w:t>
      </w:r>
    </w:p>
    <w:p>
      <w:pPr>
        <w:spacing w:after="200"/>
      </w:pPr>
    </w:p>
    <w:p>
      <w:pPr>
        <w:spacing w:after="140" w:before="0"/>
      </w:pPr>
      <w:r>
        <w:rPr>
          <w:rFonts w:ascii="Arial" w:cs="Arial" w:eastAsia="Arial" w:hAnsi="Arial"/>
          <w:sz w:val="22"/>
          <w:szCs w:val="22"/>
        </w:rPr>
        <w:t xml:space="preserve">4. If any disputed information cannot be verified as accurate and fully compliant with Metro 2 Format standards, promptly delete the information from my credit file as required by FCRA Section 611(a)(5)(A).</w:t>
      </w:r>
    </w:p>
    <w:p>
      <w:pPr>
        <w:spacing w:after="200"/>
      </w:pPr>
    </w:p>
    <w:p>
      <w:pPr>
        <w:spacing w:after="140" w:before="0"/>
      </w:pPr>
      <w:r>
        <w:rPr>
          <w:rFonts w:ascii="Arial" w:cs="Arial" w:eastAsia="Arial" w:hAnsi="Arial"/>
          <w:sz w:val="22"/>
          <w:szCs w:val="22"/>
        </w:rPr>
        <w:t xml:space="preserve">5. Provide me with a free copy of my updated credit report reflecting any modifications, as required by FCRA Section 611(d).</w:t>
      </w:r>
    </w:p>
    <w:p>
      <w:pPr>
        <w:spacing w:after="200"/>
      </w:pPr>
    </w:p>
    <w:p>
      <w:pPr>
        <w:spacing w:after="140" w:before="0"/>
      </w:pPr>
      <w:r>
        <w:rPr>
          <w:rFonts w:ascii="Arial" w:cs="Arial" w:eastAsia="Arial" w:hAnsi="Arial"/>
          <w:sz w:val="22"/>
          <w:szCs w:val="22"/>
        </w:rPr>
        <w:t xml:space="preserve">I have enclosed copies of my government-issued photo identification and a current utility bill as proof of identity and address.</w:t>
      </w:r>
    </w:p>
    <w:p>
      <w:pPr>
        <w:spacing w:after="200"/>
      </w:pPr>
    </w:p>
    <w:p>
      <w:pPr>
        <w:spacing w:after="140" w:before="0"/>
      </w:pPr>
      <w:r>
        <w:rPr>
          <w:rFonts w:ascii="Arial" w:cs="Arial" w:eastAsia="Arial" w:hAnsi="Arial"/>
          <w:sz w:val="22"/>
          <w:szCs w:val="22"/>
        </w:rPr>
        <w:t xml:space="preserve">Please govern yourself accordingly.</w:t>
      </w:r>
    </w:p>
    <w:p>
      <w:pPr>
        <w:spacing w:after="200"/>
      </w:pPr>
    </w:p>
    <w:p>
      <w:pPr>
        <w:spacing w:after="200"/>
      </w:pPr>
    </w:p>
    <w:p>
      <w:pPr>
        <w:spacing w:after="140" w:before="0"/>
      </w:pPr>
      <w:r>
        <w:rPr>
          <w:rFonts w:ascii="Arial" w:cs="Arial" w:eastAsia="Arial" w:hAnsi="Arial"/>
          <w:sz w:val="22"/>
          <w:szCs w:val="22"/>
        </w:rPr>
        <w:t xml:space="preserve">Respectfully,</w:t>
      </w:r>
    </w:p>
    <w:p>
      <w:pPr>
        <w:spacing w:after="200"/>
      </w:pPr>
    </w:p>
    <w:p>
      <w:pPr>
        <w:spacing w:after="200"/>
      </w:pPr>
    </w:p>
    <w:p>
      <w:pPr>
        <w:spacing w:after="200"/>
      </w:pPr>
    </w:p>
    <w:p>
      <w:pPr>
        <w:spacing w:after="140" w:before="0"/>
      </w:pPr>
      <w:r>
        <w:rPr>
          <w:rFonts w:ascii="Arial" w:cs="Arial" w:eastAsia="Arial" w:hAnsi="Arial"/>
          <w:sz w:val="22"/>
          <w:szCs w:val="22"/>
        </w:rPr>
        <w:t xml:space="preserve">_______________________________</w:t>
      </w:r>
    </w:p>
    <w:p>
      <w:pPr>
        <w:spacing w:after="140" w:before="0"/>
      </w:pPr>
      <w:r>
        <w:rPr>
          <w:rFonts w:ascii="Arial" w:cs="Arial" w:eastAsia="Arial" w:hAnsi="Arial"/>
          <w:sz w:val="22"/>
          <w:szCs w:val="22"/>
        </w:rPr>
        <w:t xml:space="preserve">Marcus D. Johnson</w:t>
      </w:r>
    </w:p>
    <w:p>
      <w:pPr>
        <w:spacing w:after="140" w:before="0"/>
      </w:pPr>
      <w:r>
        <w:rPr>
          <w:rFonts w:ascii="Arial" w:cs="Arial" w:eastAsia="Arial" w:hAnsi="Arial"/>
          <w:sz w:val="22"/>
          <w:szCs w:val="22"/>
        </w:rPr>
        <w:t xml:space="preserve">Date: April 7, 2026</w:t>
      </w:r>
    </w:p>
    <w:p>
      <w:pPr>
        <w:spacing w:after="200"/>
      </w:pPr>
    </w:p>
    <w:p>
      <w:pPr>
        <w:spacing w:after="140" w:before="0"/>
      </w:pPr>
      <w:r>
        <w:rPr>
          <w:rFonts w:ascii="Arial" w:cs="Arial" w:eastAsia="Arial" w:hAnsi="Arial"/>
          <w:b/>
          <w:bCs/>
          <w:sz w:val="22"/>
          <w:szCs w:val="22"/>
        </w:rPr>
        <w:t xml:space="preserve">Enclosures:</w:t>
      </w:r>
    </w:p>
    <w:p>
      <w:pPr>
        <w:spacing w:after="140" w:before="0"/>
      </w:pPr>
      <w:r>
        <w:rPr>
          <w:rFonts w:ascii="Arial" w:cs="Arial" w:eastAsia="Arial" w:hAnsi="Arial"/>
          <w:i/>
          <w:iCs/>
          <w:color w:val="666666"/>
          <w:sz w:val="22"/>
          <w:szCs w:val="22"/>
        </w:rPr>
        <w:t xml:space="preserve">1. Copy of government-issued photo identification</w:t>
      </w:r>
    </w:p>
    <w:p>
      <w:pPr>
        <w:spacing w:after="140" w:before="0"/>
      </w:pPr>
      <w:r>
        <w:rPr>
          <w:rFonts w:ascii="Arial" w:cs="Arial" w:eastAsia="Arial" w:hAnsi="Arial"/>
          <w:i/>
          <w:iCs/>
          <w:color w:val="666666"/>
          <w:sz w:val="22"/>
          <w:szCs w:val="22"/>
        </w:rPr>
        <w:t xml:space="preserve">2. Copy of current utility bill showing name and address</w:t>
      </w:r>
    </w:p>
    <w:sectPr>
      <w:headerReference w:type="default" r:id="rId7"/>
      <w:pgSz w:w="12240" w:h="15840" w:orient="portrait"/>
      <w:pgMar w:top="14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spacing w:after="80"/>
      <w:jc w:val="left"/>
    </w:pPr>
    <w:r>
      <w:drawing>
        <wp:inline distT="0" distB="0" distL="0" distR="0">
          <wp:extent cx="114300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333375"/>
                  </a:xfrm>
                  <a:prstGeom prst="rect">
                    <a:avLst/>
                  </a:prstGeom>
                </pic:spPr>
              </pic:pic>
            </a:graphicData>
          </a:graphic>
        </wp:inline>
      </w:drawing>
    </w:r>
    <w:r>
      <w:rPr>
        <w:rFonts w:ascii="Arial" w:cs="Arial" w:eastAsia="Arial" w:hAnsi="Arial"/>
        <w:color w:val="AAAAAA"/>
        <w:sz w:val="14"/>
        <w:szCs w:val="14"/>
      </w:rPr>
      <w:t xml:space="preserve">   Prepared by UnderwriteIQ for Marcus D. Johnson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7b6a6fd063158933f209d34f4eccb03840645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2026-04-08T03:16:21.262Z</dcterms:created>
  <dcterms:modified xsi:type="dcterms:W3CDTF">2026-04-08T03:16:21.263Z</dcterms:modified>
</cp:coreProperties>
</file>

<file path=docProps/custom.xml><?xml version="1.0" encoding="utf-8"?>
<Properties xmlns="http://schemas.openxmlformats.org/officeDocument/2006/custom-properties" xmlns:vt="http://schemas.openxmlformats.org/officeDocument/2006/docPropsVTypes"/>
</file>