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Incident is a security event that compromises the CIA of an information asset. Breach is an incident that results in the confirmed disclosure of data to an authorized party.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  <w:br w:type="textWrapping"/>
      </w:r>
      <w:r w:rsidDel="00000000" w:rsidR="00000000" w:rsidRPr="00000000">
        <w:rPr>
          <w:rtl w:val="0"/>
        </w:rPr>
        <w:t xml:space="preserve">Percentage of breaches perpetrated by outside actors is 69% while the percentage of breaches perpetrated by internal actors is 34%.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</w:r>
      <w:r w:rsidDel="00000000" w:rsidR="00000000" w:rsidRPr="00000000">
        <w:rPr>
          <w:rtl w:val="0"/>
        </w:rPr>
        <w:t xml:space="preserve">Percentage of breaches perpetrated by organized criminal groups is 39%.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</w:r>
      <w:r w:rsidDel="00000000" w:rsidR="00000000" w:rsidRPr="00000000">
        <w:rPr>
          <w:rtl w:val="0"/>
        </w:rPr>
        <w:t xml:space="preserve">Percentage of breaches that were financially motivated is 71%.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  <w:br w:type="textWrapping"/>
      </w:r>
      <w:r w:rsidDel="00000000" w:rsidR="00000000" w:rsidRPr="00000000">
        <w:rPr>
          <w:rtl w:val="0"/>
        </w:rPr>
        <w:t xml:space="preserve">Any attack intended to compromise the availability of networks and systems.</w:t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 </w:t>
        <w:br w:type="textWrapping"/>
      </w:r>
      <w:r w:rsidDel="00000000" w:rsidR="00000000" w:rsidRPr="00000000">
        <w:rPr>
          <w:rtl w:val="0"/>
        </w:rPr>
        <w:t xml:space="preserve">Command-and-control servers (or C2) are used by attackers to maintain communications with compromised system within a target network.</w:t>
      </w:r>
    </w:p>
    <w:p w:rsidR="00000000" w:rsidDel="00000000" w:rsidP="00000000" w:rsidRDefault="00000000" w:rsidRPr="00000000" w14:paraId="0000000C">
      <w:pPr>
        <w:pageBreakBefore w:val="0"/>
        <w:spacing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Backdoor is a malware type that negates normal authentication procedures to acces a system.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Keylogger is a type of monitoring software that logs every keystroke made by the user.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</w:r>
      <w:r w:rsidDel="00000000" w:rsidR="00000000" w:rsidRPr="00000000">
        <w:rPr>
          <w:rtl w:val="0"/>
        </w:rPr>
        <w:t xml:space="preserve">The time from an attacker’s first action to the initial compromise of an asset is typically measured in minutes.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</w:r>
      <w:r w:rsidDel="00000000" w:rsidR="00000000" w:rsidRPr="00000000">
        <w:rPr>
          <w:rtl w:val="0"/>
        </w:rPr>
        <w:t xml:space="preserve">The industry with the highest click rate in phishing tests is Education.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