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7638C" w14:textId="287A663A" w:rsidR="006D71BC" w:rsidRPr="00BE1840" w:rsidRDefault="008D187A" w:rsidP="008D187A">
      <w:pPr>
        <w:pStyle w:val="10"/>
      </w:pPr>
      <w:r>
        <w:rPr>
          <w:rFonts w:hint="eastAsia"/>
        </w:rPr>
        <w:t xml:space="preserve">A. </w:t>
      </w:r>
      <w:r w:rsidR="009E142C" w:rsidRPr="00BE1840">
        <w:rPr>
          <w:rFonts w:hint="eastAsia"/>
        </w:rPr>
        <w:t>UPS Response Potential Analysis</w:t>
      </w:r>
    </w:p>
    <w:p w14:paraId="1A36B512" w14:textId="01F1C8E3" w:rsidR="00CD3BAB" w:rsidRPr="00CD3BAB" w:rsidRDefault="009E142C" w:rsidP="00BE1840">
      <w:pPr>
        <w:pStyle w:val="20"/>
        <w:spacing w:beforeLines="0" w:before="0"/>
        <w:rPr>
          <w:rFonts w:eastAsiaTheme="minorEastAsia"/>
        </w:rPr>
      </w:pPr>
      <w:r>
        <w:rPr>
          <w:rFonts w:eastAsiaTheme="minorEastAsia" w:hint="eastAsia"/>
        </w:rPr>
        <w:t xml:space="preserve">A1. </w:t>
      </w:r>
      <w:r w:rsidR="00CD3BAB" w:rsidRPr="00CD3BAB">
        <w:t>UPS and Server Connection Topology</w:t>
      </w:r>
    </w:p>
    <w:p w14:paraId="3FCD2C1C" w14:textId="45AF703C" w:rsidR="00CD3BAB" w:rsidRPr="00CD3BAB" w:rsidRDefault="00CD3BAB" w:rsidP="00CD3BAB">
      <w:pPr>
        <w:spacing w:line="360" w:lineRule="auto"/>
        <w:ind w:firstLineChars="200" w:firstLine="480"/>
        <w:rPr>
          <w:rFonts w:ascii="Times New Roman" w:hAnsi="Times New Roman" w:cs="Times New Roman"/>
          <w:sz w:val="24"/>
          <w:szCs w:val="24"/>
        </w:rPr>
      </w:pPr>
      <w:r w:rsidRPr="00CD3BAB">
        <w:rPr>
          <w:rFonts w:ascii="Times New Roman" w:hAnsi="Times New Roman" w:cs="Times New Roman"/>
          <w:sz w:val="24"/>
          <w:szCs w:val="24"/>
        </w:rPr>
        <w:t xml:space="preserve">During UPS operation, its real-time energy consumption varies with the load rate. </w:t>
      </w:r>
      <w:r w:rsidR="0025271A">
        <w:rPr>
          <w:rFonts w:ascii="Times New Roman" w:hAnsi="Times New Roman" w:cs="Times New Roman" w:hint="eastAsia"/>
          <w:sz w:val="24"/>
          <w:szCs w:val="24"/>
        </w:rPr>
        <w:t>T</w:t>
      </w:r>
      <w:r w:rsidRPr="00CD3BAB">
        <w:rPr>
          <w:rFonts w:ascii="Times New Roman" w:hAnsi="Times New Roman" w:cs="Times New Roman"/>
          <w:sz w:val="24"/>
          <w:szCs w:val="24"/>
        </w:rPr>
        <w:t>he relationship between UPS energy consumption, energy conversion efficiency, and load rate is shown in Figure 2. The curve in the figure indicates a nonlinear relationship between UPS energy consumption and load rate.</w:t>
      </w:r>
    </w:p>
    <w:p w14:paraId="3D220D55" w14:textId="7C678A24" w:rsidR="00CD3BAB" w:rsidRPr="00CD3BAB" w:rsidRDefault="00CD3BAB" w:rsidP="00CD3BAB">
      <w:pPr>
        <w:spacing w:line="360" w:lineRule="auto"/>
        <w:ind w:firstLineChars="200" w:firstLine="480"/>
        <w:rPr>
          <w:rFonts w:ascii="Times New Roman" w:hAnsi="Times New Roman" w:cs="Times New Roman"/>
          <w:sz w:val="24"/>
          <w:szCs w:val="24"/>
        </w:rPr>
      </w:pPr>
      <w:r w:rsidRPr="00CD3BAB">
        <w:rPr>
          <w:rFonts w:ascii="Times New Roman" w:hAnsi="Times New Roman" w:cs="Times New Roman"/>
          <w:sz w:val="24"/>
          <w:szCs w:val="24"/>
        </w:rPr>
        <w:t xml:space="preserve">Existing studies have explored the method of using server-level ATS to connect different racks to the same UPS system. This approach allows for the shutdown of some UPS units, thus improving power supply efficiency and reducing </w:t>
      </w:r>
      <w:r w:rsidR="0025271A">
        <w:rPr>
          <w:rFonts w:ascii="Times New Roman" w:hAnsi="Times New Roman" w:cs="Times New Roman"/>
          <w:sz w:val="24"/>
          <w:szCs w:val="24"/>
        </w:rPr>
        <w:t>SDC</w:t>
      </w:r>
      <w:r w:rsidRPr="00CD3BAB">
        <w:rPr>
          <w:rFonts w:ascii="Times New Roman" w:hAnsi="Times New Roman" w:cs="Times New Roman"/>
          <w:sz w:val="24"/>
          <w:szCs w:val="24"/>
        </w:rPr>
        <w:t xml:space="preserve"> energy consumption.</w:t>
      </w:r>
    </w:p>
    <w:p w14:paraId="5E664394" w14:textId="47626105" w:rsidR="00CD3BAB" w:rsidRPr="00CD3BAB" w:rsidRDefault="00CD3BAB" w:rsidP="00CD3BAB">
      <w:pPr>
        <w:spacing w:line="360" w:lineRule="auto"/>
        <w:ind w:firstLineChars="200" w:firstLine="480"/>
        <w:rPr>
          <w:rFonts w:ascii="Times New Roman" w:hAnsi="Times New Roman" w:cs="Times New Roman"/>
          <w:sz w:val="24"/>
          <w:szCs w:val="24"/>
        </w:rPr>
      </w:pPr>
      <w:r w:rsidRPr="00CD3BAB">
        <w:rPr>
          <w:rFonts w:ascii="Times New Roman" w:hAnsi="Times New Roman" w:cs="Times New Roman"/>
          <w:b/>
          <w:bCs/>
          <w:sz w:val="24"/>
          <w:szCs w:val="24"/>
        </w:rPr>
        <w:fldChar w:fldCharType="begin"/>
      </w:r>
      <w:r w:rsidRPr="00CD3BAB">
        <w:rPr>
          <w:rFonts w:ascii="Times New Roman" w:hAnsi="Times New Roman" w:cs="Times New Roman"/>
          <w:b/>
          <w:bCs/>
          <w:sz w:val="24"/>
          <w:szCs w:val="24"/>
        </w:rPr>
        <w:instrText xml:space="preserve"> REF _Ref200532486 \r \h  \* MERGEFORMAT </w:instrText>
      </w:r>
      <w:r w:rsidRPr="00CD3BAB">
        <w:rPr>
          <w:rFonts w:ascii="Times New Roman" w:hAnsi="Times New Roman" w:cs="Times New Roman"/>
          <w:b/>
          <w:bCs/>
          <w:sz w:val="24"/>
          <w:szCs w:val="24"/>
        </w:rPr>
      </w:r>
      <w:r w:rsidRPr="00CD3BAB">
        <w:rPr>
          <w:rFonts w:ascii="Times New Roman" w:hAnsi="Times New Roman" w:cs="Times New Roman"/>
          <w:b/>
          <w:bCs/>
          <w:sz w:val="24"/>
          <w:szCs w:val="24"/>
        </w:rPr>
        <w:fldChar w:fldCharType="separate"/>
      </w:r>
      <w:r w:rsidR="00BE1840">
        <w:rPr>
          <w:rFonts w:ascii="Times New Roman" w:hAnsi="Times New Roman" w:cs="Times New Roman"/>
          <w:b/>
          <w:bCs/>
          <w:sz w:val="24"/>
          <w:szCs w:val="24"/>
        </w:rPr>
        <w:t>Fig. 1</w:t>
      </w:r>
      <w:r w:rsidRPr="00CD3BAB">
        <w:rPr>
          <w:rFonts w:ascii="Times New Roman" w:hAnsi="Times New Roman" w:cs="Times New Roman"/>
          <w:b/>
          <w:bCs/>
          <w:sz w:val="24"/>
          <w:szCs w:val="24"/>
        </w:rPr>
        <w:fldChar w:fldCharType="end"/>
      </w:r>
      <w:r w:rsidRPr="00CD3BAB">
        <w:rPr>
          <w:rFonts w:ascii="Times New Roman" w:hAnsi="Times New Roman" w:cs="Times New Roman"/>
          <w:sz w:val="24"/>
          <w:szCs w:val="24"/>
        </w:rPr>
        <w:t xml:space="preserve"> illustrates the SDC power supply architecture proposed in this paper. The ATS is a compact electrical device with multiple power input ports and a single output port, which is connected to the corresponding server, as shown in </w:t>
      </w:r>
      <w:r w:rsidRPr="00CD3BAB">
        <w:rPr>
          <w:rFonts w:ascii="Times New Roman" w:hAnsi="Times New Roman" w:cs="Times New Roman"/>
          <w:b/>
          <w:bCs/>
          <w:sz w:val="24"/>
          <w:szCs w:val="24"/>
        </w:rPr>
        <w:fldChar w:fldCharType="begin"/>
      </w:r>
      <w:r w:rsidRPr="00CD3BAB">
        <w:rPr>
          <w:rFonts w:ascii="Times New Roman" w:hAnsi="Times New Roman" w:cs="Times New Roman"/>
          <w:b/>
          <w:bCs/>
          <w:sz w:val="24"/>
          <w:szCs w:val="24"/>
        </w:rPr>
        <w:instrText xml:space="preserve"> REF _Ref200532486 \r \h  \* MERGEFORMAT </w:instrText>
      </w:r>
      <w:r w:rsidRPr="00CD3BAB">
        <w:rPr>
          <w:rFonts w:ascii="Times New Roman" w:hAnsi="Times New Roman" w:cs="Times New Roman"/>
          <w:b/>
          <w:bCs/>
          <w:sz w:val="24"/>
          <w:szCs w:val="24"/>
        </w:rPr>
      </w:r>
      <w:r w:rsidRPr="00CD3BAB">
        <w:rPr>
          <w:rFonts w:ascii="Times New Roman" w:hAnsi="Times New Roman" w:cs="Times New Roman"/>
          <w:b/>
          <w:bCs/>
          <w:sz w:val="24"/>
          <w:szCs w:val="24"/>
        </w:rPr>
        <w:fldChar w:fldCharType="separate"/>
      </w:r>
      <w:r w:rsidR="00BE1840">
        <w:rPr>
          <w:rFonts w:ascii="Times New Roman" w:hAnsi="Times New Roman" w:cs="Times New Roman"/>
          <w:b/>
          <w:bCs/>
          <w:sz w:val="24"/>
          <w:szCs w:val="24"/>
        </w:rPr>
        <w:t>Fig. 1</w:t>
      </w:r>
      <w:r w:rsidRPr="00CD3BAB">
        <w:rPr>
          <w:rFonts w:ascii="Times New Roman" w:hAnsi="Times New Roman" w:cs="Times New Roman"/>
          <w:b/>
          <w:bCs/>
          <w:sz w:val="24"/>
          <w:szCs w:val="24"/>
        </w:rPr>
        <w:fldChar w:fldCharType="end"/>
      </w:r>
      <w:r w:rsidRPr="00CD3BAB">
        <w:rPr>
          <w:rFonts w:ascii="Times New Roman" w:hAnsi="Times New Roman" w:cs="Times New Roman"/>
          <w:sz w:val="24"/>
          <w:szCs w:val="24"/>
        </w:rPr>
        <w:t xml:space="preserve"> </w:t>
      </w:r>
      <w:r w:rsidRPr="00CD3BAB">
        <w:rPr>
          <w:rFonts w:ascii="Times New Roman" w:hAnsi="Times New Roman" w:cs="Times New Roman"/>
          <w:b/>
          <w:bCs/>
          <w:sz w:val="24"/>
          <w:szCs w:val="24"/>
        </w:rPr>
        <w:t>(a)</w:t>
      </w:r>
      <w:r w:rsidRPr="00CD3BAB">
        <w:rPr>
          <w:rFonts w:ascii="Times New Roman" w:hAnsi="Times New Roman" w:cs="Times New Roman"/>
          <w:sz w:val="24"/>
          <w:szCs w:val="24"/>
        </w:rPr>
        <w:t xml:space="preserve">. This paper proposes using ATS devices to connect servers to two UPS modules. In this configuration, only one UPS module is in operation, while the other remains in standby mode, as shown in </w:t>
      </w:r>
      <w:r w:rsidRPr="00CD3BAB">
        <w:rPr>
          <w:rFonts w:ascii="Times New Roman" w:hAnsi="Times New Roman" w:cs="Times New Roman"/>
          <w:b/>
          <w:bCs/>
          <w:sz w:val="24"/>
          <w:szCs w:val="24"/>
        </w:rPr>
        <w:fldChar w:fldCharType="begin"/>
      </w:r>
      <w:r w:rsidRPr="00CD3BAB">
        <w:rPr>
          <w:rFonts w:ascii="Times New Roman" w:hAnsi="Times New Roman" w:cs="Times New Roman"/>
          <w:b/>
          <w:bCs/>
          <w:sz w:val="24"/>
          <w:szCs w:val="24"/>
        </w:rPr>
        <w:instrText xml:space="preserve"> REF _Ref200532486 \r \h  \* MERGEFORMAT </w:instrText>
      </w:r>
      <w:r w:rsidRPr="00CD3BAB">
        <w:rPr>
          <w:rFonts w:ascii="Times New Roman" w:hAnsi="Times New Roman" w:cs="Times New Roman"/>
          <w:b/>
          <w:bCs/>
          <w:sz w:val="24"/>
          <w:szCs w:val="24"/>
        </w:rPr>
      </w:r>
      <w:r w:rsidRPr="00CD3BAB">
        <w:rPr>
          <w:rFonts w:ascii="Times New Roman" w:hAnsi="Times New Roman" w:cs="Times New Roman"/>
          <w:b/>
          <w:bCs/>
          <w:sz w:val="24"/>
          <w:szCs w:val="24"/>
        </w:rPr>
        <w:fldChar w:fldCharType="separate"/>
      </w:r>
      <w:r w:rsidR="00BE1840">
        <w:rPr>
          <w:rFonts w:ascii="Times New Roman" w:hAnsi="Times New Roman" w:cs="Times New Roman"/>
          <w:b/>
          <w:bCs/>
          <w:sz w:val="24"/>
          <w:szCs w:val="24"/>
        </w:rPr>
        <w:t>Fig. 1</w:t>
      </w:r>
      <w:r w:rsidRPr="00CD3BAB">
        <w:rPr>
          <w:rFonts w:ascii="Times New Roman" w:hAnsi="Times New Roman" w:cs="Times New Roman"/>
          <w:b/>
          <w:bCs/>
          <w:sz w:val="24"/>
          <w:szCs w:val="24"/>
        </w:rPr>
        <w:fldChar w:fldCharType="end"/>
      </w:r>
      <w:r w:rsidRPr="00CD3BAB">
        <w:rPr>
          <w:rFonts w:ascii="Times New Roman" w:hAnsi="Times New Roman" w:cs="Times New Roman"/>
          <w:sz w:val="24"/>
          <w:szCs w:val="24"/>
        </w:rPr>
        <w:t xml:space="preserve"> </w:t>
      </w:r>
      <w:r w:rsidRPr="00CD3BAB">
        <w:rPr>
          <w:rFonts w:ascii="Times New Roman" w:hAnsi="Times New Roman" w:cs="Times New Roman"/>
          <w:b/>
          <w:bCs/>
          <w:sz w:val="24"/>
          <w:szCs w:val="24"/>
        </w:rPr>
        <w:t>(b)</w:t>
      </w:r>
      <w:r w:rsidRPr="00CD3BAB">
        <w:rPr>
          <w:rFonts w:ascii="Times New Roman" w:hAnsi="Times New Roman" w:cs="Times New Roman"/>
          <w:sz w:val="24"/>
          <w:szCs w:val="24"/>
        </w:rPr>
        <w:t>.</w:t>
      </w: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3910"/>
      </w:tblGrid>
      <w:tr w:rsidR="00CD3BAB" w:rsidRPr="00CD3BAB" w14:paraId="3D262224" w14:textId="77777777" w:rsidTr="00842725">
        <w:trPr>
          <w:trHeight w:val="3210"/>
          <w:jc w:val="center"/>
        </w:trPr>
        <w:tc>
          <w:tcPr>
            <w:tcW w:w="4184" w:type="dxa"/>
            <w:vAlign w:val="center"/>
          </w:tcPr>
          <w:p w14:paraId="143B6C78" w14:textId="77777777" w:rsidR="00CD3BAB" w:rsidRPr="00CD3BAB" w:rsidRDefault="00CD3BAB" w:rsidP="00CD3BAB">
            <w:pPr>
              <w:spacing w:line="360" w:lineRule="auto"/>
              <w:jc w:val="center"/>
              <w:rPr>
                <w:sz w:val="24"/>
                <w:szCs w:val="24"/>
              </w:rPr>
            </w:pPr>
            <w:r w:rsidRPr="00CD3BAB">
              <w:rPr>
                <w:rFonts w:asciiTheme="minorHAnsi" w:hAnsiTheme="minorHAnsi" w:cstheme="minorBidi"/>
                <w:kern w:val="2"/>
                <w:sz w:val="24"/>
                <w:szCs w:val="24"/>
                <w:lang w:val="en-US" w:eastAsia="zh-CN"/>
              </w:rPr>
              <w:object w:dxaOrig="3744" w:dyaOrig="1875" w14:anchorId="5DA751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6.45pt;height:98.65pt" o:ole="">
                  <v:imagedata r:id="rId8" o:title=""/>
                </v:shape>
                <o:OLEObject Type="Embed" ProgID="Visio.Drawing.15" ShapeID="_x0000_i1025" DrawAspect="Content" ObjectID="_1823621940" r:id="rId9"/>
              </w:object>
            </w:r>
          </w:p>
          <w:p w14:paraId="46BCFA0E" w14:textId="77777777" w:rsidR="00CD3BAB" w:rsidRPr="00CD3BAB" w:rsidRDefault="00CD3BAB" w:rsidP="00CD3BAB">
            <w:pPr>
              <w:spacing w:line="360" w:lineRule="auto"/>
              <w:jc w:val="center"/>
              <w:rPr>
                <w:sz w:val="24"/>
                <w:szCs w:val="24"/>
                <w:lang w:eastAsia="zh-CN"/>
              </w:rPr>
            </w:pPr>
          </w:p>
        </w:tc>
        <w:tc>
          <w:tcPr>
            <w:tcW w:w="3910" w:type="dxa"/>
            <w:vAlign w:val="center"/>
          </w:tcPr>
          <w:p w14:paraId="5AD1C958" w14:textId="77777777" w:rsidR="00CD3BAB" w:rsidRPr="00CD3BAB" w:rsidRDefault="00CD3BAB" w:rsidP="00CD3BAB">
            <w:pPr>
              <w:spacing w:line="360" w:lineRule="auto"/>
              <w:jc w:val="center"/>
              <w:rPr>
                <w:sz w:val="24"/>
                <w:szCs w:val="24"/>
                <w:lang w:eastAsia="zh-CN"/>
              </w:rPr>
            </w:pPr>
            <w:r w:rsidRPr="00CD3BAB">
              <w:rPr>
                <w:rFonts w:asciiTheme="minorHAnsi" w:hAnsiTheme="minorHAnsi" w:cstheme="minorBidi"/>
                <w:kern w:val="2"/>
                <w:sz w:val="24"/>
                <w:szCs w:val="24"/>
                <w:lang w:val="en-US" w:eastAsia="zh-CN"/>
              </w:rPr>
              <w:object w:dxaOrig="4231" w:dyaOrig="4066" w14:anchorId="76F57D43">
                <v:shape id="_x0000_i1026" type="#_x0000_t75" style="width:167.3pt;height:160.25pt" o:ole="">
                  <v:imagedata r:id="rId10" o:title=""/>
                </v:shape>
                <o:OLEObject Type="Embed" ProgID="Visio.Drawing.15" ShapeID="_x0000_i1026" DrawAspect="Content" ObjectID="_1823621941" r:id="rId11"/>
              </w:object>
            </w:r>
          </w:p>
        </w:tc>
      </w:tr>
      <w:tr w:rsidR="00CD3BAB" w:rsidRPr="00CD3BAB" w14:paraId="7F031207" w14:textId="77777777" w:rsidTr="00842725">
        <w:trPr>
          <w:trHeight w:val="397"/>
          <w:jc w:val="center"/>
        </w:trPr>
        <w:tc>
          <w:tcPr>
            <w:tcW w:w="4184" w:type="dxa"/>
            <w:vAlign w:val="center"/>
          </w:tcPr>
          <w:p w14:paraId="7AF88B80" w14:textId="77777777" w:rsidR="00CD3BAB" w:rsidRPr="00CD3BAB" w:rsidRDefault="00CD3BAB" w:rsidP="00CD3BAB">
            <w:pPr>
              <w:spacing w:line="360" w:lineRule="auto"/>
              <w:jc w:val="center"/>
              <w:rPr>
                <w:b/>
                <w:bCs/>
                <w:sz w:val="21"/>
                <w:szCs w:val="21"/>
                <w:lang w:eastAsia="zh-CN"/>
              </w:rPr>
            </w:pPr>
            <w:r w:rsidRPr="00CD3BAB">
              <w:rPr>
                <w:b/>
                <w:bCs/>
                <w:sz w:val="21"/>
                <w:szCs w:val="21"/>
                <w:lang w:eastAsia="zh-CN"/>
              </w:rPr>
              <w:t>(a) ATS structure</w:t>
            </w:r>
          </w:p>
        </w:tc>
        <w:tc>
          <w:tcPr>
            <w:tcW w:w="3910" w:type="dxa"/>
            <w:vAlign w:val="center"/>
          </w:tcPr>
          <w:p w14:paraId="2C0CB832" w14:textId="77777777" w:rsidR="00CD3BAB" w:rsidRPr="00CD3BAB" w:rsidRDefault="00CD3BAB" w:rsidP="00CD3BAB">
            <w:pPr>
              <w:spacing w:line="360" w:lineRule="auto"/>
              <w:jc w:val="center"/>
              <w:rPr>
                <w:b/>
                <w:bCs/>
                <w:sz w:val="21"/>
                <w:szCs w:val="21"/>
              </w:rPr>
            </w:pPr>
            <w:r w:rsidRPr="00CD3BAB">
              <w:rPr>
                <w:b/>
                <w:bCs/>
                <w:sz w:val="21"/>
                <w:szCs w:val="21"/>
                <w:lang w:eastAsia="zh-CN"/>
              </w:rPr>
              <w:t>(b) UPS Topology Change</w:t>
            </w:r>
          </w:p>
        </w:tc>
      </w:tr>
    </w:tbl>
    <w:p w14:paraId="33D79BC4" w14:textId="5E0BA037" w:rsidR="00CD3BAB" w:rsidRPr="00CD3BAB" w:rsidRDefault="00CD3BAB" w:rsidP="00CD3BAB">
      <w:pPr>
        <w:pStyle w:val="PARA"/>
        <w:numPr>
          <w:ilvl w:val="0"/>
          <w:numId w:val="21"/>
        </w:numPr>
        <w:adjustRightInd/>
        <w:spacing w:afterLines="50" w:after="120" w:line="360" w:lineRule="auto"/>
        <w:ind w:left="442" w:firstLine="0"/>
        <w:jc w:val="center"/>
        <w:rPr>
          <w:rFonts w:cs="Times New Roman"/>
          <w:b/>
          <w:bCs/>
          <w:color w:val="000000" w:themeColor="text1"/>
          <w:sz w:val="21"/>
          <w:szCs w:val="21"/>
          <w:lang w:eastAsia="zh-CN"/>
        </w:rPr>
      </w:pPr>
      <w:bookmarkStart w:id="0" w:name="_Ref200532486"/>
      <w:r w:rsidRPr="00CD3BAB">
        <w:rPr>
          <w:rFonts w:cs="Times New Roman"/>
          <w:b/>
          <w:bCs/>
          <w:color w:val="000000" w:themeColor="text1"/>
          <w:sz w:val="21"/>
          <w:szCs w:val="21"/>
          <w:lang w:eastAsia="zh-CN"/>
        </w:rPr>
        <w:t xml:space="preserve">Proposed </w:t>
      </w:r>
      <w:r w:rsidR="0025271A">
        <w:rPr>
          <w:rFonts w:cs="Times New Roman"/>
          <w:b/>
          <w:bCs/>
          <w:color w:val="000000" w:themeColor="text1"/>
          <w:sz w:val="21"/>
          <w:szCs w:val="21"/>
          <w:lang w:eastAsia="zh-CN"/>
        </w:rPr>
        <w:t>SDC</w:t>
      </w:r>
      <w:r w:rsidRPr="00CD3BAB">
        <w:rPr>
          <w:rFonts w:cs="Times New Roman"/>
          <w:b/>
          <w:bCs/>
          <w:color w:val="000000" w:themeColor="text1"/>
          <w:sz w:val="21"/>
          <w:szCs w:val="21"/>
          <w:lang w:eastAsia="zh-CN"/>
        </w:rPr>
        <w:t xml:space="preserve"> Power Supply Architecture.</w:t>
      </w:r>
      <w:bookmarkEnd w:id="0"/>
    </w:p>
    <w:p w14:paraId="717F868A" w14:textId="609FB807" w:rsidR="00CD3BAB" w:rsidRPr="00CD3BAB" w:rsidRDefault="00CD3BAB" w:rsidP="00CD3BAB">
      <w:pPr>
        <w:spacing w:line="360" w:lineRule="auto"/>
        <w:ind w:firstLine="480"/>
        <w:rPr>
          <w:rFonts w:ascii="Times New Roman" w:hAnsi="Times New Roman" w:cs="Times New Roman"/>
          <w:sz w:val="24"/>
          <w:szCs w:val="24"/>
        </w:rPr>
      </w:pPr>
      <w:bookmarkStart w:id="1" w:name="_Hlk212562210"/>
      <w:bookmarkStart w:id="2" w:name="_Hlk212302304"/>
      <w:bookmarkStart w:id="3" w:name="_Hlk212365022"/>
      <w:r w:rsidRPr="00CD3BAB">
        <w:rPr>
          <w:rFonts w:ascii="Times New Roman" w:hAnsi="Times New Roman" w:cs="Times New Roman"/>
          <w:sz w:val="24"/>
          <w:szCs w:val="24"/>
        </w:rPr>
        <w:t xml:space="preserve">In traditional </w:t>
      </w:r>
      <w:r w:rsidR="0025271A">
        <w:rPr>
          <w:rFonts w:ascii="Times New Roman" w:hAnsi="Times New Roman" w:cs="Times New Roman"/>
          <w:sz w:val="24"/>
          <w:szCs w:val="24"/>
        </w:rPr>
        <w:t>SDC</w:t>
      </w:r>
      <w:r w:rsidRPr="00CD3BAB">
        <w:rPr>
          <w:rFonts w:ascii="Times New Roman" w:hAnsi="Times New Roman" w:cs="Times New Roman"/>
          <w:sz w:val="24"/>
          <w:szCs w:val="24"/>
        </w:rPr>
        <w:t xml:space="preserve">s, multiple UPS modules are typically connected to a unified intelligent bus system and supply power to servers in different racks through feeders. In this power supply structure, the connection between UPS modules and servers is fixed. Under normal operating conditions, each UPS module generally bears about half of the total server power demand, resulting in a load rate typically lower than 50%, usually </w:t>
      </w:r>
      <w:r w:rsidRPr="00CD3BAB">
        <w:rPr>
          <w:rFonts w:ascii="Times New Roman" w:hAnsi="Times New Roman" w:cs="Times New Roman"/>
          <w:sz w:val="24"/>
          <w:szCs w:val="24"/>
        </w:rPr>
        <w:lastRenderedPageBreak/>
        <w:t xml:space="preserve">ranging from 20% to 35%. According to the UPS energy consumption curve shown in </w:t>
      </w:r>
      <w:r w:rsidR="00BE1840" w:rsidRPr="00BE1840">
        <w:rPr>
          <w:rFonts w:ascii="Times New Roman" w:hAnsi="Times New Roman" w:cs="Times New Roman"/>
          <w:b/>
          <w:bCs/>
          <w:sz w:val="24"/>
          <w:szCs w:val="24"/>
        </w:rPr>
        <w:fldChar w:fldCharType="begin"/>
      </w:r>
      <w:r w:rsidR="00BE1840" w:rsidRPr="00BE1840">
        <w:rPr>
          <w:rFonts w:ascii="Times New Roman" w:hAnsi="Times New Roman" w:cs="Times New Roman"/>
          <w:b/>
          <w:bCs/>
          <w:sz w:val="24"/>
          <w:szCs w:val="24"/>
        </w:rPr>
        <w:instrText xml:space="preserve"> REF _Ref212920876 \r \h </w:instrText>
      </w:r>
      <w:r w:rsidR="00BE1840">
        <w:rPr>
          <w:rFonts w:ascii="Times New Roman" w:hAnsi="Times New Roman" w:cs="Times New Roman"/>
          <w:b/>
          <w:bCs/>
          <w:sz w:val="24"/>
          <w:szCs w:val="24"/>
        </w:rPr>
        <w:instrText xml:space="preserve"> \* MERGEFORMAT </w:instrText>
      </w:r>
      <w:r w:rsidR="00BE1840" w:rsidRPr="00BE1840">
        <w:rPr>
          <w:rFonts w:ascii="Times New Roman" w:hAnsi="Times New Roman" w:cs="Times New Roman"/>
          <w:b/>
          <w:bCs/>
          <w:sz w:val="24"/>
          <w:szCs w:val="24"/>
        </w:rPr>
      </w:r>
      <w:r w:rsidR="00BE1840" w:rsidRPr="00BE1840">
        <w:rPr>
          <w:rFonts w:ascii="Times New Roman" w:hAnsi="Times New Roman" w:cs="Times New Roman"/>
          <w:b/>
          <w:bCs/>
          <w:sz w:val="24"/>
          <w:szCs w:val="24"/>
        </w:rPr>
        <w:fldChar w:fldCharType="separate"/>
      </w:r>
      <w:r w:rsidR="00BE1840" w:rsidRPr="00BE1840">
        <w:rPr>
          <w:rFonts w:ascii="Times New Roman" w:hAnsi="Times New Roman" w:cs="Times New Roman"/>
          <w:b/>
          <w:bCs/>
          <w:sz w:val="24"/>
          <w:szCs w:val="24"/>
        </w:rPr>
        <w:t>Fig. 2</w:t>
      </w:r>
      <w:r w:rsidR="00BE1840" w:rsidRPr="00BE1840">
        <w:rPr>
          <w:rFonts w:ascii="Times New Roman" w:hAnsi="Times New Roman" w:cs="Times New Roman"/>
          <w:b/>
          <w:bCs/>
          <w:sz w:val="24"/>
          <w:szCs w:val="24"/>
        </w:rPr>
        <w:fldChar w:fldCharType="end"/>
      </w:r>
      <w:r w:rsidR="00BE1840">
        <w:rPr>
          <w:rFonts w:ascii="Times New Roman" w:hAnsi="Times New Roman" w:cs="Times New Roman" w:hint="eastAsia"/>
          <w:sz w:val="24"/>
          <w:szCs w:val="24"/>
        </w:rPr>
        <w:t xml:space="preserve"> </w:t>
      </w:r>
      <w:r w:rsidRPr="00CD3BAB">
        <w:rPr>
          <w:rFonts w:ascii="Times New Roman" w:hAnsi="Times New Roman" w:cs="Times New Roman"/>
          <w:sz w:val="24"/>
          <w:szCs w:val="24"/>
        </w:rPr>
        <w:t>(a), within this load rate range, the operating efficiency of the UPS modules is approximately 72% to 85%. However, under full-load conditions, the efficiency can exceed 95%. This efficiency difference leads to energy losses of approximately 10% to 23%.</w:t>
      </w:r>
    </w:p>
    <w:p w14:paraId="44596241" w14:textId="5C29B615" w:rsidR="00CD3BAB" w:rsidRPr="00CD3BAB" w:rsidRDefault="00CD3BAB" w:rsidP="00CD3BAB">
      <w:pPr>
        <w:spacing w:line="360" w:lineRule="auto"/>
        <w:ind w:firstLine="480"/>
        <w:rPr>
          <w:rFonts w:ascii="Times New Roman" w:hAnsi="Times New Roman" w:cs="Times New Roman"/>
          <w:sz w:val="24"/>
          <w:szCs w:val="24"/>
        </w:rPr>
      </w:pPr>
      <w:r w:rsidRPr="00CD3BAB">
        <w:rPr>
          <w:rFonts w:ascii="Times New Roman" w:hAnsi="Times New Roman" w:cs="Times New Roman"/>
          <w:sz w:val="24"/>
          <w:szCs w:val="24"/>
        </w:rPr>
        <w:t xml:space="preserve">As shown in </w:t>
      </w:r>
      <w:r w:rsidR="00BE1840" w:rsidRPr="00BE1840">
        <w:rPr>
          <w:rFonts w:ascii="Times New Roman" w:hAnsi="Times New Roman" w:cs="Times New Roman"/>
          <w:b/>
          <w:bCs/>
          <w:sz w:val="24"/>
          <w:szCs w:val="24"/>
        </w:rPr>
        <w:fldChar w:fldCharType="begin"/>
      </w:r>
      <w:r w:rsidR="00BE1840" w:rsidRPr="00BE1840">
        <w:rPr>
          <w:rFonts w:ascii="Times New Roman" w:hAnsi="Times New Roman" w:cs="Times New Roman"/>
          <w:b/>
          <w:bCs/>
          <w:sz w:val="24"/>
          <w:szCs w:val="24"/>
        </w:rPr>
        <w:instrText xml:space="preserve"> REF _Ref212920876 \r \h </w:instrText>
      </w:r>
      <w:r w:rsidR="00BE1840">
        <w:rPr>
          <w:rFonts w:ascii="Times New Roman" w:hAnsi="Times New Roman" w:cs="Times New Roman"/>
          <w:b/>
          <w:bCs/>
          <w:sz w:val="24"/>
          <w:szCs w:val="24"/>
        </w:rPr>
        <w:instrText xml:space="preserve"> \* MERGEFORMAT </w:instrText>
      </w:r>
      <w:r w:rsidR="00BE1840" w:rsidRPr="00BE1840">
        <w:rPr>
          <w:rFonts w:ascii="Times New Roman" w:hAnsi="Times New Roman" w:cs="Times New Roman"/>
          <w:b/>
          <w:bCs/>
          <w:sz w:val="24"/>
          <w:szCs w:val="24"/>
        </w:rPr>
      </w:r>
      <w:r w:rsidR="00BE1840" w:rsidRPr="00BE1840">
        <w:rPr>
          <w:rFonts w:ascii="Times New Roman" w:hAnsi="Times New Roman" w:cs="Times New Roman"/>
          <w:b/>
          <w:bCs/>
          <w:sz w:val="24"/>
          <w:szCs w:val="24"/>
        </w:rPr>
        <w:fldChar w:fldCharType="separate"/>
      </w:r>
      <w:r w:rsidR="00BE1840" w:rsidRPr="00BE1840">
        <w:rPr>
          <w:rFonts w:ascii="Times New Roman" w:hAnsi="Times New Roman" w:cs="Times New Roman"/>
          <w:b/>
          <w:bCs/>
          <w:sz w:val="24"/>
          <w:szCs w:val="24"/>
        </w:rPr>
        <w:t>Fig. 2</w:t>
      </w:r>
      <w:r w:rsidR="00BE1840" w:rsidRPr="00BE1840">
        <w:rPr>
          <w:rFonts w:ascii="Times New Roman" w:hAnsi="Times New Roman" w:cs="Times New Roman"/>
          <w:b/>
          <w:bCs/>
          <w:sz w:val="24"/>
          <w:szCs w:val="24"/>
        </w:rPr>
        <w:fldChar w:fldCharType="end"/>
      </w:r>
      <w:r w:rsidR="00BE1840" w:rsidRPr="00CD3BAB">
        <w:rPr>
          <w:rFonts w:ascii="Times New Roman" w:hAnsi="Times New Roman" w:cs="Times New Roman"/>
          <w:sz w:val="24"/>
          <w:szCs w:val="24"/>
        </w:rPr>
        <w:t xml:space="preserve"> </w:t>
      </w:r>
      <w:r w:rsidRPr="00CD3BAB">
        <w:rPr>
          <w:rFonts w:ascii="Times New Roman" w:hAnsi="Times New Roman" w:cs="Times New Roman"/>
          <w:sz w:val="24"/>
          <w:szCs w:val="24"/>
        </w:rPr>
        <w:t xml:space="preserve">(b), the UPS connection topology proposed in this paper effectively addresses the efficiency issue by shutting down one of the UPS (UPS2) when the server load is low. In this configuration, the two server racks are powered by a single UPS (UPS1), with the load rate maintained between 40% and 70%. According to the energy consumption curve shown in </w:t>
      </w:r>
      <w:r w:rsidR="00BE1840" w:rsidRPr="00BE1840">
        <w:rPr>
          <w:rFonts w:ascii="Times New Roman" w:hAnsi="Times New Roman" w:cs="Times New Roman"/>
          <w:b/>
          <w:bCs/>
          <w:sz w:val="24"/>
          <w:szCs w:val="24"/>
        </w:rPr>
        <w:fldChar w:fldCharType="begin"/>
      </w:r>
      <w:r w:rsidR="00BE1840" w:rsidRPr="00BE1840">
        <w:rPr>
          <w:rFonts w:ascii="Times New Roman" w:hAnsi="Times New Roman" w:cs="Times New Roman"/>
          <w:b/>
          <w:bCs/>
          <w:sz w:val="24"/>
          <w:szCs w:val="24"/>
        </w:rPr>
        <w:instrText xml:space="preserve"> REF _Ref212920876 \r \h </w:instrText>
      </w:r>
      <w:r w:rsidR="00BE1840">
        <w:rPr>
          <w:rFonts w:ascii="Times New Roman" w:hAnsi="Times New Roman" w:cs="Times New Roman"/>
          <w:b/>
          <w:bCs/>
          <w:sz w:val="24"/>
          <w:szCs w:val="24"/>
        </w:rPr>
        <w:instrText xml:space="preserve"> \* MERGEFORMAT </w:instrText>
      </w:r>
      <w:r w:rsidR="00BE1840" w:rsidRPr="00BE1840">
        <w:rPr>
          <w:rFonts w:ascii="Times New Roman" w:hAnsi="Times New Roman" w:cs="Times New Roman"/>
          <w:b/>
          <w:bCs/>
          <w:sz w:val="24"/>
          <w:szCs w:val="24"/>
        </w:rPr>
      </w:r>
      <w:r w:rsidR="00BE1840" w:rsidRPr="00BE1840">
        <w:rPr>
          <w:rFonts w:ascii="Times New Roman" w:hAnsi="Times New Roman" w:cs="Times New Roman"/>
          <w:b/>
          <w:bCs/>
          <w:sz w:val="24"/>
          <w:szCs w:val="24"/>
        </w:rPr>
        <w:fldChar w:fldCharType="separate"/>
      </w:r>
      <w:r w:rsidR="00BE1840" w:rsidRPr="00BE1840">
        <w:rPr>
          <w:rFonts w:ascii="Times New Roman" w:hAnsi="Times New Roman" w:cs="Times New Roman"/>
          <w:b/>
          <w:bCs/>
          <w:sz w:val="24"/>
          <w:szCs w:val="24"/>
        </w:rPr>
        <w:t>Fig. 2</w:t>
      </w:r>
      <w:r w:rsidR="00BE1840" w:rsidRPr="00BE1840">
        <w:rPr>
          <w:rFonts w:ascii="Times New Roman" w:hAnsi="Times New Roman" w:cs="Times New Roman"/>
          <w:b/>
          <w:bCs/>
          <w:sz w:val="24"/>
          <w:szCs w:val="24"/>
        </w:rPr>
        <w:fldChar w:fldCharType="end"/>
      </w:r>
      <w:r w:rsidR="00BE1840" w:rsidRPr="00CD3BAB">
        <w:rPr>
          <w:rFonts w:ascii="Times New Roman" w:hAnsi="Times New Roman" w:cs="Times New Roman"/>
          <w:sz w:val="24"/>
          <w:szCs w:val="24"/>
        </w:rPr>
        <w:t xml:space="preserve"> </w:t>
      </w:r>
      <w:r w:rsidRPr="00CD3BAB">
        <w:rPr>
          <w:rFonts w:ascii="Times New Roman" w:hAnsi="Times New Roman" w:cs="Times New Roman"/>
          <w:sz w:val="24"/>
          <w:szCs w:val="24"/>
        </w:rPr>
        <w:t xml:space="preserve">(b), the operational efficiency of UPS1 at this load rate can be improved to 88% to 92%. Moreover, as the number of UPS modules in each UPS room increases and the load rate per unit decreases, the efficiency improvement becomes more significant. This strategy significantly enhances UPS operational efficiency and reduces overall </w:t>
      </w:r>
      <w:r w:rsidR="0025271A">
        <w:rPr>
          <w:rFonts w:ascii="Times New Roman" w:hAnsi="Times New Roman" w:cs="Times New Roman"/>
          <w:sz w:val="24"/>
          <w:szCs w:val="24"/>
        </w:rPr>
        <w:t>SDC</w:t>
      </w:r>
      <w:r w:rsidRPr="00CD3BAB">
        <w:rPr>
          <w:rFonts w:ascii="Times New Roman" w:hAnsi="Times New Roman" w:cs="Times New Roman"/>
          <w:sz w:val="24"/>
          <w:szCs w:val="24"/>
        </w:rPr>
        <w:t xml:space="preserve"> energy consumption, without affecting the normal operation of computing capacity, cooling systems, or other equipment.</w:t>
      </w:r>
    </w:p>
    <w:tbl>
      <w:tblPr>
        <w:tblStyle w:val="ac"/>
        <w:tblW w:w="8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389"/>
      </w:tblGrid>
      <w:tr w:rsidR="00CD3BAB" w:rsidRPr="00CD3BAB" w14:paraId="000ACD15" w14:textId="77777777" w:rsidTr="00CD3BAB">
        <w:trPr>
          <w:trHeight w:val="1417"/>
        </w:trPr>
        <w:tc>
          <w:tcPr>
            <w:tcW w:w="4111" w:type="dxa"/>
            <w:vAlign w:val="center"/>
          </w:tcPr>
          <w:bookmarkEnd w:id="1"/>
          <w:bookmarkEnd w:id="2"/>
          <w:bookmarkEnd w:id="3"/>
          <w:p w14:paraId="341B36D9" w14:textId="65F763B4" w:rsidR="00CD3BAB" w:rsidRPr="00CD3BAB" w:rsidRDefault="0025271A" w:rsidP="00CD3BAB">
            <w:pPr>
              <w:spacing w:line="360" w:lineRule="auto"/>
              <w:jc w:val="center"/>
              <w:rPr>
                <w:sz w:val="24"/>
                <w:szCs w:val="24"/>
                <w:lang w:eastAsia="zh-CN"/>
              </w:rPr>
            </w:pPr>
            <w:r w:rsidRPr="00CD3BAB">
              <w:rPr>
                <w:rFonts w:asciiTheme="minorHAnsi" w:hAnsiTheme="minorHAnsi" w:cstheme="minorBidi"/>
                <w:kern w:val="2"/>
                <w:sz w:val="24"/>
                <w:szCs w:val="24"/>
                <w:lang w:val="en-US" w:eastAsia="zh-CN"/>
              </w:rPr>
              <w:object w:dxaOrig="2100" w:dyaOrig="1755" w14:anchorId="42D3799D">
                <v:shape id="_x0000_i1041" type="#_x0000_t75" style="width:172.7pt;height:145.25pt" o:ole="">
                  <v:imagedata r:id="rId12" o:title=""/>
                </v:shape>
                <o:OLEObject Type="Embed" ProgID="Visio.Drawing.15" ShapeID="_x0000_i1041" DrawAspect="Content" ObjectID="_1823621942" r:id="rId13"/>
              </w:object>
            </w:r>
          </w:p>
        </w:tc>
        <w:tc>
          <w:tcPr>
            <w:tcW w:w="4389" w:type="dxa"/>
            <w:vAlign w:val="center"/>
          </w:tcPr>
          <w:p w14:paraId="1313F781" w14:textId="73909605" w:rsidR="00CD3BAB" w:rsidRPr="00CD3BAB" w:rsidRDefault="000B7D05" w:rsidP="00CD3BAB">
            <w:pPr>
              <w:spacing w:line="360" w:lineRule="auto"/>
              <w:jc w:val="center"/>
              <w:rPr>
                <w:sz w:val="24"/>
                <w:szCs w:val="24"/>
                <w:lang w:eastAsia="zh-CN"/>
              </w:rPr>
            </w:pPr>
            <w:r w:rsidRPr="00CD3BAB">
              <w:rPr>
                <w:rFonts w:asciiTheme="minorHAnsi" w:hAnsiTheme="minorHAnsi" w:cstheme="minorBidi"/>
                <w:kern w:val="2"/>
                <w:sz w:val="24"/>
                <w:szCs w:val="24"/>
                <w:lang w:val="en-US" w:eastAsia="zh-CN"/>
              </w:rPr>
              <w:object w:dxaOrig="2145" w:dyaOrig="1755" w14:anchorId="45ED42B1">
                <v:shape id="_x0000_i1046" type="#_x0000_t75" style="width:175.65pt;height:2in" o:ole="">
                  <v:imagedata r:id="rId14" o:title=""/>
                </v:shape>
                <o:OLEObject Type="Embed" ProgID="Visio.Drawing.15" ShapeID="_x0000_i1046" DrawAspect="Content" ObjectID="_1823621943" r:id="rId15"/>
              </w:object>
            </w:r>
          </w:p>
        </w:tc>
      </w:tr>
      <w:tr w:rsidR="00CD3BAB" w:rsidRPr="00CD3BAB" w14:paraId="0074CC4D" w14:textId="77777777" w:rsidTr="00CD3BAB">
        <w:trPr>
          <w:trHeight w:val="283"/>
        </w:trPr>
        <w:tc>
          <w:tcPr>
            <w:tcW w:w="4111" w:type="dxa"/>
            <w:vAlign w:val="center"/>
          </w:tcPr>
          <w:p w14:paraId="396A6177" w14:textId="77777777" w:rsidR="00CD3BAB" w:rsidRPr="00CD3BAB" w:rsidRDefault="00CD3BAB" w:rsidP="00CD3BAB">
            <w:pPr>
              <w:spacing w:line="360" w:lineRule="auto"/>
              <w:jc w:val="center"/>
              <w:rPr>
                <w:b/>
                <w:bCs/>
                <w:sz w:val="21"/>
                <w:szCs w:val="21"/>
                <w:lang w:eastAsia="zh-CN"/>
              </w:rPr>
            </w:pPr>
            <w:r w:rsidRPr="00CD3BAB">
              <w:rPr>
                <w:b/>
                <w:bCs/>
                <w:sz w:val="21"/>
                <w:szCs w:val="21"/>
                <w:lang w:eastAsia="zh-CN"/>
              </w:rPr>
              <w:t>(a) Traditional UPS Efficiency Curve</w:t>
            </w:r>
          </w:p>
        </w:tc>
        <w:tc>
          <w:tcPr>
            <w:tcW w:w="4389" w:type="dxa"/>
            <w:vAlign w:val="center"/>
          </w:tcPr>
          <w:p w14:paraId="4129ECF8" w14:textId="77777777" w:rsidR="00CD3BAB" w:rsidRPr="00CD3BAB" w:rsidRDefault="00CD3BAB" w:rsidP="00CD3BAB">
            <w:pPr>
              <w:spacing w:line="360" w:lineRule="auto"/>
              <w:jc w:val="center"/>
              <w:rPr>
                <w:b/>
                <w:bCs/>
                <w:sz w:val="21"/>
                <w:szCs w:val="21"/>
                <w:lang w:eastAsia="zh-CN"/>
              </w:rPr>
            </w:pPr>
            <w:r w:rsidRPr="00CD3BAB">
              <w:rPr>
                <w:b/>
                <w:bCs/>
                <w:sz w:val="21"/>
                <w:szCs w:val="21"/>
                <w:lang w:eastAsia="zh-CN"/>
              </w:rPr>
              <w:t>(b) Efficiency Curve of UPS Topology Change</w:t>
            </w:r>
          </w:p>
        </w:tc>
      </w:tr>
    </w:tbl>
    <w:p w14:paraId="1BCE5029" w14:textId="77777777" w:rsidR="00CD3BAB" w:rsidRPr="00CD3BAB" w:rsidRDefault="00CD3BAB" w:rsidP="00CD3BAB">
      <w:pPr>
        <w:pStyle w:val="PARA"/>
        <w:numPr>
          <w:ilvl w:val="0"/>
          <w:numId w:val="21"/>
        </w:numPr>
        <w:adjustRightInd/>
        <w:spacing w:line="360" w:lineRule="auto"/>
        <w:ind w:left="442" w:firstLine="0"/>
        <w:jc w:val="center"/>
        <w:rPr>
          <w:rFonts w:cs="Times New Roman"/>
          <w:b/>
          <w:bCs/>
          <w:color w:val="000000" w:themeColor="text1"/>
          <w:sz w:val="21"/>
          <w:szCs w:val="21"/>
          <w:lang w:eastAsia="zh-CN"/>
        </w:rPr>
      </w:pPr>
      <w:bookmarkStart w:id="4" w:name="_Ref212920876"/>
      <w:r w:rsidRPr="00CD3BAB">
        <w:rPr>
          <w:rFonts w:cs="Times New Roman"/>
          <w:b/>
          <w:bCs/>
          <w:color w:val="000000" w:themeColor="text1"/>
          <w:sz w:val="21"/>
          <w:szCs w:val="21"/>
          <w:lang w:eastAsia="zh-CN"/>
        </w:rPr>
        <w:t>Relationship Curve Between UPS Efficiency and Load Rate.</w:t>
      </w:r>
      <w:bookmarkEnd w:id="4"/>
    </w:p>
    <w:p w14:paraId="54E5F27C" w14:textId="18198EC0" w:rsidR="00CD3BAB" w:rsidRPr="00CD3BAB" w:rsidRDefault="00CD3BAB" w:rsidP="00CD3BAB">
      <w:pPr>
        <w:spacing w:line="360" w:lineRule="auto"/>
        <w:ind w:firstLine="480"/>
        <w:rPr>
          <w:rFonts w:ascii="Times New Roman" w:hAnsi="Times New Roman" w:cs="Times New Roman"/>
          <w:sz w:val="24"/>
          <w:szCs w:val="24"/>
        </w:rPr>
      </w:pPr>
      <w:r w:rsidRPr="00CD3BAB">
        <w:rPr>
          <w:rFonts w:ascii="Times New Roman" w:hAnsi="Times New Roman" w:cs="Times New Roman"/>
          <w:sz w:val="24"/>
          <w:szCs w:val="24"/>
        </w:rPr>
        <w:t xml:space="preserve">The adjustment of the UPS topology does not affect the upward response potential of the </w:t>
      </w:r>
      <w:r w:rsidR="0025271A">
        <w:rPr>
          <w:rFonts w:ascii="Times New Roman" w:hAnsi="Times New Roman" w:cs="Times New Roman"/>
          <w:sz w:val="24"/>
          <w:szCs w:val="24"/>
        </w:rPr>
        <w:t>SDC</w:t>
      </w:r>
      <w:r w:rsidRPr="00CD3BAB">
        <w:rPr>
          <w:rFonts w:ascii="Times New Roman" w:hAnsi="Times New Roman" w:cs="Times New Roman"/>
          <w:sz w:val="24"/>
          <w:szCs w:val="24"/>
        </w:rPr>
        <w:t xml:space="preserve">, as its goal is to minimize UPS losses under full-load conditions to provide an upward load adjustment. However, this strategy can improve the downward response capability of the </w:t>
      </w:r>
      <w:r w:rsidR="0025271A">
        <w:rPr>
          <w:rFonts w:ascii="Times New Roman" w:hAnsi="Times New Roman" w:cs="Times New Roman"/>
          <w:sz w:val="24"/>
          <w:szCs w:val="24"/>
        </w:rPr>
        <w:t>SDC</w:t>
      </w:r>
      <w:r w:rsidRPr="00CD3BAB">
        <w:rPr>
          <w:rFonts w:ascii="Times New Roman" w:hAnsi="Times New Roman" w:cs="Times New Roman"/>
          <w:sz w:val="24"/>
          <w:szCs w:val="24"/>
        </w:rPr>
        <w:t xml:space="preserve"> in the following two ways: First, the reduction in UPS losses means that under the same load conditions, the power demand of the </w:t>
      </w:r>
      <w:r w:rsidR="0025271A">
        <w:rPr>
          <w:rFonts w:ascii="Times New Roman" w:hAnsi="Times New Roman" w:cs="Times New Roman"/>
          <w:sz w:val="24"/>
          <w:szCs w:val="24"/>
        </w:rPr>
        <w:t>SDC</w:t>
      </w:r>
      <w:r w:rsidRPr="00CD3BAB">
        <w:rPr>
          <w:rFonts w:ascii="Times New Roman" w:hAnsi="Times New Roman" w:cs="Times New Roman"/>
          <w:sz w:val="24"/>
          <w:szCs w:val="24"/>
        </w:rPr>
        <w:t xml:space="preserve"> from the grid decreases. Second, because the energy storage devices and UPS backup batteries within the </w:t>
      </w:r>
      <w:r w:rsidR="0025271A">
        <w:rPr>
          <w:rFonts w:ascii="Times New Roman" w:hAnsi="Times New Roman" w:cs="Times New Roman"/>
          <w:sz w:val="24"/>
          <w:szCs w:val="24"/>
        </w:rPr>
        <w:t>SDC</w:t>
      </w:r>
      <w:r w:rsidRPr="00CD3BAB">
        <w:rPr>
          <w:rFonts w:ascii="Times New Roman" w:hAnsi="Times New Roman" w:cs="Times New Roman"/>
          <w:sz w:val="24"/>
          <w:szCs w:val="24"/>
        </w:rPr>
        <w:t xml:space="preserve"> have limited capacity, lower UPS operating losses allow the energy storage devices to release more energy to the load, thereby enhancing the response speed.</w:t>
      </w:r>
    </w:p>
    <w:p w14:paraId="1494703B" w14:textId="12C7C1BA" w:rsidR="00CD3BAB" w:rsidRPr="00AC4850" w:rsidRDefault="009E142C" w:rsidP="008D187A">
      <w:pPr>
        <w:pStyle w:val="20"/>
        <w:spacing w:before="120"/>
        <w:rPr>
          <w:rFonts w:eastAsiaTheme="minorEastAsia"/>
        </w:rPr>
      </w:pPr>
      <w:r>
        <w:rPr>
          <w:rFonts w:eastAsiaTheme="minorEastAsia" w:hint="eastAsia"/>
        </w:rPr>
        <w:lastRenderedPageBreak/>
        <w:t xml:space="preserve">A2. </w:t>
      </w:r>
      <w:r w:rsidR="00CD3BAB" w:rsidRPr="00AC4850">
        <w:rPr>
          <w:rFonts w:eastAsiaTheme="minorEastAsia"/>
        </w:rPr>
        <w:t>UPS Backup Battery Group Response Model</w:t>
      </w:r>
    </w:p>
    <w:p w14:paraId="1DA235E4" w14:textId="6121E647" w:rsidR="00CD3BAB" w:rsidRPr="00CD3BAB" w:rsidRDefault="00CD3BAB" w:rsidP="00CD3BAB">
      <w:pPr>
        <w:spacing w:line="360" w:lineRule="auto"/>
        <w:ind w:firstLineChars="200" w:firstLine="480"/>
        <w:rPr>
          <w:rFonts w:ascii="Times New Roman" w:hAnsi="Times New Roman" w:cs="Times New Roman"/>
          <w:sz w:val="24"/>
          <w:szCs w:val="28"/>
        </w:rPr>
      </w:pPr>
      <w:r w:rsidRPr="00CD3BAB">
        <w:rPr>
          <w:rFonts w:ascii="Times New Roman" w:hAnsi="Times New Roman" w:cs="Times New Roman"/>
          <w:sz w:val="24"/>
          <w:szCs w:val="28"/>
        </w:rPr>
        <w:t xml:space="preserve">When a grid failure occurs, the UPS in the </w:t>
      </w:r>
      <w:r w:rsidR="0025271A">
        <w:rPr>
          <w:rFonts w:ascii="Times New Roman" w:hAnsi="Times New Roman" w:cs="Times New Roman"/>
          <w:sz w:val="24"/>
          <w:szCs w:val="28"/>
        </w:rPr>
        <w:t>SDC</w:t>
      </w:r>
      <w:r w:rsidRPr="00CD3BAB">
        <w:rPr>
          <w:rFonts w:ascii="Times New Roman" w:hAnsi="Times New Roman" w:cs="Times New Roman"/>
          <w:sz w:val="24"/>
          <w:szCs w:val="28"/>
        </w:rPr>
        <w:t xml:space="preserve"> must immediately take over the power supply task until the grid is restored or the on-site diesel generator set starts up, ensuring the stable operation of IT equipment. Under normal circumstances, the battery backup system (BBS) must support IT equipment for about 15 minutes, while the diesel generator typically takes approximately 30 seconds to start. Therefore, the UPS only needs to supply power for a short period before the generator starts, resulting in significant redundancy in the operating capacity of the BBS.</w:t>
      </w:r>
    </w:p>
    <w:p w14:paraId="72FA36FA" w14:textId="473B3179" w:rsidR="00CD3BAB" w:rsidRPr="00CD3BAB" w:rsidRDefault="00CD3BAB" w:rsidP="00CD3BAB">
      <w:pPr>
        <w:spacing w:line="360" w:lineRule="auto"/>
        <w:ind w:firstLineChars="200" w:firstLine="480"/>
        <w:rPr>
          <w:rFonts w:ascii="Times New Roman" w:hAnsi="Times New Roman" w:cs="Times New Roman"/>
          <w:sz w:val="24"/>
          <w:szCs w:val="28"/>
        </w:rPr>
      </w:pPr>
      <w:r w:rsidRPr="00CD3BAB">
        <w:rPr>
          <w:rFonts w:ascii="Times New Roman" w:hAnsi="Times New Roman" w:cs="Times New Roman"/>
          <w:sz w:val="24"/>
          <w:szCs w:val="28"/>
        </w:rPr>
        <w:t xml:space="preserve">To improve resource utilization efficiency, the BBS capacity can be divided into backup capacity and ESS capacity, as shown in </w:t>
      </w:r>
      <w:r w:rsidR="00BE1840" w:rsidRPr="00BE1840">
        <w:rPr>
          <w:rFonts w:ascii="Times New Roman" w:hAnsi="Times New Roman" w:cs="Times New Roman"/>
          <w:b/>
          <w:bCs/>
          <w:sz w:val="24"/>
          <w:szCs w:val="28"/>
        </w:rPr>
        <w:fldChar w:fldCharType="begin"/>
      </w:r>
      <w:r w:rsidR="00BE1840" w:rsidRPr="00BE1840">
        <w:rPr>
          <w:rFonts w:ascii="Times New Roman" w:hAnsi="Times New Roman" w:cs="Times New Roman"/>
          <w:b/>
          <w:bCs/>
          <w:sz w:val="24"/>
          <w:szCs w:val="28"/>
        </w:rPr>
        <w:instrText xml:space="preserve"> REF _Ref212920937 \r \h </w:instrText>
      </w:r>
      <w:r w:rsidR="00BE1840">
        <w:rPr>
          <w:rFonts w:ascii="Times New Roman" w:hAnsi="Times New Roman" w:cs="Times New Roman"/>
          <w:b/>
          <w:bCs/>
          <w:sz w:val="24"/>
          <w:szCs w:val="28"/>
        </w:rPr>
        <w:instrText xml:space="preserve"> \* MERGEFORMAT </w:instrText>
      </w:r>
      <w:r w:rsidR="00BE1840" w:rsidRPr="00BE1840">
        <w:rPr>
          <w:rFonts w:ascii="Times New Roman" w:hAnsi="Times New Roman" w:cs="Times New Roman"/>
          <w:b/>
          <w:bCs/>
          <w:sz w:val="24"/>
          <w:szCs w:val="28"/>
        </w:rPr>
      </w:r>
      <w:r w:rsidR="00BE1840" w:rsidRPr="00BE1840">
        <w:rPr>
          <w:rFonts w:ascii="Times New Roman" w:hAnsi="Times New Roman" w:cs="Times New Roman"/>
          <w:b/>
          <w:bCs/>
          <w:sz w:val="24"/>
          <w:szCs w:val="28"/>
        </w:rPr>
        <w:fldChar w:fldCharType="separate"/>
      </w:r>
      <w:r w:rsidR="00BE1840" w:rsidRPr="00BE1840">
        <w:rPr>
          <w:rFonts w:ascii="Times New Roman" w:hAnsi="Times New Roman" w:cs="Times New Roman"/>
          <w:b/>
          <w:bCs/>
          <w:sz w:val="24"/>
          <w:szCs w:val="28"/>
        </w:rPr>
        <w:t>Fig. 3</w:t>
      </w:r>
      <w:r w:rsidR="00BE1840" w:rsidRPr="00BE1840">
        <w:rPr>
          <w:rFonts w:ascii="Times New Roman" w:hAnsi="Times New Roman" w:cs="Times New Roman"/>
          <w:b/>
          <w:bCs/>
          <w:sz w:val="24"/>
          <w:szCs w:val="28"/>
        </w:rPr>
        <w:fldChar w:fldCharType="end"/>
      </w:r>
      <w:r w:rsidRPr="00CD3BAB">
        <w:rPr>
          <w:rFonts w:ascii="Times New Roman" w:hAnsi="Times New Roman" w:cs="Times New Roman"/>
          <w:sz w:val="24"/>
          <w:szCs w:val="28"/>
        </w:rPr>
        <w:t>. This paper assumes that retaining only one minute of BBS backup capacity is sufficient to ensure continuous operation of IT equipment during a grid failure, while the remaining UPS capacity can serve as dispatchable capacity, equivalent to an ESS participating in load regulation.</w:t>
      </w:r>
    </w:p>
    <w:p w14:paraId="041C1C25" w14:textId="77777777" w:rsidR="00CD3BAB" w:rsidRDefault="00CD3BAB" w:rsidP="00CD3BAB">
      <w:pPr>
        <w:pStyle w:val="PARA"/>
        <w:spacing w:line="480" w:lineRule="auto"/>
        <w:jc w:val="center"/>
        <w:rPr>
          <w:rFonts w:cs="Times New Roman"/>
          <w:color w:val="000000" w:themeColor="text1"/>
          <w:sz w:val="24"/>
          <w:szCs w:val="24"/>
          <w:lang w:eastAsia="zh-CN"/>
        </w:rPr>
      </w:pPr>
      <w:r>
        <w:rPr>
          <w:rFonts w:hint="eastAsia"/>
        </w:rPr>
        <w:object w:dxaOrig="5363" w:dyaOrig="3084" w14:anchorId="3A246528">
          <v:shape id="_x0000_i1029" type="#_x0000_t75" style="width:268.45pt;height:154pt" o:ole="">
            <v:imagedata r:id="rId16" o:title=""/>
          </v:shape>
          <o:OLEObject Type="Embed" ProgID="Visio.Drawing.15" ShapeID="_x0000_i1029" DrawAspect="Content" ObjectID="_1823621944" r:id="rId17"/>
        </w:object>
      </w:r>
    </w:p>
    <w:p w14:paraId="45706CB7" w14:textId="77777777" w:rsidR="00CD3BAB" w:rsidRPr="006D7548" w:rsidRDefault="00CD3BAB" w:rsidP="00CD3BAB">
      <w:pPr>
        <w:pStyle w:val="PARA"/>
        <w:numPr>
          <w:ilvl w:val="0"/>
          <w:numId w:val="21"/>
        </w:numPr>
        <w:adjustRightInd/>
        <w:spacing w:line="480" w:lineRule="auto"/>
        <w:ind w:left="442" w:firstLine="0"/>
        <w:jc w:val="center"/>
        <w:rPr>
          <w:rFonts w:cs="Times New Roman"/>
          <w:b/>
          <w:bCs/>
          <w:color w:val="000000" w:themeColor="text1"/>
          <w:sz w:val="21"/>
          <w:szCs w:val="21"/>
          <w:lang w:eastAsia="zh-CN"/>
        </w:rPr>
      </w:pPr>
      <w:bookmarkStart w:id="5" w:name="_Ref212920937"/>
      <w:r w:rsidRPr="00CF3BFF">
        <w:rPr>
          <w:rFonts w:cs="Times New Roman"/>
          <w:b/>
          <w:bCs/>
          <w:color w:val="000000" w:themeColor="text1"/>
          <w:sz w:val="21"/>
          <w:szCs w:val="21"/>
          <w:lang w:eastAsia="zh-CN"/>
        </w:rPr>
        <w:t>Capacity division of UPS battery</w:t>
      </w:r>
      <w:r w:rsidRPr="006D7548">
        <w:rPr>
          <w:rFonts w:cs="Times New Roman"/>
          <w:b/>
          <w:bCs/>
          <w:color w:val="000000" w:themeColor="text1"/>
          <w:sz w:val="21"/>
          <w:szCs w:val="21"/>
          <w:lang w:eastAsia="zh-CN"/>
        </w:rPr>
        <w:t>.</w:t>
      </w:r>
      <w:bookmarkEnd w:id="5"/>
    </w:p>
    <w:p w14:paraId="3C9C5EE3" w14:textId="590DB052" w:rsidR="00E028C4" w:rsidRDefault="008D187A" w:rsidP="008D187A">
      <w:pPr>
        <w:pStyle w:val="10"/>
      </w:pPr>
      <w:bookmarkStart w:id="6" w:name="_Hlk206337708"/>
      <w:r>
        <w:rPr>
          <w:rFonts w:hint="eastAsia"/>
        </w:rPr>
        <w:t xml:space="preserve">B. </w:t>
      </w:r>
      <w:r w:rsidRPr="008D187A">
        <w:rPr>
          <w:rFonts w:hint="eastAsia"/>
        </w:rPr>
        <w:t>linearization method</w:t>
      </w:r>
    </w:p>
    <w:p w14:paraId="12A8F63E" w14:textId="77777777" w:rsidR="008D187A" w:rsidRPr="00C8254D" w:rsidRDefault="008D187A" w:rsidP="008D187A">
      <w:pPr>
        <w:spacing w:line="360" w:lineRule="auto"/>
        <w:ind w:firstLine="480"/>
        <w:rPr>
          <w:rFonts w:ascii="Times New Roman" w:hAnsi="Times New Roman" w:cs="Times New Roman"/>
          <w:sz w:val="24"/>
          <w:szCs w:val="24"/>
        </w:rPr>
      </w:pPr>
      <w:r w:rsidRPr="00C8254D">
        <w:rPr>
          <w:rFonts w:ascii="Times New Roman" w:hAnsi="Times New Roman" w:cs="Times New Roman"/>
          <w:sz w:val="24"/>
          <w:szCs w:val="24"/>
        </w:rPr>
        <w:t xml:space="preserve">The operational efficiency of the UPS exhibits a nonlinear relationship with the load rate. To model this relationship, we use the UPS loss curve and apply a piecewise linearization method, dividing it into </w:t>
      </w:r>
      <w:r w:rsidRPr="00C8254D">
        <w:rPr>
          <w:rFonts w:ascii="Times New Roman" w:hAnsi="Times New Roman" w:cs="Times New Roman"/>
          <w:i/>
          <w:iCs/>
          <w:sz w:val="24"/>
          <w:szCs w:val="24"/>
        </w:rPr>
        <w:t>L</w:t>
      </w:r>
      <w:r w:rsidRPr="00C8254D">
        <w:rPr>
          <w:rFonts w:ascii="Times New Roman" w:hAnsi="Times New Roman" w:cs="Times New Roman"/>
          <w:sz w:val="24"/>
          <w:szCs w:val="24"/>
        </w:rPr>
        <w:t xml:space="preserve"> segments. By introducing binary variables </w:t>
      </w:r>
      <w:r w:rsidRPr="00C8254D">
        <w:rPr>
          <w:rFonts w:ascii="Times New Roman" w:hAnsi="Times New Roman" w:cs="Times New Roman"/>
          <w:i/>
          <w:iCs/>
          <w:sz w:val="24"/>
          <w:szCs w:val="24"/>
        </w:rPr>
        <w:t>β</w:t>
      </w:r>
      <w:r w:rsidRPr="00C8254D">
        <w:rPr>
          <w:rFonts w:ascii="Times New Roman" w:hAnsi="Times New Roman" w:cs="Times New Roman"/>
          <w:i/>
          <w:iCs/>
          <w:sz w:val="24"/>
          <w:szCs w:val="24"/>
          <w:vertAlign w:val="subscript"/>
        </w:rPr>
        <w:t>i,j,t</w:t>
      </w:r>
      <w:r w:rsidRPr="00C8254D">
        <w:rPr>
          <w:rFonts w:ascii="Times New Roman" w:hAnsi="Times New Roman" w:cs="Times New Roman"/>
          <w:sz w:val="24"/>
          <w:szCs w:val="24"/>
        </w:rPr>
        <w:t>, the nonlinear form is transformed into a linear representation:</w:t>
      </w:r>
    </w:p>
    <w:p w14:paraId="76FB5F25" w14:textId="77777777" w:rsidR="008D187A" w:rsidRPr="00C8254D" w:rsidRDefault="008D187A" w:rsidP="008D187A">
      <w:pPr>
        <w:pStyle w:val="MTDisplayEquation"/>
        <w:spacing w:line="360" w:lineRule="auto"/>
        <w:ind w:firstLine="472"/>
        <w:rPr>
          <w:rFonts w:cs="Times New Roman"/>
        </w:rPr>
      </w:pPr>
      <w:r w:rsidRPr="00C8254D">
        <w:rPr>
          <w:rFonts w:cs="Times New Roman"/>
        </w:rPr>
        <w:tab/>
      </w:r>
      <w:r w:rsidRPr="00C8254D">
        <w:rPr>
          <w:rFonts w:cs="Times New Roman"/>
          <w:position w:val="-34"/>
        </w:rPr>
        <w:object w:dxaOrig="2280" w:dyaOrig="780" w14:anchorId="3C3E69D4">
          <v:shape id="_x0000_i1030" type="#_x0000_t75" style="width:114.05pt;height:39.1pt" o:ole="">
            <v:imagedata r:id="rId18" o:title=""/>
          </v:shape>
          <o:OLEObject Type="Embed" ProgID="Equation.DSMT4" ShapeID="_x0000_i1030" DrawAspect="Content" ObjectID="_1823621945" r:id="rId19"/>
        </w:object>
      </w:r>
      <w:r w:rsidRPr="00C8254D">
        <w:rPr>
          <w:rFonts w:cs="Times New Roman"/>
        </w:rPr>
        <w:tab/>
      </w:r>
      <w:r w:rsidRPr="00C8254D">
        <w:rPr>
          <w:rFonts w:cs="Times New Roman"/>
        </w:rPr>
        <w:fldChar w:fldCharType="begin"/>
      </w:r>
      <w:r w:rsidRPr="00C8254D">
        <w:rPr>
          <w:rFonts w:cs="Times New Roman"/>
        </w:rPr>
        <w:instrText xml:space="preserve"> MACROBUTTON MTPlaceRef \* MERGEFORMAT </w:instrText>
      </w:r>
      <w:r w:rsidRPr="00C8254D">
        <w:rPr>
          <w:rFonts w:cs="Times New Roman"/>
        </w:rPr>
        <w:fldChar w:fldCharType="begin"/>
      </w:r>
      <w:r w:rsidRPr="00C8254D">
        <w:rPr>
          <w:rFonts w:cs="Times New Roman"/>
        </w:rPr>
        <w:instrText xml:space="preserve"> SEQ MTEqn \h \* MERGEFORMAT </w:instrText>
      </w:r>
      <w:r w:rsidRPr="00C8254D">
        <w:rPr>
          <w:rFonts w:cs="Times New Roman"/>
        </w:rPr>
        <w:fldChar w:fldCharType="end"/>
      </w:r>
      <w:r w:rsidRPr="00C8254D">
        <w:rPr>
          <w:rFonts w:cs="Times New Roman"/>
        </w:rPr>
        <w:instrText>(</w:instrText>
      </w:r>
      <w:r w:rsidRPr="00C8254D">
        <w:rPr>
          <w:rFonts w:cs="Times New Roman"/>
        </w:rPr>
        <w:fldChar w:fldCharType="begin"/>
      </w:r>
      <w:r w:rsidRPr="00C8254D">
        <w:rPr>
          <w:rFonts w:cs="Times New Roman"/>
        </w:rPr>
        <w:instrText xml:space="preserve"> SEQ MTEqn \c \* Arabic \* MERGEFORMAT </w:instrText>
      </w:r>
      <w:r w:rsidRPr="00C8254D">
        <w:rPr>
          <w:rFonts w:cs="Times New Roman"/>
        </w:rPr>
        <w:fldChar w:fldCharType="separate"/>
      </w:r>
      <w:r w:rsidRPr="00C8254D">
        <w:rPr>
          <w:rFonts w:cs="Times New Roman"/>
          <w:noProof/>
        </w:rPr>
        <w:instrText>17</w:instrText>
      </w:r>
      <w:r w:rsidRPr="00C8254D">
        <w:rPr>
          <w:rFonts w:cs="Times New Roman"/>
        </w:rPr>
        <w:fldChar w:fldCharType="end"/>
      </w:r>
      <w:r w:rsidRPr="00C8254D">
        <w:rPr>
          <w:rFonts w:cs="Times New Roman"/>
        </w:rPr>
        <w:instrText>)</w:instrText>
      </w:r>
      <w:r w:rsidRPr="00C8254D">
        <w:rPr>
          <w:rFonts w:cs="Times New Roman"/>
        </w:rPr>
        <w:fldChar w:fldCharType="end"/>
      </w:r>
    </w:p>
    <w:p w14:paraId="247E0F3F" w14:textId="77777777" w:rsidR="008D187A" w:rsidRPr="00C8254D" w:rsidRDefault="008D187A" w:rsidP="008D187A">
      <w:pPr>
        <w:pStyle w:val="MTDisplayEquation"/>
        <w:spacing w:line="360" w:lineRule="auto"/>
        <w:ind w:firstLine="472"/>
        <w:rPr>
          <w:rFonts w:cs="Times New Roman"/>
        </w:rPr>
      </w:pPr>
      <w:r w:rsidRPr="00C8254D">
        <w:rPr>
          <w:rFonts w:cs="Times New Roman"/>
        </w:rPr>
        <w:tab/>
      </w:r>
      <w:r w:rsidRPr="00C8254D">
        <w:rPr>
          <w:rFonts w:cs="Times New Roman"/>
          <w:position w:val="-34"/>
        </w:rPr>
        <w:object w:dxaOrig="2820" w:dyaOrig="780" w14:anchorId="416EB34C">
          <v:shape id="_x0000_i1031" type="#_x0000_t75" style="width:141.1pt;height:39.1pt" o:ole="">
            <v:imagedata r:id="rId20" o:title=""/>
          </v:shape>
          <o:OLEObject Type="Embed" ProgID="Equation.DSMT4" ShapeID="_x0000_i1031" DrawAspect="Content" ObjectID="_1823621946" r:id="rId21"/>
        </w:object>
      </w:r>
      <w:r w:rsidRPr="00C8254D">
        <w:rPr>
          <w:rFonts w:cs="Times New Roman"/>
        </w:rPr>
        <w:tab/>
      </w:r>
      <w:r w:rsidRPr="00C8254D">
        <w:rPr>
          <w:rFonts w:cs="Times New Roman"/>
        </w:rPr>
        <w:fldChar w:fldCharType="begin"/>
      </w:r>
      <w:r w:rsidRPr="00C8254D">
        <w:rPr>
          <w:rFonts w:cs="Times New Roman"/>
        </w:rPr>
        <w:instrText xml:space="preserve"> MACROBUTTON MTPlaceRef \* MERGEFORMAT </w:instrText>
      </w:r>
      <w:r w:rsidRPr="00C8254D">
        <w:rPr>
          <w:rFonts w:cs="Times New Roman"/>
        </w:rPr>
        <w:fldChar w:fldCharType="begin"/>
      </w:r>
      <w:r w:rsidRPr="00C8254D">
        <w:rPr>
          <w:rFonts w:cs="Times New Roman"/>
        </w:rPr>
        <w:instrText xml:space="preserve"> SEQ MTEqn \h \* MERGEFORMAT </w:instrText>
      </w:r>
      <w:r w:rsidRPr="00C8254D">
        <w:rPr>
          <w:rFonts w:cs="Times New Roman"/>
        </w:rPr>
        <w:fldChar w:fldCharType="end"/>
      </w:r>
      <w:r w:rsidRPr="00C8254D">
        <w:rPr>
          <w:rFonts w:cs="Times New Roman"/>
        </w:rPr>
        <w:instrText>(</w:instrText>
      </w:r>
      <w:r w:rsidRPr="00C8254D">
        <w:rPr>
          <w:rFonts w:cs="Times New Roman"/>
        </w:rPr>
        <w:fldChar w:fldCharType="begin"/>
      </w:r>
      <w:r w:rsidRPr="00C8254D">
        <w:rPr>
          <w:rFonts w:cs="Times New Roman"/>
        </w:rPr>
        <w:instrText xml:space="preserve"> SEQ MTEqn \c \* Arabic \* MERGEFORMAT </w:instrText>
      </w:r>
      <w:r w:rsidRPr="00C8254D">
        <w:rPr>
          <w:rFonts w:cs="Times New Roman"/>
        </w:rPr>
        <w:fldChar w:fldCharType="separate"/>
      </w:r>
      <w:r w:rsidRPr="00C8254D">
        <w:rPr>
          <w:rFonts w:cs="Times New Roman"/>
          <w:noProof/>
        </w:rPr>
        <w:instrText>18</w:instrText>
      </w:r>
      <w:r w:rsidRPr="00C8254D">
        <w:rPr>
          <w:rFonts w:cs="Times New Roman"/>
        </w:rPr>
        <w:fldChar w:fldCharType="end"/>
      </w:r>
      <w:r w:rsidRPr="00C8254D">
        <w:rPr>
          <w:rFonts w:cs="Times New Roman"/>
        </w:rPr>
        <w:instrText>)</w:instrText>
      </w:r>
      <w:r w:rsidRPr="00C8254D">
        <w:rPr>
          <w:rFonts w:cs="Times New Roman"/>
        </w:rPr>
        <w:fldChar w:fldCharType="end"/>
      </w:r>
    </w:p>
    <w:p w14:paraId="131BA0A8" w14:textId="77777777" w:rsidR="008D187A" w:rsidRPr="00C8254D" w:rsidRDefault="008D187A" w:rsidP="008D187A">
      <w:pPr>
        <w:spacing w:line="360" w:lineRule="auto"/>
        <w:rPr>
          <w:rFonts w:ascii="Times New Roman" w:hAnsi="Times New Roman" w:cs="Times New Roman"/>
          <w:sz w:val="24"/>
          <w:szCs w:val="24"/>
        </w:rPr>
      </w:pPr>
      <w:r w:rsidRPr="00C8254D">
        <w:rPr>
          <w:rFonts w:ascii="Times New Roman" w:hAnsi="Times New Roman" w:cs="Times New Roman"/>
          <w:sz w:val="24"/>
          <w:szCs w:val="24"/>
        </w:rPr>
        <w:lastRenderedPageBreak/>
        <w:t xml:space="preserve">where, </w:t>
      </w:r>
      <w:r w:rsidRPr="00C8254D">
        <w:rPr>
          <w:rFonts w:ascii="Times New Roman" w:hAnsi="Times New Roman" w:cs="Times New Roman"/>
          <w:i/>
          <w:iCs/>
          <w:sz w:val="24"/>
          <w:szCs w:val="24"/>
        </w:rPr>
        <w:t>x</w:t>
      </w:r>
      <w:r w:rsidRPr="00C8254D">
        <w:rPr>
          <w:rFonts w:ascii="Times New Roman" w:hAnsi="Times New Roman" w:cs="Times New Roman"/>
          <w:sz w:val="24"/>
          <w:szCs w:val="24"/>
          <w:eastAsianLayout w:id="-621505792" w:combine="1"/>
        </w:rPr>
        <w:t xml:space="preserve">low </w:t>
      </w:r>
      <w:r w:rsidRPr="00C8254D">
        <w:rPr>
          <w:rFonts w:ascii="Times New Roman" w:hAnsi="Times New Roman" w:cs="Times New Roman"/>
          <w:i/>
          <w:iCs/>
          <w:sz w:val="24"/>
          <w:szCs w:val="24"/>
          <w:eastAsianLayout w:id="-621505792" w:combine="1"/>
        </w:rPr>
        <w:t>l</w:t>
      </w:r>
      <w:r w:rsidRPr="00C8254D">
        <w:rPr>
          <w:rFonts w:ascii="Times New Roman" w:hAnsi="Times New Roman" w:cs="Times New Roman"/>
          <w:sz w:val="24"/>
          <w:szCs w:val="24"/>
        </w:rPr>
        <w:t xml:space="preserve"> and </w:t>
      </w:r>
      <w:r w:rsidRPr="00C8254D">
        <w:rPr>
          <w:rFonts w:ascii="Times New Roman" w:hAnsi="Times New Roman" w:cs="Times New Roman"/>
          <w:i/>
          <w:iCs/>
          <w:sz w:val="24"/>
          <w:szCs w:val="24"/>
        </w:rPr>
        <w:t>x</w:t>
      </w:r>
      <w:r w:rsidRPr="00C8254D">
        <w:rPr>
          <w:rFonts w:ascii="Times New Roman" w:hAnsi="Times New Roman" w:cs="Times New Roman"/>
          <w:sz w:val="24"/>
          <w:szCs w:val="24"/>
          <w:eastAsianLayout w:id="-621505791" w:combine="1"/>
        </w:rPr>
        <w:t xml:space="preserve">up </w:t>
      </w:r>
      <w:r w:rsidRPr="00C8254D">
        <w:rPr>
          <w:rFonts w:ascii="Times New Roman" w:hAnsi="Times New Roman" w:cs="Times New Roman"/>
          <w:i/>
          <w:iCs/>
          <w:sz w:val="24"/>
          <w:szCs w:val="24"/>
          <w:eastAsianLayout w:id="-621505791" w:combine="1"/>
        </w:rPr>
        <w:t>l</w:t>
      </w:r>
      <w:r w:rsidRPr="00C8254D">
        <w:rPr>
          <w:rFonts w:ascii="Times New Roman" w:hAnsi="Times New Roman" w:cs="Times New Roman"/>
          <w:sz w:val="24"/>
          <w:szCs w:val="24"/>
        </w:rPr>
        <w:t xml:space="preserve"> represent the range of the </w:t>
      </w:r>
      <w:r w:rsidRPr="00C8254D">
        <w:rPr>
          <w:rFonts w:ascii="Times New Roman" w:hAnsi="Times New Roman" w:cs="Times New Roman"/>
          <w:i/>
          <w:iCs/>
          <w:sz w:val="24"/>
          <w:szCs w:val="24"/>
        </w:rPr>
        <w:t>l</w:t>
      </w:r>
      <w:r w:rsidRPr="00C8254D">
        <w:rPr>
          <w:rFonts w:ascii="Times New Roman" w:hAnsi="Times New Roman" w:cs="Times New Roman"/>
          <w:sz w:val="24"/>
          <w:szCs w:val="24"/>
        </w:rPr>
        <w:t xml:space="preserve">-th segment variable, corresponding to the range of </w:t>
      </w:r>
      <w:r w:rsidRPr="00C8254D">
        <w:rPr>
          <w:rFonts w:ascii="Times New Roman" w:hAnsi="Times New Roman" w:cs="Times New Roman"/>
          <w:i/>
          <w:iCs/>
          <w:sz w:val="24"/>
          <w:szCs w:val="24"/>
        </w:rPr>
        <w:t>p</w:t>
      </w:r>
      <w:r w:rsidRPr="00C8254D">
        <w:rPr>
          <w:rFonts w:ascii="Times New Roman" w:hAnsi="Times New Roman" w:cs="Times New Roman"/>
          <w:sz w:val="24"/>
          <w:szCs w:val="24"/>
          <w:eastAsianLayout w:id="-621505536" w:combine="1"/>
        </w:rPr>
        <w:t xml:space="preserve">UPS,out </w:t>
      </w:r>
      <w:r w:rsidRPr="00C8254D">
        <w:rPr>
          <w:rFonts w:ascii="Times New Roman" w:hAnsi="Times New Roman" w:cs="Times New Roman"/>
          <w:i/>
          <w:iCs/>
          <w:sz w:val="24"/>
          <w:szCs w:val="24"/>
          <w:eastAsianLayout w:id="-621505536" w:combine="1"/>
        </w:rPr>
        <w:t>i,j,t</w:t>
      </w:r>
      <w:r w:rsidRPr="00C8254D">
        <w:rPr>
          <w:rFonts w:ascii="Times New Roman" w:hAnsi="Times New Roman" w:cs="Times New Roman"/>
          <w:sz w:val="24"/>
          <w:szCs w:val="24"/>
        </w:rPr>
        <w:t xml:space="preserve">. M is a sufficiently large constant, while </w:t>
      </w:r>
      <w:r w:rsidRPr="00C8254D">
        <w:rPr>
          <w:rFonts w:ascii="Times New Roman" w:hAnsi="Times New Roman" w:cs="Times New Roman"/>
          <w:i/>
          <w:iCs/>
          <w:sz w:val="24"/>
          <w:szCs w:val="24"/>
        </w:rPr>
        <w:t>k</w:t>
      </w:r>
      <w:r w:rsidRPr="00C8254D">
        <w:rPr>
          <w:rFonts w:ascii="Times New Roman" w:hAnsi="Times New Roman" w:cs="Times New Roman"/>
          <w:i/>
          <w:iCs/>
          <w:sz w:val="24"/>
          <w:szCs w:val="24"/>
          <w:vertAlign w:val="subscript"/>
        </w:rPr>
        <w:t>l</w:t>
      </w:r>
      <w:r w:rsidRPr="00C8254D">
        <w:rPr>
          <w:rFonts w:ascii="Times New Roman" w:hAnsi="Times New Roman" w:cs="Times New Roman"/>
          <w:sz w:val="24"/>
          <w:szCs w:val="24"/>
        </w:rPr>
        <w:t xml:space="preserve"> and </w:t>
      </w:r>
      <w:r w:rsidRPr="00C8254D">
        <w:rPr>
          <w:rFonts w:ascii="Times New Roman" w:hAnsi="Times New Roman" w:cs="Times New Roman"/>
          <w:i/>
          <w:iCs/>
          <w:sz w:val="24"/>
          <w:szCs w:val="24"/>
        </w:rPr>
        <w:t>b</w:t>
      </w:r>
      <w:r w:rsidRPr="00C8254D">
        <w:rPr>
          <w:rFonts w:ascii="Times New Roman" w:hAnsi="Times New Roman" w:cs="Times New Roman"/>
          <w:i/>
          <w:iCs/>
          <w:sz w:val="24"/>
          <w:szCs w:val="24"/>
          <w:vertAlign w:val="subscript"/>
        </w:rPr>
        <w:t>l</w:t>
      </w:r>
      <w:r w:rsidRPr="00C8254D">
        <w:rPr>
          <w:rFonts w:ascii="Times New Roman" w:hAnsi="Times New Roman" w:cs="Times New Roman"/>
          <w:sz w:val="24"/>
          <w:szCs w:val="24"/>
        </w:rPr>
        <w:t xml:space="preserve"> represent the slope and intercept of the piecewise segments. The binary variable </w:t>
      </w:r>
      <w:r w:rsidRPr="00C8254D">
        <w:rPr>
          <w:rFonts w:ascii="Times New Roman" w:hAnsi="Times New Roman" w:cs="Times New Roman"/>
          <w:i/>
          <w:iCs/>
          <w:sz w:val="24"/>
          <w:szCs w:val="24"/>
        </w:rPr>
        <w:t>β</w:t>
      </w:r>
      <w:r w:rsidRPr="00C8254D">
        <w:rPr>
          <w:rFonts w:ascii="Times New Roman" w:hAnsi="Times New Roman" w:cs="Times New Roman"/>
          <w:i/>
          <w:iCs/>
          <w:sz w:val="24"/>
          <w:szCs w:val="24"/>
          <w:vertAlign w:val="subscript"/>
        </w:rPr>
        <w:t>i,j,l</w:t>
      </w:r>
      <w:r w:rsidRPr="00C8254D">
        <w:rPr>
          <w:rFonts w:ascii="Times New Roman" w:hAnsi="Times New Roman" w:cs="Times New Roman"/>
          <w:sz w:val="24"/>
          <w:szCs w:val="24"/>
        </w:rPr>
        <w:t xml:space="preserve"> determines which segment the UPS loss belongs to.</w:t>
      </w:r>
    </w:p>
    <w:p w14:paraId="25EF0C6C" w14:textId="77777777" w:rsidR="008D187A" w:rsidRPr="00C8254D" w:rsidRDefault="008D187A" w:rsidP="008D187A">
      <w:pPr>
        <w:spacing w:line="360" w:lineRule="auto"/>
        <w:ind w:firstLine="480"/>
        <w:rPr>
          <w:rFonts w:ascii="Times New Roman" w:hAnsi="Times New Roman" w:cs="Times New Roman"/>
          <w:sz w:val="24"/>
          <w:szCs w:val="24"/>
        </w:rPr>
      </w:pPr>
      <w:r w:rsidRPr="00C8254D">
        <w:rPr>
          <w:rFonts w:ascii="Times New Roman" w:hAnsi="Times New Roman" w:cs="Times New Roman"/>
          <w:sz w:val="24"/>
          <w:szCs w:val="24"/>
        </w:rPr>
        <w:t xml:space="preserve">Since there is no loss when the UPS is turned off, </w:t>
      </w:r>
      <w:r w:rsidRPr="00C8254D">
        <w:rPr>
          <w:rFonts w:ascii="Times New Roman" w:hAnsi="Times New Roman" w:cs="Times New Roman"/>
          <w:i/>
          <w:iCs/>
          <w:sz w:val="24"/>
          <w:szCs w:val="24"/>
        </w:rPr>
        <w:t>β</w:t>
      </w:r>
      <w:r w:rsidRPr="00C8254D">
        <w:rPr>
          <w:rFonts w:ascii="Times New Roman" w:hAnsi="Times New Roman" w:cs="Times New Roman"/>
          <w:i/>
          <w:iCs/>
          <w:sz w:val="24"/>
          <w:szCs w:val="24"/>
          <w:vertAlign w:val="subscript"/>
        </w:rPr>
        <w:t>i,j,l</w:t>
      </w:r>
      <w:r w:rsidRPr="00C8254D">
        <w:rPr>
          <w:rFonts w:ascii="Times New Roman" w:hAnsi="Times New Roman" w:cs="Times New Roman"/>
          <w:sz w:val="24"/>
          <w:szCs w:val="24"/>
        </w:rPr>
        <w:t xml:space="preserve"> is associated with the UPS's switching state. If the UPS is turned on, the sum of all </w:t>
      </w:r>
      <w:r w:rsidRPr="00C8254D">
        <w:rPr>
          <w:rFonts w:ascii="Times New Roman" w:hAnsi="Times New Roman" w:cs="Times New Roman"/>
          <w:i/>
          <w:iCs/>
          <w:sz w:val="24"/>
          <w:szCs w:val="24"/>
        </w:rPr>
        <w:t>β</w:t>
      </w:r>
      <w:r w:rsidRPr="00C8254D">
        <w:rPr>
          <w:rFonts w:ascii="Times New Roman" w:hAnsi="Times New Roman" w:cs="Times New Roman"/>
          <w:i/>
          <w:iCs/>
          <w:sz w:val="24"/>
          <w:szCs w:val="24"/>
          <w:vertAlign w:val="subscript"/>
        </w:rPr>
        <w:t>i,j,l</w:t>
      </w:r>
      <w:r w:rsidRPr="00C8254D">
        <w:rPr>
          <w:rFonts w:ascii="Times New Roman" w:hAnsi="Times New Roman" w:cs="Times New Roman"/>
          <w:sz w:val="24"/>
          <w:szCs w:val="24"/>
        </w:rPr>
        <w:t xml:space="preserve"> for the </w:t>
      </w:r>
      <w:r w:rsidRPr="00C8254D">
        <w:rPr>
          <w:rFonts w:ascii="Times New Roman" w:hAnsi="Times New Roman" w:cs="Times New Roman"/>
          <w:i/>
          <w:iCs/>
          <w:sz w:val="24"/>
          <w:szCs w:val="24"/>
        </w:rPr>
        <w:t>L</w:t>
      </w:r>
      <w:r w:rsidRPr="00C8254D">
        <w:rPr>
          <w:rFonts w:ascii="Times New Roman" w:hAnsi="Times New Roman" w:cs="Times New Roman"/>
          <w:sz w:val="24"/>
          <w:szCs w:val="24"/>
        </w:rPr>
        <w:t xml:space="preserve"> segments equals 1, ensuring that the loss is assigned to a specific segment. Conversely, if the UPS is turned off, all </w:t>
      </w:r>
      <w:r w:rsidRPr="00C8254D">
        <w:rPr>
          <w:rFonts w:ascii="Times New Roman" w:hAnsi="Times New Roman" w:cs="Times New Roman"/>
          <w:i/>
          <w:iCs/>
          <w:sz w:val="24"/>
          <w:szCs w:val="24"/>
        </w:rPr>
        <w:t>β</w:t>
      </w:r>
      <w:r w:rsidRPr="00C8254D">
        <w:rPr>
          <w:rFonts w:ascii="Times New Roman" w:hAnsi="Times New Roman" w:cs="Times New Roman"/>
          <w:i/>
          <w:iCs/>
          <w:sz w:val="24"/>
          <w:szCs w:val="24"/>
          <w:vertAlign w:val="subscript"/>
        </w:rPr>
        <w:t>i,j,l</w:t>
      </w:r>
      <w:r w:rsidRPr="00C8254D">
        <w:rPr>
          <w:rFonts w:ascii="Times New Roman" w:hAnsi="Times New Roman" w:cs="Times New Roman"/>
          <w:sz w:val="24"/>
          <w:szCs w:val="24"/>
        </w:rPr>
        <w:t xml:space="preserve"> values are 0, which means </w:t>
      </w:r>
      <w:r w:rsidRPr="00C8254D">
        <w:rPr>
          <w:rFonts w:ascii="Times New Roman" w:hAnsi="Times New Roman" w:cs="Times New Roman"/>
          <w:i/>
          <w:iCs/>
          <w:sz w:val="24"/>
          <w:szCs w:val="24"/>
        </w:rPr>
        <w:t>p</w:t>
      </w:r>
      <w:r w:rsidRPr="00C8254D">
        <w:rPr>
          <w:rFonts w:ascii="Times New Roman" w:hAnsi="Times New Roman" w:cs="Times New Roman"/>
          <w:sz w:val="24"/>
          <w:szCs w:val="24"/>
          <w:eastAsianLayout w:id="-621505280" w:combine="1"/>
        </w:rPr>
        <w:t xml:space="preserve">Loss </w:t>
      </w:r>
      <w:r w:rsidRPr="00C8254D">
        <w:rPr>
          <w:rFonts w:ascii="Times New Roman" w:hAnsi="Times New Roman" w:cs="Times New Roman"/>
          <w:i/>
          <w:iCs/>
          <w:sz w:val="24"/>
          <w:szCs w:val="24"/>
          <w:eastAsianLayout w:id="-621505280" w:combine="1"/>
        </w:rPr>
        <w:t>i,j</w:t>
      </w:r>
      <w:r w:rsidRPr="00C8254D">
        <w:rPr>
          <w:rFonts w:ascii="Times New Roman" w:hAnsi="Times New Roman" w:cs="Times New Roman"/>
          <w:sz w:val="24"/>
          <w:szCs w:val="24"/>
        </w:rPr>
        <w:t xml:space="preserve"> is also 0.</w:t>
      </w:r>
    </w:p>
    <w:p w14:paraId="5EBC5856" w14:textId="77777777" w:rsidR="008D187A" w:rsidRPr="00C8254D" w:rsidRDefault="008D187A" w:rsidP="008D187A">
      <w:pPr>
        <w:pStyle w:val="MTDisplayEquation"/>
        <w:spacing w:line="360" w:lineRule="auto"/>
        <w:ind w:firstLine="472"/>
        <w:rPr>
          <w:rFonts w:cs="Times New Roman"/>
        </w:rPr>
      </w:pPr>
      <w:r w:rsidRPr="00C8254D">
        <w:rPr>
          <w:rFonts w:cs="Times New Roman"/>
        </w:rPr>
        <w:tab/>
      </w:r>
      <w:r w:rsidRPr="00C8254D">
        <w:rPr>
          <w:rFonts w:cs="Times New Roman"/>
          <w:position w:val="-24"/>
        </w:rPr>
        <w:object w:dxaOrig="1900" w:dyaOrig="580" w14:anchorId="4EE136D0">
          <v:shape id="_x0000_i1032" type="#_x0000_t75" style="width:94.9pt;height:29.15pt" o:ole="">
            <v:imagedata r:id="rId22" o:title=""/>
          </v:shape>
          <o:OLEObject Type="Embed" ProgID="Equation.DSMT4" ShapeID="_x0000_i1032" DrawAspect="Content" ObjectID="_1823621947" r:id="rId23"/>
        </w:object>
      </w:r>
      <w:r w:rsidRPr="00C8254D">
        <w:rPr>
          <w:rFonts w:cs="Times New Roman"/>
        </w:rPr>
        <w:tab/>
      </w:r>
      <w:r w:rsidRPr="00C8254D">
        <w:rPr>
          <w:rFonts w:cs="Times New Roman"/>
        </w:rPr>
        <w:fldChar w:fldCharType="begin"/>
      </w:r>
      <w:r w:rsidRPr="00C8254D">
        <w:rPr>
          <w:rFonts w:cs="Times New Roman"/>
        </w:rPr>
        <w:instrText xml:space="preserve"> MACROBUTTON MTPlaceRef \* MERGEFORMAT </w:instrText>
      </w:r>
      <w:r w:rsidRPr="00C8254D">
        <w:rPr>
          <w:rFonts w:cs="Times New Roman"/>
        </w:rPr>
        <w:fldChar w:fldCharType="begin"/>
      </w:r>
      <w:r w:rsidRPr="00C8254D">
        <w:rPr>
          <w:rFonts w:cs="Times New Roman"/>
        </w:rPr>
        <w:instrText xml:space="preserve"> SEQ MTEqn \h \* MERGEFORMAT </w:instrText>
      </w:r>
      <w:r w:rsidRPr="00C8254D">
        <w:rPr>
          <w:rFonts w:cs="Times New Roman"/>
        </w:rPr>
        <w:fldChar w:fldCharType="end"/>
      </w:r>
      <w:r w:rsidRPr="00C8254D">
        <w:rPr>
          <w:rFonts w:cs="Times New Roman"/>
        </w:rPr>
        <w:instrText>(</w:instrText>
      </w:r>
      <w:r w:rsidRPr="00C8254D">
        <w:rPr>
          <w:rFonts w:cs="Times New Roman"/>
        </w:rPr>
        <w:fldChar w:fldCharType="begin"/>
      </w:r>
      <w:r w:rsidRPr="00C8254D">
        <w:rPr>
          <w:rFonts w:cs="Times New Roman"/>
        </w:rPr>
        <w:instrText xml:space="preserve"> SEQ MTEqn \c \* Arabic \* MERGEFORMAT </w:instrText>
      </w:r>
      <w:r w:rsidRPr="00C8254D">
        <w:rPr>
          <w:rFonts w:cs="Times New Roman"/>
        </w:rPr>
        <w:fldChar w:fldCharType="separate"/>
      </w:r>
      <w:r w:rsidRPr="00C8254D">
        <w:rPr>
          <w:rFonts w:cs="Times New Roman"/>
          <w:noProof/>
        </w:rPr>
        <w:instrText>19</w:instrText>
      </w:r>
      <w:r w:rsidRPr="00C8254D">
        <w:rPr>
          <w:rFonts w:cs="Times New Roman"/>
        </w:rPr>
        <w:fldChar w:fldCharType="end"/>
      </w:r>
      <w:r w:rsidRPr="00C8254D">
        <w:rPr>
          <w:rFonts w:cs="Times New Roman"/>
        </w:rPr>
        <w:instrText>)</w:instrText>
      </w:r>
      <w:r w:rsidRPr="00C8254D">
        <w:rPr>
          <w:rFonts w:cs="Times New Roman"/>
        </w:rPr>
        <w:fldChar w:fldCharType="end"/>
      </w:r>
    </w:p>
    <w:p w14:paraId="7A95B18E" w14:textId="77777777" w:rsidR="008D187A" w:rsidRPr="00C8254D" w:rsidRDefault="008D187A" w:rsidP="008D187A">
      <w:pPr>
        <w:pStyle w:val="MTDisplayEquation"/>
        <w:spacing w:line="360" w:lineRule="auto"/>
        <w:ind w:firstLine="472"/>
        <w:rPr>
          <w:rFonts w:cs="Times New Roman"/>
        </w:rPr>
      </w:pPr>
      <w:r w:rsidRPr="00C8254D">
        <w:rPr>
          <w:rFonts w:cs="Times New Roman"/>
        </w:rPr>
        <w:tab/>
      </w:r>
      <w:r w:rsidRPr="00C8254D">
        <w:rPr>
          <w:rFonts w:cs="Times New Roman"/>
          <w:position w:val="-12"/>
        </w:rPr>
        <w:object w:dxaOrig="2120" w:dyaOrig="340" w14:anchorId="310098FD">
          <v:shape id="_x0000_i1033" type="#_x0000_t75" style="width:106.15pt;height:17.5pt" o:ole="">
            <v:imagedata r:id="rId24" o:title=""/>
          </v:shape>
          <o:OLEObject Type="Embed" ProgID="Equation.DSMT4" ShapeID="_x0000_i1033" DrawAspect="Content" ObjectID="_1823621948" r:id="rId25"/>
        </w:object>
      </w:r>
      <w:r w:rsidRPr="00C8254D">
        <w:rPr>
          <w:rFonts w:cs="Times New Roman"/>
        </w:rPr>
        <w:tab/>
      </w:r>
      <w:r w:rsidRPr="00C8254D">
        <w:rPr>
          <w:rFonts w:cs="Times New Roman"/>
        </w:rPr>
        <w:fldChar w:fldCharType="begin"/>
      </w:r>
      <w:r w:rsidRPr="00C8254D">
        <w:rPr>
          <w:rFonts w:cs="Times New Roman"/>
        </w:rPr>
        <w:instrText xml:space="preserve"> MACROBUTTON MTPlaceRef \* MERGEFORMAT </w:instrText>
      </w:r>
      <w:r w:rsidRPr="00C8254D">
        <w:rPr>
          <w:rFonts w:cs="Times New Roman"/>
        </w:rPr>
        <w:fldChar w:fldCharType="begin"/>
      </w:r>
      <w:r w:rsidRPr="00C8254D">
        <w:rPr>
          <w:rFonts w:cs="Times New Roman"/>
        </w:rPr>
        <w:instrText xml:space="preserve"> SEQ MTEqn \h \* MERGEFORMAT </w:instrText>
      </w:r>
      <w:r w:rsidRPr="00C8254D">
        <w:rPr>
          <w:rFonts w:cs="Times New Roman"/>
        </w:rPr>
        <w:fldChar w:fldCharType="end"/>
      </w:r>
      <w:r w:rsidRPr="00C8254D">
        <w:rPr>
          <w:rFonts w:cs="Times New Roman"/>
        </w:rPr>
        <w:instrText>(</w:instrText>
      </w:r>
      <w:r w:rsidRPr="00C8254D">
        <w:rPr>
          <w:rFonts w:cs="Times New Roman"/>
        </w:rPr>
        <w:fldChar w:fldCharType="begin"/>
      </w:r>
      <w:r w:rsidRPr="00C8254D">
        <w:rPr>
          <w:rFonts w:cs="Times New Roman"/>
        </w:rPr>
        <w:instrText xml:space="preserve"> SEQ MTEqn \c \* Arabic \* MERGEFORMAT </w:instrText>
      </w:r>
      <w:r w:rsidRPr="00C8254D">
        <w:rPr>
          <w:rFonts w:cs="Times New Roman"/>
        </w:rPr>
        <w:fldChar w:fldCharType="separate"/>
      </w:r>
      <w:r w:rsidRPr="00C8254D">
        <w:rPr>
          <w:rFonts w:cs="Times New Roman"/>
          <w:noProof/>
        </w:rPr>
        <w:instrText>20</w:instrText>
      </w:r>
      <w:r w:rsidRPr="00C8254D">
        <w:rPr>
          <w:rFonts w:cs="Times New Roman"/>
        </w:rPr>
        <w:fldChar w:fldCharType="end"/>
      </w:r>
      <w:r w:rsidRPr="00C8254D">
        <w:rPr>
          <w:rFonts w:cs="Times New Roman"/>
        </w:rPr>
        <w:instrText>)</w:instrText>
      </w:r>
      <w:r w:rsidRPr="00C8254D">
        <w:rPr>
          <w:rFonts w:cs="Times New Roman"/>
        </w:rPr>
        <w:fldChar w:fldCharType="end"/>
      </w:r>
    </w:p>
    <w:p w14:paraId="5BC99E61" w14:textId="56E5D226" w:rsidR="008D187A" w:rsidRPr="00C8254D" w:rsidRDefault="008D187A" w:rsidP="008D187A">
      <w:pPr>
        <w:spacing w:line="360" w:lineRule="auto"/>
        <w:ind w:firstLine="480"/>
        <w:rPr>
          <w:rFonts w:ascii="Times New Roman" w:hAnsi="Times New Roman" w:cs="Times New Roman"/>
          <w:sz w:val="24"/>
          <w:szCs w:val="24"/>
        </w:rPr>
      </w:pPr>
      <w:r w:rsidRPr="00C8254D">
        <w:rPr>
          <w:rFonts w:ascii="Times New Roman" w:hAnsi="Times New Roman" w:cs="Times New Roman"/>
          <w:sz w:val="24"/>
          <w:szCs w:val="24"/>
        </w:rPr>
        <w:t xml:space="preserve">In addition, the </w:t>
      </w:r>
      <w:r w:rsidR="0025271A">
        <w:rPr>
          <w:rFonts w:ascii="Times New Roman" w:hAnsi="Times New Roman" w:cs="Times New Roman"/>
          <w:sz w:val="24"/>
          <w:szCs w:val="24"/>
        </w:rPr>
        <w:t>SDC</w:t>
      </w:r>
      <w:r w:rsidRPr="00C8254D">
        <w:rPr>
          <w:rFonts w:ascii="Times New Roman" w:hAnsi="Times New Roman" w:cs="Times New Roman"/>
          <w:sz w:val="24"/>
          <w:szCs w:val="24"/>
        </w:rPr>
        <w:t xml:space="preserve"> typically employs a load balancing strategy, meaning that under the same power source, the power consumption of all operating UPS units is equal. This relationship is expressed as follows:</w:t>
      </w:r>
    </w:p>
    <w:p w14:paraId="60CDCA93" w14:textId="77777777" w:rsidR="008D187A" w:rsidRPr="00C8254D" w:rsidRDefault="008D187A" w:rsidP="008D187A">
      <w:pPr>
        <w:pStyle w:val="MTDisplayEquation"/>
        <w:spacing w:line="360" w:lineRule="auto"/>
        <w:ind w:firstLine="472"/>
        <w:rPr>
          <w:rFonts w:cs="Times New Roman"/>
        </w:rPr>
      </w:pPr>
      <w:r w:rsidRPr="00C8254D">
        <w:rPr>
          <w:rFonts w:cs="Times New Roman"/>
        </w:rPr>
        <w:tab/>
      </w:r>
      <w:r w:rsidRPr="00C8254D">
        <w:rPr>
          <w:rFonts w:cs="Times New Roman"/>
          <w:position w:val="-116"/>
        </w:rPr>
        <w:object w:dxaOrig="3200" w:dyaOrig="2420" w14:anchorId="7EF9EA10">
          <v:shape id="_x0000_i1034" type="#_x0000_t75" style="width:160.25pt;height:120.7pt" o:ole="">
            <v:imagedata r:id="rId26" o:title=""/>
          </v:shape>
          <o:OLEObject Type="Embed" ProgID="Equation.DSMT4" ShapeID="_x0000_i1034" DrawAspect="Content" ObjectID="_1823621949" r:id="rId27"/>
        </w:object>
      </w:r>
      <w:r w:rsidRPr="00C8254D">
        <w:rPr>
          <w:rFonts w:cs="Times New Roman"/>
        </w:rPr>
        <w:tab/>
      </w:r>
      <w:r w:rsidRPr="00C8254D">
        <w:rPr>
          <w:rFonts w:cs="Times New Roman"/>
        </w:rPr>
        <w:fldChar w:fldCharType="begin"/>
      </w:r>
      <w:r w:rsidRPr="00C8254D">
        <w:rPr>
          <w:rFonts w:cs="Times New Roman"/>
        </w:rPr>
        <w:instrText xml:space="preserve"> MACROBUTTON MTPlaceRef \* MERGEFORMAT </w:instrText>
      </w:r>
      <w:r w:rsidRPr="00C8254D">
        <w:rPr>
          <w:rFonts w:cs="Times New Roman"/>
        </w:rPr>
        <w:fldChar w:fldCharType="begin"/>
      </w:r>
      <w:r w:rsidRPr="00C8254D">
        <w:rPr>
          <w:rFonts w:cs="Times New Roman"/>
        </w:rPr>
        <w:instrText xml:space="preserve"> SEQ MTEqn \h \* MERGEFORMAT </w:instrText>
      </w:r>
      <w:r w:rsidRPr="00C8254D">
        <w:rPr>
          <w:rFonts w:cs="Times New Roman"/>
        </w:rPr>
        <w:fldChar w:fldCharType="end"/>
      </w:r>
      <w:r w:rsidRPr="00C8254D">
        <w:rPr>
          <w:rFonts w:cs="Times New Roman"/>
        </w:rPr>
        <w:instrText>(</w:instrText>
      </w:r>
      <w:r w:rsidRPr="00C8254D">
        <w:rPr>
          <w:rFonts w:cs="Times New Roman"/>
        </w:rPr>
        <w:fldChar w:fldCharType="begin"/>
      </w:r>
      <w:r w:rsidRPr="00C8254D">
        <w:rPr>
          <w:rFonts w:cs="Times New Roman"/>
        </w:rPr>
        <w:instrText xml:space="preserve"> SEQ MTEqn \c \* Arabic \* MERGEFORMAT </w:instrText>
      </w:r>
      <w:r w:rsidRPr="00C8254D">
        <w:rPr>
          <w:rFonts w:cs="Times New Roman"/>
        </w:rPr>
        <w:fldChar w:fldCharType="separate"/>
      </w:r>
      <w:r w:rsidRPr="00C8254D">
        <w:rPr>
          <w:rFonts w:cs="Times New Roman"/>
          <w:noProof/>
        </w:rPr>
        <w:instrText>21</w:instrText>
      </w:r>
      <w:r w:rsidRPr="00C8254D">
        <w:rPr>
          <w:rFonts w:cs="Times New Roman"/>
        </w:rPr>
        <w:fldChar w:fldCharType="end"/>
      </w:r>
      <w:r w:rsidRPr="00C8254D">
        <w:rPr>
          <w:rFonts w:cs="Times New Roman"/>
        </w:rPr>
        <w:instrText>)</w:instrText>
      </w:r>
      <w:r w:rsidRPr="00C8254D">
        <w:rPr>
          <w:rFonts w:cs="Times New Roman"/>
        </w:rPr>
        <w:fldChar w:fldCharType="end"/>
      </w:r>
    </w:p>
    <w:p w14:paraId="51E1535A" w14:textId="77777777" w:rsidR="008D187A" w:rsidRPr="00C8254D" w:rsidRDefault="008D187A" w:rsidP="008D187A">
      <w:pPr>
        <w:spacing w:line="360" w:lineRule="auto"/>
        <w:ind w:firstLine="480"/>
        <w:rPr>
          <w:rFonts w:ascii="Times New Roman" w:hAnsi="Times New Roman" w:cs="Times New Roman"/>
          <w:sz w:val="24"/>
          <w:szCs w:val="24"/>
        </w:rPr>
      </w:pPr>
      <w:r w:rsidRPr="00C8254D">
        <w:rPr>
          <w:rFonts w:ascii="Times New Roman" w:hAnsi="Times New Roman" w:cs="Times New Roman"/>
          <w:sz w:val="24"/>
          <w:szCs w:val="24"/>
        </w:rPr>
        <w:t>The linearization result of the PVS topology adjustment is shown as follows:</w:t>
      </w:r>
    </w:p>
    <w:p w14:paraId="4C477764" w14:textId="77777777" w:rsidR="008D187A" w:rsidRPr="00C8254D" w:rsidRDefault="008D187A" w:rsidP="008D187A">
      <w:pPr>
        <w:pStyle w:val="MTDisplayEquation"/>
        <w:spacing w:line="360" w:lineRule="auto"/>
        <w:ind w:firstLine="472"/>
        <w:rPr>
          <w:rFonts w:cs="Times New Roman"/>
        </w:rPr>
      </w:pPr>
      <w:r w:rsidRPr="00C8254D">
        <w:rPr>
          <w:rFonts w:cs="Times New Roman"/>
        </w:rPr>
        <w:tab/>
      </w:r>
      <w:r w:rsidRPr="00C8254D">
        <w:rPr>
          <w:rFonts w:cs="Times New Roman"/>
          <w:position w:val="-80"/>
        </w:rPr>
        <w:object w:dxaOrig="2180" w:dyaOrig="1700" w14:anchorId="549564F1">
          <v:shape id="_x0000_i1035" type="#_x0000_t75" style="width:109.05pt;height:85.3pt" o:ole="">
            <v:imagedata r:id="rId28" o:title=""/>
          </v:shape>
          <o:OLEObject Type="Embed" ProgID="Equation.DSMT4" ShapeID="_x0000_i1035" DrawAspect="Content" ObjectID="_1823621950" r:id="rId29"/>
        </w:object>
      </w:r>
      <w:r w:rsidRPr="00C8254D">
        <w:rPr>
          <w:rFonts w:cs="Times New Roman"/>
        </w:rPr>
        <w:tab/>
      </w:r>
      <w:r w:rsidRPr="00C8254D">
        <w:rPr>
          <w:rFonts w:cs="Times New Roman"/>
        </w:rPr>
        <w:fldChar w:fldCharType="begin"/>
      </w:r>
      <w:r w:rsidRPr="00C8254D">
        <w:rPr>
          <w:rFonts w:cs="Times New Roman"/>
        </w:rPr>
        <w:instrText xml:space="preserve"> MACROBUTTON MTPlaceRef \* MERGEFORMAT </w:instrText>
      </w:r>
      <w:r w:rsidRPr="00C8254D">
        <w:rPr>
          <w:rFonts w:cs="Times New Roman"/>
        </w:rPr>
        <w:fldChar w:fldCharType="begin"/>
      </w:r>
      <w:r w:rsidRPr="00C8254D">
        <w:rPr>
          <w:rFonts w:cs="Times New Roman"/>
        </w:rPr>
        <w:instrText xml:space="preserve"> SEQ MTEqn \h \* MERGEFORMAT </w:instrText>
      </w:r>
      <w:r w:rsidRPr="00C8254D">
        <w:rPr>
          <w:rFonts w:cs="Times New Roman"/>
        </w:rPr>
        <w:fldChar w:fldCharType="end"/>
      </w:r>
      <w:r w:rsidRPr="00C8254D">
        <w:rPr>
          <w:rFonts w:cs="Times New Roman"/>
        </w:rPr>
        <w:instrText>(</w:instrText>
      </w:r>
      <w:r w:rsidRPr="00C8254D">
        <w:rPr>
          <w:rFonts w:cs="Times New Roman"/>
        </w:rPr>
        <w:fldChar w:fldCharType="begin"/>
      </w:r>
      <w:r w:rsidRPr="00C8254D">
        <w:rPr>
          <w:rFonts w:cs="Times New Roman"/>
        </w:rPr>
        <w:instrText xml:space="preserve"> SEQ MTEqn \c \* Arabic \* MERGEFORMAT </w:instrText>
      </w:r>
      <w:r w:rsidRPr="00C8254D">
        <w:rPr>
          <w:rFonts w:cs="Times New Roman"/>
        </w:rPr>
        <w:fldChar w:fldCharType="separate"/>
      </w:r>
      <w:r w:rsidRPr="00C8254D">
        <w:rPr>
          <w:rFonts w:cs="Times New Roman"/>
          <w:noProof/>
        </w:rPr>
        <w:instrText>22</w:instrText>
      </w:r>
      <w:r w:rsidRPr="00C8254D">
        <w:rPr>
          <w:rFonts w:cs="Times New Roman"/>
        </w:rPr>
        <w:fldChar w:fldCharType="end"/>
      </w:r>
      <w:r w:rsidRPr="00C8254D">
        <w:rPr>
          <w:rFonts w:cs="Times New Roman"/>
        </w:rPr>
        <w:instrText>)</w:instrText>
      </w:r>
      <w:r w:rsidRPr="00C8254D">
        <w:rPr>
          <w:rFonts w:cs="Times New Roman"/>
        </w:rPr>
        <w:fldChar w:fldCharType="end"/>
      </w:r>
    </w:p>
    <w:p w14:paraId="6CBC0D0B" w14:textId="77777777" w:rsidR="008D187A" w:rsidRPr="00C8254D" w:rsidRDefault="008D187A" w:rsidP="008D187A">
      <w:pPr>
        <w:pStyle w:val="MTDisplayEquation"/>
        <w:spacing w:line="360" w:lineRule="auto"/>
        <w:ind w:firstLine="472"/>
        <w:rPr>
          <w:rFonts w:cs="Times New Roman"/>
        </w:rPr>
      </w:pPr>
      <w:r w:rsidRPr="00C8254D">
        <w:rPr>
          <w:rFonts w:cs="Times New Roman"/>
        </w:rPr>
        <w:tab/>
      </w:r>
      <w:r w:rsidRPr="00C8254D">
        <w:rPr>
          <w:rFonts w:cs="Times New Roman"/>
          <w:position w:val="-56"/>
        </w:rPr>
        <w:object w:dxaOrig="1420" w:dyaOrig="1219" w14:anchorId="024E5895">
          <v:shape id="_x0000_i1036" type="#_x0000_t75" style="width:71.15pt;height:60.75pt" o:ole="">
            <v:imagedata r:id="rId30" o:title=""/>
          </v:shape>
          <o:OLEObject Type="Embed" ProgID="Equation.DSMT4" ShapeID="_x0000_i1036" DrawAspect="Content" ObjectID="_1823621951" r:id="rId31"/>
        </w:object>
      </w:r>
      <w:r w:rsidRPr="00C8254D">
        <w:rPr>
          <w:rFonts w:cs="Times New Roman"/>
        </w:rPr>
        <w:tab/>
      </w:r>
      <w:r w:rsidRPr="00C8254D">
        <w:rPr>
          <w:rFonts w:cs="Times New Roman"/>
        </w:rPr>
        <w:fldChar w:fldCharType="begin"/>
      </w:r>
      <w:r w:rsidRPr="00C8254D">
        <w:rPr>
          <w:rFonts w:cs="Times New Roman"/>
        </w:rPr>
        <w:instrText xml:space="preserve"> MACROBUTTON MTPlaceRef \* MERGEFORMAT </w:instrText>
      </w:r>
      <w:r w:rsidRPr="00C8254D">
        <w:rPr>
          <w:rFonts w:cs="Times New Roman"/>
        </w:rPr>
        <w:fldChar w:fldCharType="begin"/>
      </w:r>
      <w:r w:rsidRPr="00C8254D">
        <w:rPr>
          <w:rFonts w:cs="Times New Roman"/>
        </w:rPr>
        <w:instrText xml:space="preserve"> SEQ MTEqn \h \* MERGEFORMAT </w:instrText>
      </w:r>
      <w:r w:rsidRPr="00C8254D">
        <w:rPr>
          <w:rFonts w:cs="Times New Roman"/>
        </w:rPr>
        <w:fldChar w:fldCharType="end"/>
      </w:r>
      <w:r w:rsidRPr="00C8254D">
        <w:rPr>
          <w:rFonts w:cs="Times New Roman"/>
        </w:rPr>
        <w:instrText>(</w:instrText>
      </w:r>
      <w:r w:rsidRPr="00C8254D">
        <w:rPr>
          <w:rFonts w:cs="Times New Roman"/>
        </w:rPr>
        <w:fldChar w:fldCharType="begin"/>
      </w:r>
      <w:r w:rsidRPr="00C8254D">
        <w:rPr>
          <w:rFonts w:cs="Times New Roman"/>
        </w:rPr>
        <w:instrText xml:space="preserve"> SEQ MTEqn \c \* Arabic \* MERGEFORMAT </w:instrText>
      </w:r>
      <w:r w:rsidRPr="00C8254D">
        <w:rPr>
          <w:rFonts w:cs="Times New Roman"/>
        </w:rPr>
        <w:fldChar w:fldCharType="separate"/>
      </w:r>
      <w:r w:rsidRPr="00C8254D">
        <w:rPr>
          <w:rFonts w:cs="Times New Roman"/>
          <w:noProof/>
        </w:rPr>
        <w:instrText>23</w:instrText>
      </w:r>
      <w:r w:rsidRPr="00C8254D">
        <w:rPr>
          <w:rFonts w:cs="Times New Roman"/>
        </w:rPr>
        <w:fldChar w:fldCharType="end"/>
      </w:r>
      <w:r w:rsidRPr="00C8254D">
        <w:rPr>
          <w:rFonts w:cs="Times New Roman"/>
        </w:rPr>
        <w:instrText>)</w:instrText>
      </w:r>
      <w:r w:rsidRPr="00C8254D">
        <w:rPr>
          <w:rFonts w:cs="Times New Roman"/>
        </w:rPr>
        <w:fldChar w:fldCharType="end"/>
      </w:r>
    </w:p>
    <w:bookmarkEnd w:id="6"/>
    <w:p w14:paraId="3FF8B8E6" w14:textId="77777777" w:rsidR="000B7D05" w:rsidRDefault="000B7D05" w:rsidP="000B7D05">
      <w:pPr>
        <w:pStyle w:val="10"/>
      </w:pPr>
      <w:r>
        <w:rPr>
          <w:rFonts w:hint="eastAsia"/>
          <w:kern w:val="0"/>
        </w:rPr>
        <w:t>C</w:t>
      </w:r>
      <w:r w:rsidRPr="004619BA">
        <w:rPr>
          <w:kern w:val="0"/>
        </w:rPr>
        <w:t xml:space="preserve">. </w:t>
      </w:r>
      <w:r>
        <w:rPr>
          <w:rFonts w:hint="eastAsia"/>
        </w:rPr>
        <w:t>Case Data</w:t>
      </w:r>
    </w:p>
    <w:p w14:paraId="26B3837E" w14:textId="32746DC0" w:rsidR="00C8254D" w:rsidRPr="008D187A" w:rsidRDefault="00CD3BAB" w:rsidP="008D187A">
      <w:pPr>
        <w:spacing w:line="360" w:lineRule="auto"/>
        <w:ind w:firstLineChars="200" w:firstLine="480"/>
        <w:rPr>
          <w:rFonts w:ascii="Times New Roman" w:hAnsi="Times New Roman" w:cs="Times New Roman"/>
          <w:sz w:val="24"/>
          <w:szCs w:val="28"/>
        </w:rPr>
      </w:pPr>
      <w:r w:rsidRPr="00CD3BAB">
        <w:rPr>
          <w:rFonts w:ascii="Times New Roman" w:hAnsi="Times New Roman" w:cs="Times New Roman"/>
          <w:sz w:val="24"/>
          <w:szCs w:val="28"/>
        </w:rPr>
        <w:t xml:space="preserve">The test environment for the cases is an i5 12400f, 2.50GHz six-core desktop, with programming platforms MATLAB 2024a and Python 3.9. The dataset is generated </w:t>
      </w:r>
      <w:r w:rsidRPr="00CD3BAB">
        <w:rPr>
          <w:rFonts w:ascii="Times New Roman" w:hAnsi="Times New Roman" w:cs="Times New Roman"/>
          <w:sz w:val="24"/>
          <w:szCs w:val="28"/>
        </w:rPr>
        <w:lastRenderedPageBreak/>
        <w:t xml:space="preserve">through the Gurobi solver called via the MATLAB platform. The fusion learning bidding model is trained using Pytorch on the Python platform. The </w:t>
      </w:r>
      <w:r w:rsidR="0025271A">
        <w:rPr>
          <w:rFonts w:ascii="Times New Roman" w:hAnsi="Times New Roman" w:cs="Times New Roman" w:hint="eastAsia"/>
          <w:sz w:val="24"/>
          <w:szCs w:val="28"/>
        </w:rPr>
        <w:t>congestion</w:t>
      </w:r>
      <w:r w:rsidRPr="00CD3BAB">
        <w:rPr>
          <w:rFonts w:ascii="Times New Roman" w:hAnsi="Times New Roman" w:cs="Times New Roman"/>
          <w:sz w:val="24"/>
          <w:szCs w:val="28"/>
        </w:rPr>
        <w:t xml:space="preserve"> management demand response clearing model is solved using the Yalmip framework and Gurobi solver.</w:t>
      </w:r>
    </w:p>
    <w:p w14:paraId="03019257" w14:textId="131F9F7D" w:rsidR="008D187A" w:rsidRPr="00E47AC2" w:rsidRDefault="00E47AC2" w:rsidP="00E47AC2">
      <w:pPr>
        <w:pStyle w:val="af7"/>
        <w:numPr>
          <w:ilvl w:val="0"/>
          <w:numId w:val="34"/>
        </w:numPr>
        <w:spacing w:line="360" w:lineRule="auto"/>
        <w:ind w:left="442" w:firstLineChars="0" w:hanging="442"/>
        <w:jc w:val="center"/>
        <w:rPr>
          <w:rFonts w:ascii="Times New Roman" w:hAnsi="Times New Roman" w:cs="Times New Roman"/>
          <w:b/>
          <w:bCs/>
        </w:rPr>
      </w:pPr>
      <w:r w:rsidRPr="00E47AC2">
        <w:rPr>
          <w:rFonts w:ascii="Times New Roman" w:hAnsi="Times New Roman" w:cs="Times New Roman"/>
          <w:b/>
          <w:bCs/>
        </w:rPr>
        <w:t>SDC parameters</w:t>
      </w:r>
    </w:p>
    <w:tbl>
      <w:tblPr>
        <w:tblW w:w="5000" w:type="pct"/>
        <w:jc w:val="center"/>
        <w:tblBorders>
          <w:top w:val="single" w:sz="6" w:space="0" w:color="auto"/>
          <w:bottom w:val="single" w:sz="6" w:space="0" w:color="auto"/>
          <w:insideH w:val="single" w:sz="4" w:space="0" w:color="auto"/>
        </w:tblBorders>
        <w:shd w:val="clear" w:color="auto" w:fill="FFFFFF"/>
        <w:tblLook w:val="04A0" w:firstRow="1" w:lastRow="0" w:firstColumn="1" w:lastColumn="0" w:noHBand="0" w:noVBand="1"/>
      </w:tblPr>
      <w:tblGrid>
        <w:gridCol w:w="1917"/>
        <w:gridCol w:w="4604"/>
        <w:gridCol w:w="1983"/>
      </w:tblGrid>
      <w:tr w:rsidR="008D187A" w14:paraId="41C00398" w14:textId="77777777" w:rsidTr="00E47AC2">
        <w:trPr>
          <w:trHeight w:val="222"/>
          <w:jc w:val="center"/>
        </w:trPr>
        <w:tc>
          <w:tcPr>
            <w:tcW w:w="1127" w:type="pct"/>
            <w:tcBorders>
              <w:bottom w:val="single" w:sz="4" w:space="0" w:color="auto"/>
            </w:tcBorders>
            <w:shd w:val="clear" w:color="auto" w:fill="FFFFFF"/>
            <w:vAlign w:val="center"/>
          </w:tcPr>
          <w:p w14:paraId="7A983318" w14:textId="3D93421C" w:rsidR="008D187A" w:rsidRPr="008D187A" w:rsidRDefault="008D187A" w:rsidP="00E40B86">
            <w:pPr>
              <w:pStyle w:val="aff2"/>
              <w:ind w:firstLine="480"/>
              <w:rPr>
                <w:sz w:val="20"/>
                <w:szCs w:val="36"/>
              </w:rPr>
            </w:pPr>
            <w:r>
              <w:rPr>
                <w:rFonts w:hint="eastAsia"/>
                <w:sz w:val="20"/>
                <w:szCs w:val="36"/>
              </w:rPr>
              <w:t>P</w:t>
            </w:r>
            <w:r w:rsidRPr="008D187A">
              <w:rPr>
                <w:rFonts w:hint="eastAsia"/>
                <w:sz w:val="20"/>
                <w:szCs w:val="36"/>
              </w:rPr>
              <w:t>arameters</w:t>
            </w:r>
          </w:p>
        </w:tc>
        <w:tc>
          <w:tcPr>
            <w:tcW w:w="2707" w:type="pct"/>
            <w:tcBorders>
              <w:bottom w:val="single" w:sz="4" w:space="0" w:color="auto"/>
            </w:tcBorders>
            <w:shd w:val="clear" w:color="auto" w:fill="FFFFFF"/>
            <w:vAlign w:val="center"/>
          </w:tcPr>
          <w:p w14:paraId="3BED083F" w14:textId="5F25CD60" w:rsidR="008D187A" w:rsidRPr="008D187A" w:rsidRDefault="00E31B6E" w:rsidP="00E40B86">
            <w:pPr>
              <w:pStyle w:val="aff2"/>
              <w:ind w:firstLine="480"/>
              <w:rPr>
                <w:sz w:val="20"/>
                <w:szCs w:val="36"/>
              </w:rPr>
            </w:pPr>
            <w:r>
              <w:rPr>
                <w:rFonts w:hint="eastAsia"/>
                <w:sz w:val="20"/>
                <w:szCs w:val="36"/>
              </w:rPr>
              <w:t>D</w:t>
            </w:r>
            <w:r w:rsidRPr="00E31B6E">
              <w:rPr>
                <w:rFonts w:hint="eastAsia"/>
                <w:sz w:val="20"/>
                <w:szCs w:val="36"/>
              </w:rPr>
              <w:t>escription</w:t>
            </w:r>
            <w:r>
              <w:rPr>
                <w:rFonts w:hint="eastAsia"/>
                <w:sz w:val="20"/>
                <w:szCs w:val="36"/>
              </w:rPr>
              <w:t>s</w:t>
            </w:r>
          </w:p>
        </w:tc>
        <w:tc>
          <w:tcPr>
            <w:tcW w:w="1166" w:type="pct"/>
            <w:tcBorders>
              <w:bottom w:val="single" w:sz="4" w:space="0" w:color="auto"/>
            </w:tcBorders>
            <w:shd w:val="clear" w:color="auto" w:fill="FFFFFF"/>
          </w:tcPr>
          <w:p w14:paraId="0F621B5A" w14:textId="52927903" w:rsidR="008D187A" w:rsidRPr="008D187A" w:rsidRDefault="00E31B6E" w:rsidP="00E40B86">
            <w:pPr>
              <w:pStyle w:val="aff2"/>
              <w:ind w:firstLine="480"/>
              <w:rPr>
                <w:iCs/>
                <w:sz w:val="20"/>
                <w:szCs w:val="36"/>
              </w:rPr>
            </w:pPr>
            <w:r>
              <w:rPr>
                <w:rFonts w:hint="eastAsia"/>
                <w:iCs/>
                <w:sz w:val="20"/>
                <w:szCs w:val="36"/>
              </w:rPr>
              <w:t>Valus</w:t>
            </w:r>
          </w:p>
        </w:tc>
      </w:tr>
      <w:tr w:rsidR="008D187A" w14:paraId="304FF864" w14:textId="77777777" w:rsidTr="00E47AC2">
        <w:trPr>
          <w:trHeight w:val="229"/>
          <w:jc w:val="center"/>
        </w:trPr>
        <w:tc>
          <w:tcPr>
            <w:tcW w:w="1127" w:type="pct"/>
            <w:tcBorders>
              <w:top w:val="single" w:sz="4" w:space="0" w:color="auto"/>
              <w:bottom w:val="nil"/>
            </w:tcBorders>
            <w:shd w:val="clear" w:color="auto" w:fill="FFFFFF"/>
            <w:vAlign w:val="center"/>
          </w:tcPr>
          <w:p w14:paraId="7E56A506" w14:textId="77777777" w:rsidR="008D187A" w:rsidRPr="008D187A" w:rsidRDefault="008D187A" w:rsidP="00E40B86">
            <w:pPr>
              <w:pStyle w:val="aff2"/>
              <w:ind w:firstLine="480"/>
              <w:rPr>
                <w:sz w:val="20"/>
                <w:szCs w:val="36"/>
              </w:rPr>
            </w:pPr>
            <w:r w:rsidRPr="008D187A">
              <w:rPr>
                <w:rFonts w:hint="eastAsia"/>
                <w:sz w:val="20"/>
                <w:szCs w:val="36"/>
              </w:rPr>
              <w:t>M</w:t>
            </w:r>
          </w:p>
        </w:tc>
        <w:tc>
          <w:tcPr>
            <w:tcW w:w="2707" w:type="pct"/>
            <w:tcBorders>
              <w:top w:val="single" w:sz="4" w:space="0" w:color="auto"/>
              <w:bottom w:val="nil"/>
            </w:tcBorders>
            <w:shd w:val="clear" w:color="auto" w:fill="FFFFFF"/>
            <w:vAlign w:val="center"/>
          </w:tcPr>
          <w:p w14:paraId="5D05C9F8" w14:textId="3262FBFC" w:rsidR="008D187A" w:rsidRPr="008D187A" w:rsidRDefault="00E31B6E" w:rsidP="00E40B86">
            <w:pPr>
              <w:pStyle w:val="aff2"/>
              <w:ind w:firstLine="480"/>
              <w:rPr>
                <w:sz w:val="20"/>
                <w:szCs w:val="36"/>
              </w:rPr>
            </w:pPr>
            <w:r w:rsidRPr="00E31B6E">
              <w:rPr>
                <w:rFonts w:hint="eastAsia"/>
                <w:sz w:val="20"/>
                <w:szCs w:val="36"/>
              </w:rPr>
              <w:t>Total number of servers</w:t>
            </w:r>
          </w:p>
        </w:tc>
        <w:tc>
          <w:tcPr>
            <w:tcW w:w="1166" w:type="pct"/>
            <w:tcBorders>
              <w:top w:val="single" w:sz="4" w:space="0" w:color="auto"/>
              <w:bottom w:val="nil"/>
            </w:tcBorders>
            <w:shd w:val="clear" w:color="auto" w:fill="FFFFFF"/>
          </w:tcPr>
          <w:p w14:paraId="4222136C" w14:textId="58395C4D" w:rsidR="008D187A" w:rsidRPr="008D187A" w:rsidRDefault="008D187A" w:rsidP="00E40B86">
            <w:pPr>
              <w:pStyle w:val="aff2"/>
              <w:ind w:firstLine="480"/>
              <w:rPr>
                <w:sz w:val="20"/>
                <w:szCs w:val="36"/>
              </w:rPr>
            </w:pPr>
            <w:r w:rsidRPr="008D187A">
              <w:rPr>
                <w:sz w:val="20"/>
                <w:szCs w:val="36"/>
              </w:rPr>
              <w:t>10000</w:t>
            </w:r>
            <w:r w:rsidRPr="008D187A">
              <w:rPr>
                <w:rFonts w:hint="eastAsia"/>
                <w:sz w:val="20"/>
                <w:szCs w:val="36"/>
              </w:rPr>
              <w:t>0</w:t>
            </w:r>
          </w:p>
        </w:tc>
      </w:tr>
      <w:tr w:rsidR="008D187A" w14:paraId="6ECC552A" w14:textId="77777777" w:rsidTr="00E47AC2">
        <w:trPr>
          <w:trHeight w:val="222"/>
          <w:jc w:val="center"/>
        </w:trPr>
        <w:tc>
          <w:tcPr>
            <w:tcW w:w="1127" w:type="pct"/>
            <w:tcBorders>
              <w:top w:val="nil"/>
              <w:bottom w:val="nil"/>
            </w:tcBorders>
            <w:shd w:val="clear" w:color="auto" w:fill="FFFFFF"/>
            <w:vAlign w:val="center"/>
          </w:tcPr>
          <w:p w14:paraId="06F8EC39" w14:textId="2AB4617F" w:rsidR="008D187A" w:rsidRPr="008D187A" w:rsidRDefault="00E31B6E" w:rsidP="00E40B86">
            <w:pPr>
              <w:pStyle w:val="aff2"/>
              <w:ind w:firstLine="480"/>
              <w:rPr>
                <w:sz w:val="20"/>
                <w:szCs w:val="36"/>
              </w:rPr>
            </w:pPr>
            <w:r>
              <w:rPr>
                <w:rFonts w:eastAsia="等线" w:hint="eastAsia"/>
                <w:i/>
                <w:iCs/>
                <w:snapToGrid w:val="0"/>
                <w:sz w:val="20"/>
                <w:szCs w:val="36"/>
              </w:rPr>
              <w:t>p</w:t>
            </w:r>
            <w:r w:rsidRPr="00E31B6E">
              <w:rPr>
                <w:rFonts w:eastAsia="等线"/>
                <w:snapToGrid w:val="0"/>
                <w:sz w:val="20"/>
                <w:szCs w:val="36"/>
                <w:eastAsianLayout w:id="-619896320" w:combine="1"/>
              </w:rPr>
              <w:t>idle</w:t>
            </w:r>
            <w:r w:rsidRPr="00E31B6E">
              <w:rPr>
                <w:rFonts w:eastAsia="等线" w:hint="eastAsia"/>
                <w:snapToGrid w:val="0"/>
                <w:sz w:val="20"/>
                <w:szCs w:val="36"/>
                <w:eastAsianLayout w:id="-619896320" w:combine="1"/>
              </w:rPr>
              <w:t xml:space="preserve"> </w:t>
            </w:r>
            <w:r w:rsidRPr="00E31B6E">
              <w:rPr>
                <w:rFonts w:eastAsia="等线" w:hint="eastAsia"/>
                <w:i/>
                <w:iCs/>
                <w:snapToGrid w:val="0"/>
                <w:sz w:val="20"/>
                <w:szCs w:val="36"/>
                <w:eastAsianLayout w:id="-619896320" w:combine="1"/>
              </w:rPr>
              <w:t>i</w:t>
            </w:r>
          </w:p>
        </w:tc>
        <w:tc>
          <w:tcPr>
            <w:tcW w:w="2707" w:type="pct"/>
            <w:tcBorders>
              <w:top w:val="nil"/>
              <w:bottom w:val="nil"/>
            </w:tcBorders>
            <w:shd w:val="clear" w:color="auto" w:fill="FFFFFF"/>
            <w:vAlign w:val="center"/>
          </w:tcPr>
          <w:p w14:paraId="168AFCA9" w14:textId="4745F9E0" w:rsidR="008D187A" w:rsidRPr="008D187A" w:rsidRDefault="00E31B6E" w:rsidP="00E40B86">
            <w:pPr>
              <w:pStyle w:val="aff2"/>
              <w:ind w:firstLine="480"/>
              <w:rPr>
                <w:sz w:val="20"/>
                <w:szCs w:val="36"/>
              </w:rPr>
            </w:pPr>
            <w:r w:rsidRPr="00E31B6E">
              <w:rPr>
                <w:rFonts w:hint="eastAsia"/>
                <w:sz w:val="20"/>
                <w:szCs w:val="36"/>
              </w:rPr>
              <w:t>Server idle energy consumption</w:t>
            </w:r>
          </w:p>
        </w:tc>
        <w:tc>
          <w:tcPr>
            <w:tcW w:w="1166" w:type="pct"/>
            <w:tcBorders>
              <w:top w:val="nil"/>
              <w:bottom w:val="nil"/>
            </w:tcBorders>
            <w:shd w:val="clear" w:color="auto" w:fill="FFFFFF"/>
          </w:tcPr>
          <w:p w14:paraId="6D0B8A7A" w14:textId="77777777" w:rsidR="008D187A" w:rsidRPr="008D187A" w:rsidRDefault="008D187A" w:rsidP="00E40B86">
            <w:pPr>
              <w:pStyle w:val="aff2"/>
              <w:ind w:firstLine="480"/>
              <w:rPr>
                <w:sz w:val="20"/>
                <w:szCs w:val="36"/>
              </w:rPr>
            </w:pPr>
            <w:r w:rsidRPr="008D187A">
              <w:rPr>
                <w:sz w:val="20"/>
                <w:szCs w:val="36"/>
              </w:rPr>
              <w:t>0.1kW</w:t>
            </w:r>
          </w:p>
        </w:tc>
      </w:tr>
      <w:tr w:rsidR="008D187A" w14:paraId="0BA2763B" w14:textId="77777777" w:rsidTr="00E47AC2">
        <w:trPr>
          <w:trHeight w:val="222"/>
          <w:jc w:val="center"/>
        </w:trPr>
        <w:tc>
          <w:tcPr>
            <w:tcW w:w="1127" w:type="pct"/>
            <w:tcBorders>
              <w:top w:val="nil"/>
              <w:bottom w:val="nil"/>
            </w:tcBorders>
            <w:shd w:val="clear" w:color="auto" w:fill="FFFFFF"/>
            <w:vAlign w:val="center"/>
          </w:tcPr>
          <w:p w14:paraId="2FEC2D5C" w14:textId="3ED56342" w:rsidR="008D187A" w:rsidRPr="008D187A" w:rsidRDefault="00E31B6E" w:rsidP="00E40B86">
            <w:pPr>
              <w:pStyle w:val="aff2"/>
              <w:ind w:firstLine="480"/>
              <w:rPr>
                <w:sz w:val="20"/>
                <w:szCs w:val="36"/>
              </w:rPr>
            </w:pPr>
            <w:r>
              <w:rPr>
                <w:rFonts w:eastAsia="等线" w:hint="eastAsia"/>
                <w:i/>
                <w:iCs/>
                <w:snapToGrid w:val="0"/>
                <w:sz w:val="20"/>
                <w:szCs w:val="36"/>
              </w:rPr>
              <w:t>p</w:t>
            </w:r>
            <w:r>
              <w:rPr>
                <w:rFonts w:eastAsia="等线" w:hint="eastAsia"/>
                <w:snapToGrid w:val="0"/>
                <w:sz w:val="20"/>
                <w:szCs w:val="36"/>
                <w:eastAsianLayout w:id="-619896320" w:combine="1"/>
              </w:rPr>
              <w:t>peak</w:t>
            </w:r>
            <w:r w:rsidRPr="00E31B6E">
              <w:rPr>
                <w:rFonts w:eastAsia="等线" w:hint="eastAsia"/>
                <w:snapToGrid w:val="0"/>
                <w:sz w:val="20"/>
                <w:szCs w:val="36"/>
                <w:eastAsianLayout w:id="-619896320" w:combine="1"/>
              </w:rPr>
              <w:t xml:space="preserve"> </w:t>
            </w:r>
            <w:r w:rsidRPr="00E31B6E">
              <w:rPr>
                <w:rFonts w:eastAsia="等线" w:hint="eastAsia"/>
                <w:i/>
                <w:iCs/>
                <w:snapToGrid w:val="0"/>
                <w:sz w:val="20"/>
                <w:szCs w:val="36"/>
                <w:eastAsianLayout w:id="-619896320" w:combine="1"/>
              </w:rPr>
              <w:t>i</w:t>
            </w:r>
          </w:p>
        </w:tc>
        <w:tc>
          <w:tcPr>
            <w:tcW w:w="2707" w:type="pct"/>
            <w:tcBorders>
              <w:top w:val="nil"/>
              <w:bottom w:val="nil"/>
            </w:tcBorders>
            <w:shd w:val="clear" w:color="auto" w:fill="FFFFFF"/>
            <w:vAlign w:val="center"/>
          </w:tcPr>
          <w:p w14:paraId="1294FB11" w14:textId="5AC4FA2E" w:rsidR="008D187A" w:rsidRPr="008D187A" w:rsidRDefault="00E31B6E" w:rsidP="00E40B86">
            <w:pPr>
              <w:pStyle w:val="aff2"/>
              <w:ind w:firstLine="480"/>
              <w:rPr>
                <w:sz w:val="20"/>
                <w:szCs w:val="36"/>
              </w:rPr>
            </w:pPr>
            <w:r w:rsidRPr="00E31B6E">
              <w:rPr>
                <w:rFonts w:hint="eastAsia"/>
                <w:sz w:val="20"/>
                <w:szCs w:val="36"/>
              </w:rPr>
              <w:t>Peak energy consumption of servers</w:t>
            </w:r>
          </w:p>
        </w:tc>
        <w:tc>
          <w:tcPr>
            <w:tcW w:w="1166" w:type="pct"/>
            <w:tcBorders>
              <w:top w:val="nil"/>
              <w:bottom w:val="nil"/>
            </w:tcBorders>
            <w:shd w:val="clear" w:color="auto" w:fill="FFFFFF"/>
          </w:tcPr>
          <w:p w14:paraId="78706A14" w14:textId="77777777" w:rsidR="008D187A" w:rsidRPr="008D187A" w:rsidRDefault="008D187A" w:rsidP="00E40B86">
            <w:pPr>
              <w:pStyle w:val="aff2"/>
              <w:ind w:firstLine="480"/>
              <w:rPr>
                <w:sz w:val="20"/>
                <w:szCs w:val="36"/>
              </w:rPr>
            </w:pPr>
            <w:r w:rsidRPr="008D187A">
              <w:rPr>
                <w:sz w:val="20"/>
                <w:szCs w:val="36"/>
              </w:rPr>
              <w:t>0.2kW</w:t>
            </w:r>
          </w:p>
        </w:tc>
      </w:tr>
      <w:tr w:rsidR="008D187A" w14:paraId="4E256885" w14:textId="77777777" w:rsidTr="00E47AC2">
        <w:trPr>
          <w:trHeight w:val="229"/>
          <w:jc w:val="center"/>
        </w:trPr>
        <w:tc>
          <w:tcPr>
            <w:tcW w:w="1127" w:type="pct"/>
            <w:tcBorders>
              <w:top w:val="nil"/>
              <w:bottom w:val="nil"/>
            </w:tcBorders>
            <w:shd w:val="clear" w:color="auto" w:fill="FFFFFF"/>
            <w:vAlign w:val="center"/>
          </w:tcPr>
          <w:p w14:paraId="729E7DBD" w14:textId="18ACD986" w:rsidR="008D187A" w:rsidRPr="008D187A" w:rsidRDefault="008D187A" w:rsidP="00E40B86">
            <w:pPr>
              <w:pStyle w:val="aff2"/>
              <w:ind w:firstLine="480"/>
              <w:rPr>
                <w:bCs/>
                <w:i/>
                <w:iCs/>
                <w:sz w:val="20"/>
                <w:szCs w:val="36"/>
              </w:rPr>
            </w:pPr>
            <w:r w:rsidRPr="008D187A">
              <w:rPr>
                <w:rFonts w:hint="eastAsia"/>
                <w:bCs/>
                <w:i/>
                <w:iCs/>
                <w:sz w:val="20"/>
                <w:szCs w:val="36"/>
              </w:rPr>
              <w:t>T</w:t>
            </w:r>
            <w:r w:rsidR="00E31B6E" w:rsidRPr="00E31B6E">
              <w:rPr>
                <w:rFonts w:hint="eastAsia"/>
                <w:bCs/>
                <w:sz w:val="20"/>
                <w:szCs w:val="36"/>
                <w:eastAsianLayout w:id="-619896319" w:combine="1"/>
              </w:rPr>
              <w:t xml:space="preserve">in </w:t>
            </w:r>
            <w:r w:rsidR="00E31B6E" w:rsidRPr="00E31B6E">
              <w:rPr>
                <w:rFonts w:hint="eastAsia"/>
                <w:bCs/>
                <w:i/>
                <w:iCs/>
                <w:sz w:val="20"/>
                <w:szCs w:val="36"/>
                <w:eastAsianLayout w:id="-619896319" w:combine="1"/>
              </w:rPr>
              <w:t>i,</w:t>
            </w:r>
            <w:r w:rsidR="00E31B6E" w:rsidRPr="00E31B6E">
              <w:rPr>
                <w:rFonts w:hint="eastAsia"/>
                <w:bCs/>
                <w:sz w:val="20"/>
                <w:szCs w:val="36"/>
                <w:eastAsianLayout w:id="-619896319" w:combine="1"/>
              </w:rPr>
              <w:t>0</w:t>
            </w:r>
          </w:p>
        </w:tc>
        <w:tc>
          <w:tcPr>
            <w:tcW w:w="2707" w:type="pct"/>
            <w:tcBorders>
              <w:top w:val="nil"/>
              <w:bottom w:val="nil"/>
            </w:tcBorders>
            <w:shd w:val="clear" w:color="auto" w:fill="FFFFFF"/>
            <w:vAlign w:val="center"/>
          </w:tcPr>
          <w:p w14:paraId="454AA05D" w14:textId="69506FDB" w:rsidR="008D187A" w:rsidRPr="008D187A" w:rsidRDefault="00E31B6E" w:rsidP="00E40B86">
            <w:pPr>
              <w:pStyle w:val="aff2"/>
              <w:ind w:firstLine="480"/>
              <w:rPr>
                <w:bCs/>
                <w:sz w:val="20"/>
                <w:szCs w:val="36"/>
              </w:rPr>
            </w:pPr>
            <w:r w:rsidRPr="00E31B6E">
              <w:rPr>
                <w:rFonts w:hint="eastAsia"/>
                <w:bCs/>
                <w:sz w:val="20"/>
                <w:szCs w:val="36"/>
              </w:rPr>
              <w:t>Initial indoor temperature value</w:t>
            </w:r>
          </w:p>
        </w:tc>
        <w:tc>
          <w:tcPr>
            <w:tcW w:w="1166" w:type="pct"/>
            <w:tcBorders>
              <w:top w:val="nil"/>
              <w:bottom w:val="nil"/>
            </w:tcBorders>
            <w:shd w:val="clear" w:color="auto" w:fill="FFFFFF"/>
          </w:tcPr>
          <w:p w14:paraId="5AF6EE6B" w14:textId="77777777" w:rsidR="008D187A" w:rsidRPr="008D187A" w:rsidRDefault="008D187A" w:rsidP="00E40B86">
            <w:pPr>
              <w:pStyle w:val="aff2"/>
              <w:ind w:firstLine="480"/>
              <w:rPr>
                <w:bCs/>
                <w:sz w:val="20"/>
                <w:szCs w:val="36"/>
              </w:rPr>
            </w:pPr>
            <w:r w:rsidRPr="008D187A">
              <w:rPr>
                <w:bCs/>
                <w:sz w:val="20"/>
                <w:szCs w:val="36"/>
              </w:rPr>
              <w:t>21℃</w:t>
            </w:r>
          </w:p>
        </w:tc>
      </w:tr>
      <w:tr w:rsidR="008D187A" w14:paraId="6BD47824" w14:textId="77777777" w:rsidTr="00E47AC2">
        <w:trPr>
          <w:trHeight w:val="229"/>
          <w:jc w:val="center"/>
        </w:trPr>
        <w:tc>
          <w:tcPr>
            <w:tcW w:w="1127" w:type="pct"/>
            <w:tcBorders>
              <w:top w:val="nil"/>
              <w:bottom w:val="nil"/>
            </w:tcBorders>
            <w:shd w:val="clear" w:color="auto" w:fill="FFFFFF"/>
            <w:vAlign w:val="center"/>
          </w:tcPr>
          <w:p w14:paraId="0C279481" w14:textId="3685498E" w:rsidR="008D187A" w:rsidRPr="008D187A" w:rsidRDefault="00E31B6E" w:rsidP="00E40B86">
            <w:pPr>
              <w:pStyle w:val="aff2"/>
              <w:ind w:firstLine="480"/>
              <w:rPr>
                <w:rFonts w:eastAsia="等线"/>
                <w:i/>
                <w:iCs/>
                <w:snapToGrid w:val="0"/>
                <w:sz w:val="20"/>
                <w:szCs w:val="36"/>
              </w:rPr>
            </w:pPr>
            <w:r>
              <w:rPr>
                <w:rFonts w:eastAsia="等线" w:hint="eastAsia"/>
                <w:i/>
                <w:iCs/>
                <w:snapToGrid w:val="0"/>
                <w:sz w:val="20"/>
                <w:szCs w:val="36"/>
              </w:rPr>
              <w:t>T</w:t>
            </w:r>
            <w:r w:rsidRPr="00E31B6E">
              <w:rPr>
                <w:rFonts w:eastAsia="等线" w:hint="eastAsia"/>
                <w:snapToGrid w:val="0"/>
                <w:sz w:val="20"/>
                <w:szCs w:val="36"/>
                <w:eastAsianLayout w:id="-619896064" w:combine="1"/>
              </w:rPr>
              <w:t>min</w:t>
            </w:r>
            <w:r w:rsidRPr="00E31B6E">
              <w:rPr>
                <w:rFonts w:eastAsia="等线" w:hint="eastAsia"/>
                <w:i/>
                <w:iCs/>
                <w:snapToGrid w:val="0"/>
                <w:sz w:val="20"/>
                <w:szCs w:val="36"/>
                <w:eastAsianLayout w:id="-619896064" w:combine="1"/>
              </w:rPr>
              <w:t xml:space="preserve"> i</w:t>
            </w:r>
          </w:p>
        </w:tc>
        <w:tc>
          <w:tcPr>
            <w:tcW w:w="2707" w:type="pct"/>
            <w:tcBorders>
              <w:top w:val="nil"/>
              <w:bottom w:val="nil"/>
            </w:tcBorders>
            <w:shd w:val="clear" w:color="auto" w:fill="FFFFFF"/>
            <w:vAlign w:val="center"/>
          </w:tcPr>
          <w:p w14:paraId="6578D8B3" w14:textId="5456F5CE" w:rsidR="008D187A" w:rsidRPr="008D187A" w:rsidRDefault="00E31B6E" w:rsidP="00E40B86">
            <w:pPr>
              <w:pStyle w:val="aff2"/>
              <w:ind w:firstLine="480"/>
              <w:rPr>
                <w:bCs/>
                <w:sz w:val="20"/>
                <w:szCs w:val="36"/>
              </w:rPr>
            </w:pPr>
            <w:r w:rsidRPr="00E31B6E">
              <w:rPr>
                <w:rFonts w:hint="eastAsia"/>
                <w:bCs/>
                <w:sz w:val="20"/>
                <w:szCs w:val="36"/>
              </w:rPr>
              <w:t>Minimum allowable indoor temperature</w:t>
            </w:r>
          </w:p>
        </w:tc>
        <w:tc>
          <w:tcPr>
            <w:tcW w:w="1166" w:type="pct"/>
            <w:tcBorders>
              <w:top w:val="nil"/>
              <w:bottom w:val="nil"/>
            </w:tcBorders>
            <w:shd w:val="clear" w:color="auto" w:fill="FFFFFF"/>
          </w:tcPr>
          <w:p w14:paraId="681E41F0" w14:textId="77777777" w:rsidR="008D187A" w:rsidRPr="008D187A" w:rsidRDefault="008D187A" w:rsidP="00E40B86">
            <w:pPr>
              <w:pStyle w:val="aff2"/>
              <w:ind w:firstLine="480"/>
              <w:rPr>
                <w:bCs/>
                <w:sz w:val="20"/>
                <w:szCs w:val="36"/>
              </w:rPr>
            </w:pPr>
            <w:r w:rsidRPr="008D187A">
              <w:rPr>
                <w:snapToGrid w:val="0"/>
                <w:sz w:val="20"/>
                <w:szCs w:val="36"/>
              </w:rPr>
              <w:t>18℃</w:t>
            </w:r>
          </w:p>
        </w:tc>
      </w:tr>
      <w:tr w:rsidR="008D187A" w14:paraId="7A7EF01D" w14:textId="77777777" w:rsidTr="00E47AC2">
        <w:trPr>
          <w:trHeight w:val="229"/>
          <w:jc w:val="center"/>
        </w:trPr>
        <w:tc>
          <w:tcPr>
            <w:tcW w:w="1127" w:type="pct"/>
            <w:tcBorders>
              <w:top w:val="nil"/>
              <w:bottom w:val="nil"/>
            </w:tcBorders>
            <w:shd w:val="clear" w:color="auto" w:fill="FFFFFF"/>
            <w:vAlign w:val="center"/>
          </w:tcPr>
          <w:p w14:paraId="5111E2C1" w14:textId="5EB57EF2" w:rsidR="008D187A" w:rsidRPr="008D187A" w:rsidRDefault="00E31B6E" w:rsidP="00E40B86">
            <w:pPr>
              <w:pStyle w:val="aff2"/>
              <w:ind w:firstLine="480"/>
              <w:rPr>
                <w:rFonts w:eastAsia="等线"/>
                <w:snapToGrid w:val="0"/>
                <w:sz w:val="20"/>
                <w:szCs w:val="36"/>
              </w:rPr>
            </w:pPr>
            <w:r>
              <w:rPr>
                <w:rFonts w:eastAsia="等线" w:hint="eastAsia"/>
                <w:i/>
                <w:iCs/>
                <w:snapToGrid w:val="0"/>
                <w:sz w:val="20"/>
                <w:szCs w:val="36"/>
              </w:rPr>
              <w:t>T</w:t>
            </w:r>
            <w:r w:rsidRPr="00E31B6E">
              <w:rPr>
                <w:rFonts w:eastAsia="等线" w:hint="eastAsia"/>
                <w:snapToGrid w:val="0"/>
                <w:sz w:val="20"/>
                <w:szCs w:val="36"/>
                <w:eastAsianLayout w:id="-619896064" w:combine="1"/>
              </w:rPr>
              <w:t>m</w:t>
            </w:r>
            <w:r>
              <w:rPr>
                <w:rFonts w:eastAsia="等线" w:hint="eastAsia"/>
                <w:snapToGrid w:val="0"/>
                <w:sz w:val="20"/>
                <w:szCs w:val="36"/>
                <w:eastAsianLayout w:id="-619896064" w:combine="1"/>
              </w:rPr>
              <w:t>ax</w:t>
            </w:r>
            <w:r w:rsidRPr="00E31B6E">
              <w:rPr>
                <w:rFonts w:eastAsia="等线" w:hint="eastAsia"/>
                <w:i/>
                <w:iCs/>
                <w:snapToGrid w:val="0"/>
                <w:sz w:val="20"/>
                <w:szCs w:val="36"/>
                <w:eastAsianLayout w:id="-619896064" w:combine="1"/>
              </w:rPr>
              <w:t xml:space="preserve"> i</w:t>
            </w:r>
          </w:p>
        </w:tc>
        <w:tc>
          <w:tcPr>
            <w:tcW w:w="2707" w:type="pct"/>
            <w:tcBorders>
              <w:top w:val="nil"/>
              <w:bottom w:val="nil"/>
            </w:tcBorders>
            <w:shd w:val="clear" w:color="auto" w:fill="FFFFFF"/>
            <w:vAlign w:val="center"/>
          </w:tcPr>
          <w:p w14:paraId="3634F2AF" w14:textId="5003C75D" w:rsidR="008D187A" w:rsidRPr="008D187A" w:rsidRDefault="00E31B6E" w:rsidP="00E40B86">
            <w:pPr>
              <w:pStyle w:val="aff2"/>
              <w:ind w:firstLine="480"/>
              <w:rPr>
                <w:bCs/>
                <w:sz w:val="20"/>
                <w:szCs w:val="36"/>
              </w:rPr>
            </w:pPr>
            <w:r w:rsidRPr="00E31B6E">
              <w:rPr>
                <w:rFonts w:hint="eastAsia"/>
                <w:bCs/>
                <w:sz w:val="20"/>
                <w:szCs w:val="36"/>
              </w:rPr>
              <w:t>Maximum allowable indoor temperature</w:t>
            </w:r>
          </w:p>
        </w:tc>
        <w:tc>
          <w:tcPr>
            <w:tcW w:w="1166" w:type="pct"/>
            <w:tcBorders>
              <w:top w:val="nil"/>
              <w:bottom w:val="nil"/>
            </w:tcBorders>
            <w:shd w:val="clear" w:color="auto" w:fill="FFFFFF"/>
          </w:tcPr>
          <w:p w14:paraId="284F04FC" w14:textId="77777777" w:rsidR="008D187A" w:rsidRPr="008D187A" w:rsidRDefault="008D187A" w:rsidP="00E40B86">
            <w:pPr>
              <w:pStyle w:val="aff2"/>
              <w:ind w:firstLine="480"/>
              <w:rPr>
                <w:bCs/>
                <w:sz w:val="20"/>
                <w:szCs w:val="36"/>
              </w:rPr>
            </w:pPr>
            <w:r w:rsidRPr="008D187A">
              <w:rPr>
                <w:snapToGrid w:val="0"/>
                <w:sz w:val="20"/>
                <w:szCs w:val="36"/>
              </w:rPr>
              <w:t>24℃</w:t>
            </w:r>
          </w:p>
        </w:tc>
      </w:tr>
      <w:tr w:rsidR="008D187A" w14:paraId="458A816A" w14:textId="77777777" w:rsidTr="00E47AC2">
        <w:trPr>
          <w:trHeight w:val="229"/>
          <w:jc w:val="center"/>
        </w:trPr>
        <w:tc>
          <w:tcPr>
            <w:tcW w:w="1127" w:type="pct"/>
            <w:tcBorders>
              <w:top w:val="nil"/>
              <w:bottom w:val="nil"/>
            </w:tcBorders>
            <w:shd w:val="clear" w:color="auto" w:fill="FFFFFF"/>
            <w:vAlign w:val="center"/>
          </w:tcPr>
          <w:p w14:paraId="72CE8E0E" w14:textId="77777777" w:rsidR="008D187A" w:rsidRPr="008D187A" w:rsidRDefault="008D187A" w:rsidP="00E40B86">
            <w:pPr>
              <w:pStyle w:val="aff2"/>
              <w:ind w:firstLine="480"/>
              <w:rPr>
                <w:rFonts w:eastAsia="等线"/>
                <w:i/>
                <w:iCs/>
                <w:snapToGrid w:val="0"/>
                <w:sz w:val="20"/>
                <w:szCs w:val="36"/>
              </w:rPr>
            </w:pPr>
            <w:r w:rsidRPr="008D187A">
              <w:rPr>
                <w:rFonts w:eastAsia="等线" w:hint="eastAsia"/>
                <w:i/>
                <w:iCs/>
                <w:snapToGrid w:val="0"/>
                <w:sz w:val="20"/>
                <w:szCs w:val="36"/>
              </w:rPr>
              <w:t>R</w:t>
            </w:r>
            <w:r w:rsidRPr="008D187A">
              <w:rPr>
                <w:rFonts w:eastAsia="等线" w:hint="eastAsia"/>
                <w:i/>
                <w:iCs/>
                <w:snapToGrid w:val="0"/>
                <w:sz w:val="20"/>
                <w:szCs w:val="36"/>
                <w:vertAlign w:val="subscript"/>
              </w:rPr>
              <w:t>i</w:t>
            </w:r>
          </w:p>
        </w:tc>
        <w:tc>
          <w:tcPr>
            <w:tcW w:w="2707" w:type="pct"/>
            <w:tcBorders>
              <w:top w:val="nil"/>
              <w:bottom w:val="nil"/>
            </w:tcBorders>
            <w:shd w:val="clear" w:color="auto" w:fill="FFFFFF"/>
            <w:vAlign w:val="center"/>
          </w:tcPr>
          <w:p w14:paraId="792CA34C" w14:textId="266353D5" w:rsidR="008D187A" w:rsidRPr="008D187A" w:rsidRDefault="00E47AC2" w:rsidP="00E40B86">
            <w:pPr>
              <w:pStyle w:val="aff2"/>
              <w:ind w:firstLine="480"/>
              <w:rPr>
                <w:bCs/>
                <w:sz w:val="20"/>
                <w:szCs w:val="36"/>
              </w:rPr>
            </w:pPr>
            <w:r w:rsidRPr="00E47AC2">
              <w:rPr>
                <w:rFonts w:hint="eastAsia"/>
                <w:bCs/>
                <w:sz w:val="20"/>
                <w:szCs w:val="36"/>
              </w:rPr>
              <w:t>Equivalent thermal resistance</w:t>
            </w:r>
          </w:p>
        </w:tc>
        <w:tc>
          <w:tcPr>
            <w:tcW w:w="1166" w:type="pct"/>
            <w:tcBorders>
              <w:top w:val="nil"/>
              <w:bottom w:val="nil"/>
            </w:tcBorders>
            <w:shd w:val="clear" w:color="auto" w:fill="FFFFFF"/>
            <w:vAlign w:val="center"/>
          </w:tcPr>
          <w:p w14:paraId="40819052" w14:textId="77777777" w:rsidR="008D187A" w:rsidRPr="008D187A" w:rsidRDefault="008D187A" w:rsidP="00E40B86">
            <w:pPr>
              <w:pStyle w:val="aff2"/>
              <w:ind w:firstLine="480"/>
              <w:rPr>
                <w:bCs/>
                <w:sz w:val="20"/>
                <w:szCs w:val="36"/>
              </w:rPr>
            </w:pPr>
            <w:r w:rsidRPr="008D187A">
              <w:rPr>
                <w:snapToGrid w:val="0"/>
                <w:sz w:val="20"/>
                <w:szCs w:val="36"/>
              </w:rPr>
              <w:t>4℃/MW</w:t>
            </w:r>
          </w:p>
        </w:tc>
      </w:tr>
      <w:tr w:rsidR="008D187A" w14:paraId="3B2027E8" w14:textId="77777777" w:rsidTr="00E47AC2">
        <w:trPr>
          <w:trHeight w:val="229"/>
          <w:jc w:val="center"/>
        </w:trPr>
        <w:tc>
          <w:tcPr>
            <w:tcW w:w="1127" w:type="pct"/>
            <w:tcBorders>
              <w:top w:val="nil"/>
              <w:bottom w:val="nil"/>
            </w:tcBorders>
            <w:shd w:val="clear" w:color="auto" w:fill="FFFFFF"/>
            <w:vAlign w:val="center"/>
          </w:tcPr>
          <w:p w14:paraId="6D93A15D" w14:textId="77777777" w:rsidR="008D187A" w:rsidRPr="008D187A" w:rsidRDefault="008D187A" w:rsidP="00E40B86">
            <w:pPr>
              <w:pStyle w:val="aff2"/>
              <w:ind w:firstLine="480"/>
              <w:rPr>
                <w:rFonts w:eastAsia="等线"/>
                <w:i/>
                <w:iCs/>
                <w:snapToGrid w:val="0"/>
                <w:sz w:val="20"/>
                <w:szCs w:val="36"/>
              </w:rPr>
            </w:pPr>
            <w:r w:rsidRPr="008D187A">
              <w:rPr>
                <w:rFonts w:eastAsia="等线" w:hint="eastAsia"/>
                <w:i/>
                <w:iCs/>
                <w:snapToGrid w:val="0"/>
                <w:sz w:val="20"/>
                <w:szCs w:val="36"/>
              </w:rPr>
              <w:t>C</w:t>
            </w:r>
            <w:r w:rsidRPr="008D187A">
              <w:rPr>
                <w:rFonts w:eastAsia="等线" w:hint="eastAsia"/>
                <w:i/>
                <w:iCs/>
                <w:snapToGrid w:val="0"/>
                <w:sz w:val="20"/>
                <w:szCs w:val="36"/>
                <w:vertAlign w:val="subscript"/>
              </w:rPr>
              <w:t>i</w:t>
            </w:r>
          </w:p>
        </w:tc>
        <w:tc>
          <w:tcPr>
            <w:tcW w:w="2707" w:type="pct"/>
            <w:tcBorders>
              <w:top w:val="nil"/>
              <w:bottom w:val="nil"/>
            </w:tcBorders>
            <w:shd w:val="clear" w:color="auto" w:fill="FFFFFF"/>
            <w:vAlign w:val="center"/>
          </w:tcPr>
          <w:p w14:paraId="53A24F2A" w14:textId="16A164D1" w:rsidR="008D187A" w:rsidRPr="008D187A" w:rsidRDefault="00E47AC2" w:rsidP="00E40B86">
            <w:pPr>
              <w:pStyle w:val="aff2"/>
              <w:ind w:firstLine="480"/>
              <w:rPr>
                <w:bCs/>
                <w:sz w:val="20"/>
                <w:szCs w:val="36"/>
              </w:rPr>
            </w:pPr>
            <w:r w:rsidRPr="00E47AC2">
              <w:rPr>
                <w:rFonts w:hint="eastAsia"/>
                <w:bCs/>
                <w:sz w:val="20"/>
                <w:szCs w:val="36"/>
              </w:rPr>
              <w:t>Equivalent heat capacity</w:t>
            </w:r>
          </w:p>
        </w:tc>
        <w:tc>
          <w:tcPr>
            <w:tcW w:w="1166" w:type="pct"/>
            <w:tcBorders>
              <w:top w:val="nil"/>
              <w:bottom w:val="nil"/>
            </w:tcBorders>
            <w:shd w:val="clear" w:color="auto" w:fill="FFFFFF"/>
            <w:vAlign w:val="center"/>
          </w:tcPr>
          <w:p w14:paraId="14C3EB22" w14:textId="77777777" w:rsidR="008D187A" w:rsidRPr="008D187A" w:rsidRDefault="008D187A" w:rsidP="00E40B86">
            <w:pPr>
              <w:pStyle w:val="aff2"/>
              <w:ind w:firstLine="480"/>
              <w:rPr>
                <w:bCs/>
                <w:sz w:val="20"/>
                <w:szCs w:val="36"/>
              </w:rPr>
            </w:pPr>
            <w:r w:rsidRPr="008D187A">
              <w:rPr>
                <w:snapToGrid w:val="0"/>
                <w:sz w:val="20"/>
                <w:szCs w:val="36"/>
              </w:rPr>
              <w:t>0.25MWh/℃</w:t>
            </w:r>
          </w:p>
        </w:tc>
      </w:tr>
      <w:tr w:rsidR="008D187A" w14:paraId="78D1C262" w14:textId="77777777" w:rsidTr="00E47AC2">
        <w:trPr>
          <w:trHeight w:val="229"/>
          <w:jc w:val="center"/>
        </w:trPr>
        <w:tc>
          <w:tcPr>
            <w:tcW w:w="1127" w:type="pct"/>
            <w:tcBorders>
              <w:top w:val="nil"/>
              <w:bottom w:val="nil"/>
            </w:tcBorders>
            <w:shd w:val="clear" w:color="auto" w:fill="FFFFFF"/>
            <w:vAlign w:val="center"/>
          </w:tcPr>
          <w:p w14:paraId="5BA7BDBB" w14:textId="0C91454E" w:rsidR="008D187A" w:rsidRPr="008D187A" w:rsidRDefault="008D187A" w:rsidP="00E40B86">
            <w:pPr>
              <w:pStyle w:val="aff2"/>
              <w:ind w:firstLine="480"/>
              <w:rPr>
                <w:rFonts w:eastAsia="等线"/>
                <w:i/>
                <w:iCs/>
                <w:snapToGrid w:val="0"/>
                <w:sz w:val="20"/>
                <w:szCs w:val="36"/>
              </w:rPr>
            </w:pPr>
            <w:r w:rsidRPr="008D187A">
              <w:rPr>
                <w:rFonts w:eastAsia="等线" w:hint="eastAsia"/>
                <w:i/>
                <w:iCs/>
                <w:snapToGrid w:val="0"/>
                <w:sz w:val="20"/>
                <w:szCs w:val="36"/>
              </w:rPr>
              <w:t>p</w:t>
            </w:r>
            <w:r w:rsidR="00E31B6E" w:rsidRPr="00E31B6E">
              <w:rPr>
                <w:rFonts w:eastAsia="等线" w:hint="eastAsia"/>
                <w:snapToGrid w:val="0"/>
                <w:sz w:val="20"/>
                <w:szCs w:val="36"/>
                <w:eastAsianLayout w:id="-619896063" w:combine="1"/>
              </w:rPr>
              <w:t xml:space="preserve">network </w:t>
            </w:r>
            <w:r w:rsidR="00E31B6E" w:rsidRPr="00E31B6E">
              <w:rPr>
                <w:rFonts w:eastAsia="等线" w:hint="eastAsia"/>
                <w:i/>
                <w:iCs/>
                <w:snapToGrid w:val="0"/>
                <w:sz w:val="20"/>
                <w:szCs w:val="36"/>
                <w:eastAsianLayout w:id="-619896063" w:combine="1"/>
              </w:rPr>
              <w:t>i</w:t>
            </w:r>
          </w:p>
        </w:tc>
        <w:tc>
          <w:tcPr>
            <w:tcW w:w="2707" w:type="pct"/>
            <w:tcBorders>
              <w:top w:val="nil"/>
              <w:bottom w:val="nil"/>
            </w:tcBorders>
            <w:shd w:val="clear" w:color="auto" w:fill="FFFFFF"/>
            <w:vAlign w:val="center"/>
          </w:tcPr>
          <w:p w14:paraId="4D268F97" w14:textId="3376596A" w:rsidR="008D187A" w:rsidRPr="008D187A" w:rsidRDefault="00E47AC2" w:rsidP="00E40B86">
            <w:pPr>
              <w:pStyle w:val="aff2"/>
              <w:ind w:firstLine="480"/>
              <w:rPr>
                <w:bCs/>
                <w:sz w:val="20"/>
                <w:szCs w:val="36"/>
              </w:rPr>
            </w:pPr>
            <w:r w:rsidRPr="00E47AC2">
              <w:rPr>
                <w:rFonts w:hint="eastAsia"/>
                <w:bCs/>
                <w:sz w:val="20"/>
                <w:szCs w:val="36"/>
              </w:rPr>
              <w:t>Network transmission power consumption</w:t>
            </w:r>
          </w:p>
        </w:tc>
        <w:tc>
          <w:tcPr>
            <w:tcW w:w="1166" w:type="pct"/>
            <w:tcBorders>
              <w:top w:val="nil"/>
              <w:bottom w:val="nil"/>
            </w:tcBorders>
            <w:shd w:val="clear" w:color="auto" w:fill="FFFFFF"/>
            <w:vAlign w:val="center"/>
          </w:tcPr>
          <w:p w14:paraId="5B5F79D5" w14:textId="77777777" w:rsidR="008D187A" w:rsidRPr="008D187A" w:rsidRDefault="008D187A" w:rsidP="00E40B86">
            <w:pPr>
              <w:pStyle w:val="aff2"/>
              <w:ind w:firstLine="480"/>
              <w:rPr>
                <w:bCs/>
                <w:sz w:val="20"/>
                <w:szCs w:val="36"/>
              </w:rPr>
            </w:pPr>
            <w:r w:rsidRPr="008D187A">
              <w:rPr>
                <w:snapToGrid w:val="0"/>
                <w:sz w:val="20"/>
                <w:szCs w:val="36"/>
              </w:rPr>
              <w:t>2MW</w:t>
            </w:r>
          </w:p>
        </w:tc>
      </w:tr>
      <w:tr w:rsidR="008D187A" w14:paraId="093BFB88" w14:textId="77777777" w:rsidTr="00E47AC2">
        <w:trPr>
          <w:trHeight w:val="229"/>
          <w:jc w:val="center"/>
        </w:trPr>
        <w:tc>
          <w:tcPr>
            <w:tcW w:w="1127" w:type="pct"/>
            <w:tcBorders>
              <w:top w:val="nil"/>
              <w:bottom w:val="nil"/>
            </w:tcBorders>
            <w:shd w:val="clear" w:color="auto" w:fill="FFFFFF"/>
            <w:vAlign w:val="center"/>
          </w:tcPr>
          <w:p w14:paraId="221B19EC" w14:textId="7B17A009" w:rsidR="008D187A" w:rsidRPr="008D187A" w:rsidRDefault="00E31B6E" w:rsidP="00E40B86">
            <w:pPr>
              <w:pStyle w:val="aff2"/>
              <w:ind w:firstLine="480"/>
              <w:rPr>
                <w:rFonts w:eastAsia="等线"/>
                <w:i/>
                <w:iCs/>
                <w:snapToGrid w:val="0"/>
                <w:sz w:val="20"/>
                <w:szCs w:val="36"/>
              </w:rPr>
            </w:pPr>
            <w:r w:rsidRPr="008D187A">
              <w:rPr>
                <w:rFonts w:eastAsia="等线" w:hint="eastAsia"/>
                <w:i/>
                <w:iCs/>
                <w:snapToGrid w:val="0"/>
                <w:sz w:val="20"/>
                <w:szCs w:val="36"/>
              </w:rPr>
              <w:t>p</w:t>
            </w:r>
            <w:r>
              <w:rPr>
                <w:rFonts w:eastAsia="等线" w:hint="eastAsia"/>
                <w:snapToGrid w:val="0"/>
                <w:sz w:val="20"/>
                <w:szCs w:val="36"/>
                <w:eastAsianLayout w:id="-619896063" w:combine="1"/>
              </w:rPr>
              <w:t>other</w:t>
            </w:r>
            <w:r w:rsidRPr="00E31B6E">
              <w:rPr>
                <w:rFonts w:eastAsia="等线" w:hint="eastAsia"/>
                <w:snapToGrid w:val="0"/>
                <w:sz w:val="20"/>
                <w:szCs w:val="36"/>
                <w:eastAsianLayout w:id="-619896063" w:combine="1"/>
              </w:rPr>
              <w:t xml:space="preserve"> </w:t>
            </w:r>
            <w:r w:rsidRPr="00E31B6E">
              <w:rPr>
                <w:rFonts w:eastAsia="等线" w:hint="eastAsia"/>
                <w:i/>
                <w:iCs/>
                <w:snapToGrid w:val="0"/>
                <w:sz w:val="20"/>
                <w:szCs w:val="36"/>
                <w:eastAsianLayout w:id="-619896063" w:combine="1"/>
              </w:rPr>
              <w:t>i</w:t>
            </w:r>
          </w:p>
        </w:tc>
        <w:tc>
          <w:tcPr>
            <w:tcW w:w="2707" w:type="pct"/>
            <w:tcBorders>
              <w:top w:val="nil"/>
              <w:bottom w:val="nil"/>
            </w:tcBorders>
            <w:shd w:val="clear" w:color="auto" w:fill="FFFFFF"/>
            <w:vAlign w:val="center"/>
          </w:tcPr>
          <w:p w14:paraId="04BE3101" w14:textId="3001D22C" w:rsidR="008D187A" w:rsidRPr="008D187A" w:rsidRDefault="00E47AC2" w:rsidP="00E40B86">
            <w:pPr>
              <w:pStyle w:val="aff2"/>
              <w:ind w:firstLine="480"/>
              <w:rPr>
                <w:bCs/>
                <w:sz w:val="20"/>
                <w:szCs w:val="36"/>
              </w:rPr>
            </w:pPr>
            <w:r w:rsidRPr="00E47AC2">
              <w:rPr>
                <w:rFonts w:hint="eastAsia"/>
                <w:bCs/>
                <w:sz w:val="20"/>
                <w:szCs w:val="36"/>
              </w:rPr>
              <w:t>Power consumption of other devices</w:t>
            </w:r>
          </w:p>
        </w:tc>
        <w:tc>
          <w:tcPr>
            <w:tcW w:w="1166" w:type="pct"/>
            <w:tcBorders>
              <w:top w:val="nil"/>
              <w:bottom w:val="nil"/>
            </w:tcBorders>
            <w:shd w:val="clear" w:color="auto" w:fill="FFFFFF"/>
            <w:vAlign w:val="center"/>
          </w:tcPr>
          <w:p w14:paraId="0F6AA4AB" w14:textId="77777777" w:rsidR="008D187A" w:rsidRPr="008D187A" w:rsidRDefault="008D187A" w:rsidP="00E40B86">
            <w:pPr>
              <w:pStyle w:val="aff2"/>
              <w:ind w:firstLine="480"/>
              <w:rPr>
                <w:bCs/>
                <w:sz w:val="20"/>
                <w:szCs w:val="36"/>
              </w:rPr>
            </w:pPr>
            <w:r w:rsidRPr="008D187A">
              <w:rPr>
                <w:snapToGrid w:val="0"/>
                <w:sz w:val="20"/>
                <w:szCs w:val="36"/>
              </w:rPr>
              <w:t>2MW</w:t>
            </w:r>
          </w:p>
        </w:tc>
      </w:tr>
      <w:tr w:rsidR="008D187A" w14:paraId="3F2AB9C3" w14:textId="77777777" w:rsidTr="00E47AC2">
        <w:trPr>
          <w:trHeight w:val="229"/>
          <w:jc w:val="center"/>
        </w:trPr>
        <w:tc>
          <w:tcPr>
            <w:tcW w:w="1127" w:type="pct"/>
            <w:tcBorders>
              <w:top w:val="nil"/>
              <w:bottom w:val="nil"/>
            </w:tcBorders>
            <w:shd w:val="clear" w:color="auto" w:fill="FFFFFF"/>
            <w:vAlign w:val="center"/>
          </w:tcPr>
          <w:p w14:paraId="5D2D47DA" w14:textId="77ED6C8D" w:rsidR="008D187A" w:rsidRPr="008D187A" w:rsidRDefault="008D187A" w:rsidP="00E40B86">
            <w:pPr>
              <w:pStyle w:val="aff2"/>
              <w:ind w:firstLine="480"/>
              <w:rPr>
                <w:rFonts w:eastAsia="等线"/>
                <w:i/>
                <w:iCs/>
                <w:snapToGrid w:val="0"/>
                <w:sz w:val="20"/>
                <w:szCs w:val="36"/>
              </w:rPr>
            </w:pPr>
            <w:r w:rsidRPr="008D187A">
              <w:rPr>
                <w:rFonts w:eastAsia="等线" w:hint="eastAsia"/>
                <w:i/>
                <w:iCs/>
                <w:snapToGrid w:val="0"/>
                <w:sz w:val="20"/>
                <w:szCs w:val="36"/>
              </w:rPr>
              <w:t>C</w:t>
            </w:r>
            <w:r w:rsidR="00E31B6E" w:rsidRPr="00E31B6E">
              <w:rPr>
                <w:rFonts w:eastAsia="等线" w:hint="eastAsia"/>
                <w:snapToGrid w:val="0"/>
                <w:sz w:val="20"/>
                <w:szCs w:val="36"/>
                <w:eastAsianLayout w:id="-619895808" w:combine="1"/>
              </w:rPr>
              <w:t>COP</w:t>
            </w:r>
            <w:r w:rsidR="00E31B6E" w:rsidRPr="00E31B6E">
              <w:rPr>
                <w:rFonts w:eastAsia="等线" w:hint="eastAsia"/>
                <w:i/>
                <w:iCs/>
                <w:snapToGrid w:val="0"/>
                <w:sz w:val="20"/>
                <w:szCs w:val="36"/>
                <w:eastAsianLayout w:id="-619895808" w:combine="1"/>
              </w:rPr>
              <w:t xml:space="preserve"> i</w:t>
            </w:r>
          </w:p>
        </w:tc>
        <w:tc>
          <w:tcPr>
            <w:tcW w:w="2707" w:type="pct"/>
            <w:tcBorders>
              <w:top w:val="nil"/>
              <w:bottom w:val="nil"/>
            </w:tcBorders>
            <w:shd w:val="clear" w:color="auto" w:fill="FFFFFF"/>
            <w:vAlign w:val="center"/>
          </w:tcPr>
          <w:p w14:paraId="2D2A5FEC" w14:textId="70F8AF27" w:rsidR="008D187A" w:rsidRPr="008D187A" w:rsidRDefault="00E47AC2" w:rsidP="00E40B86">
            <w:pPr>
              <w:pStyle w:val="aff2"/>
              <w:ind w:firstLine="480"/>
              <w:rPr>
                <w:bCs/>
                <w:sz w:val="20"/>
                <w:szCs w:val="36"/>
              </w:rPr>
            </w:pPr>
            <w:r w:rsidRPr="00E47AC2">
              <w:rPr>
                <w:rFonts w:hint="eastAsia"/>
                <w:bCs/>
                <w:sz w:val="20"/>
                <w:szCs w:val="36"/>
              </w:rPr>
              <w:t>Coefficient of cooling</w:t>
            </w:r>
          </w:p>
        </w:tc>
        <w:tc>
          <w:tcPr>
            <w:tcW w:w="1166" w:type="pct"/>
            <w:tcBorders>
              <w:top w:val="nil"/>
              <w:bottom w:val="nil"/>
            </w:tcBorders>
            <w:shd w:val="clear" w:color="auto" w:fill="FFFFFF"/>
            <w:vAlign w:val="center"/>
          </w:tcPr>
          <w:p w14:paraId="4DAE9F86" w14:textId="77777777" w:rsidR="008D187A" w:rsidRPr="008D187A" w:rsidRDefault="008D187A" w:rsidP="00E40B86">
            <w:pPr>
              <w:pStyle w:val="aff2"/>
              <w:ind w:firstLine="480"/>
              <w:rPr>
                <w:bCs/>
                <w:sz w:val="20"/>
                <w:szCs w:val="36"/>
              </w:rPr>
            </w:pPr>
            <w:r w:rsidRPr="008D187A">
              <w:rPr>
                <w:snapToGrid w:val="0"/>
                <w:sz w:val="20"/>
                <w:szCs w:val="36"/>
              </w:rPr>
              <w:t>2</w:t>
            </w:r>
          </w:p>
        </w:tc>
      </w:tr>
      <w:tr w:rsidR="008D187A" w14:paraId="23D849DF" w14:textId="77777777" w:rsidTr="00E47AC2">
        <w:trPr>
          <w:trHeight w:val="229"/>
          <w:jc w:val="center"/>
        </w:trPr>
        <w:tc>
          <w:tcPr>
            <w:tcW w:w="1127" w:type="pct"/>
            <w:tcBorders>
              <w:top w:val="nil"/>
              <w:bottom w:val="single" w:sz="6" w:space="0" w:color="auto"/>
            </w:tcBorders>
            <w:shd w:val="clear" w:color="auto" w:fill="FFFFFF"/>
            <w:vAlign w:val="center"/>
          </w:tcPr>
          <w:p w14:paraId="65253EC3" w14:textId="14D351C2" w:rsidR="008D187A" w:rsidRPr="008D187A" w:rsidRDefault="008D187A" w:rsidP="00E40B86">
            <w:pPr>
              <w:pStyle w:val="aff2"/>
              <w:ind w:firstLine="480"/>
              <w:rPr>
                <w:rFonts w:eastAsia="等线"/>
                <w:i/>
                <w:iCs/>
                <w:snapToGrid w:val="0"/>
                <w:sz w:val="20"/>
                <w:szCs w:val="36"/>
              </w:rPr>
            </w:pPr>
            <w:r w:rsidRPr="008D187A">
              <w:rPr>
                <w:rFonts w:eastAsia="等线" w:hint="eastAsia"/>
                <w:i/>
                <w:iCs/>
                <w:snapToGrid w:val="0"/>
                <w:sz w:val="20"/>
                <w:szCs w:val="36"/>
              </w:rPr>
              <w:t>p</w:t>
            </w:r>
            <w:r w:rsidR="00E31B6E" w:rsidRPr="00E31B6E">
              <w:rPr>
                <w:rFonts w:eastAsia="等线" w:hint="eastAsia"/>
                <w:snapToGrid w:val="0"/>
                <w:sz w:val="20"/>
                <w:szCs w:val="36"/>
                <w:eastAsianLayout w:id="-619895807" w:combine="1"/>
              </w:rPr>
              <w:t xml:space="preserve">cool </w:t>
            </w:r>
            <w:r w:rsidR="00E31B6E" w:rsidRPr="00E31B6E">
              <w:rPr>
                <w:rFonts w:eastAsia="等线" w:hint="eastAsia"/>
                <w:i/>
                <w:iCs/>
                <w:snapToGrid w:val="0"/>
                <w:sz w:val="20"/>
                <w:szCs w:val="36"/>
                <w:eastAsianLayout w:id="-619895807" w:combine="1"/>
              </w:rPr>
              <w:t>i</w:t>
            </w:r>
            <w:r w:rsidR="00E31B6E" w:rsidRPr="00E31B6E">
              <w:rPr>
                <w:rFonts w:eastAsia="等线" w:hint="eastAsia"/>
                <w:snapToGrid w:val="0"/>
                <w:sz w:val="20"/>
                <w:szCs w:val="36"/>
                <w:eastAsianLayout w:id="-619895807" w:combine="1"/>
              </w:rPr>
              <w:t>,max</w:t>
            </w:r>
          </w:p>
        </w:tc>
        <w:tc>
          <w:tcPr>
            <w:tcW w:w="2707" w:type="pct"/>
            <w:tcBorders>
              <w:top w:val="nil"/>
              <w:bottom w:val="single" w:sz="6" w:space="0" w:color="auto"/>
            </w:tcBorders>
            <w:shd w:val="clear" w:color="auto" w:fill="FFFFFF"/>
            <w:vAlign w:val="center"/>
          </w:tcPr>
          <w:p w14:paraId="60E59F45" w14:textId="5E0E2AA0" w:rsidR="008D187A" w:rsidRPr="008D187A" w:rsidRDefault="00E47AC2" w:rsidP="00E40B86">
            <w:pPr>
              <w:pStyle w:val="aff2"/>
              <w:ind w:firstLine="480"/>
              <w:rPr>
                <w:bCs/>
                <w:sz w:val="20"/>
                <w:szCs w:val="36"/>
              </w:rPr>
            </w:pPr>
            <w:r w:rsidRPr="00E47AC2">
              <w:rPr>
                <w:rFonts w:hint="eastAsia"/>
                <w:bCs/>
                <w:sz w:val="20"/>
                <w:szCs w:val="36"/>
              </w:rPr>
              <w:t>Power upper limit of refrigeration equipment</w:t>
            </w:r>
          </w:p>
        </w:tc>
        <w:tc>
          <w:tcPr>
            <w:tcW w:w="1166" w:type="pct"/>
            <w:tcBorders>
              <w:top w:val="nil"/>
              <w:bottom w:val="single" w:sz="6" w:space="0" w:color="auto"/>
            </w:tcBorders>
            <w:shd w:val="clear" w:color="auto" w:fill="FFFFFF"/>
            <w:vAlign w:val="center"/>
          </w:tcPr>
          <w:p w14:paraId="641C1180" w14:textId="77777777" w:rsidR="008D187A" w:rsidRPr="008D187A" w:rsidRDefault="008D187A" w:rsidP="00E40B86">
            <w:pPr>
              <w:pStyle w:val="aff2"/>
              <w:ind w:firstLine="480"/>
              <w:rPr>
                <w:bCs/>
                <w:sz w:val="20"/>
                <w:szCs w:val="36"/>
              </w:rPr>
            </w:pPr>
            <w:r w:rsidRPr="008D187A">
              <w:rPr>
                <w:snapToGrid w:val="0"/>
                <w:sz w:val="20"/>
                <w:szCs w:val="36"/>
              </w:rPr>
              <w:t>20MW</w:t>
            </w:r>
          </w:p>
        </w:tc>
      </w:tr>
    </w:tbl>
    <w:p w14:paraId="3CBD9351" w14:textId="4B5D2E55" w:rsidR="00E47AC2" w:rsidRPr="00E47AC2" w:rsidRDefault="00E47AC2" w:rsidP="00C34851">
      <w:pPr>
        <w:spacing w:beforeLines="50" w:before="120" w:line="360" w:lineRule="auto"/>
        <w:ind w:firstLineChars="200" w:firstLine="480"/>
        <w:rPr>
          <w:rFonts w:ascii="Times New Roman" w:hAnsi="Times New Roman" w:cs="Times New Roman"/>
          <w:sz w:val="24"/>
          <w:szCs w:val="28"/>
        </w:rPr>
      </w:pPr>
      <w:r w:rsidRPr="00E47AC2">
        <w:rPr>
          <w:rFonts w:ascii="Times New Roman" w:hAnsi="Times New Roman" w:cs="Times New Roman"/>
          <w:sz w:val="24"/>
          <w:szCs w:val="28"/>
        </w:rPr>
        <w:t xml:space="preserve">The maximum allowable delay for LS tasks in the SDC is 0.1 seconds, and the average service rate of servers processing such tasks within the </w:t>
      </w:r>
      <w:r>
        <w:rPr>
          <w:rFonts w:ascii="Times New Roman" w:hAnsi="Times New Roman" w:cs="Times New Roman" w:hint="eastAsia"/>
          <w:sz w:val="24"/>
          <w:szCs w:val="28"/>
        </w:rPr>
        <w:t>S</w:t>
      </w:r>
      <w:r w:rsidRPr="00E47AC2">
        <w:rPr>
          <w:rFonts w:ascii="Times New Roman" w:hAnsi="Times New Roman" w:cs="Times New Roman"/>
          <w:sz w:val="24"/>
          <w:szCs w:val="28"/>
        </w:rPr>
        <w:t xml:space="preserve">DC is 20 requests per second. Internet enterprises deploy a single front-end proxy node, and the average arrival rate of interactive requests received during each time cycle is measured in requests per second. For LT tasks, the maximum acceptable processing delay is 24 hours, corresponding to a server service rate of 0.5 requests per second. At midnight, each </w:t>
      </w:r>
      <w:r>
        <w:rPr>
          <w:rFonts w:ascii="Times New Roman" w:hAnsi="Times New Roman" w:cs="Times New Roman" w:hint="eastAsia"/>
          <w:sz w:val="24"/>
          <w:szCs w:val="28"/>
        </w:rPr>
        <w:t>S</w:t>
      </w:r>
      <w:r w:rsidRPr="00E47AC2">
        <w:rPr>
          <w:rFonts w:ascii="Times New Roman" w:hAnsi="Times New Roman" w:cs="Times New Roman"/>
          <w:sz w:val="24"/>
          <w:szCs w:val="28"/>
        </w:rPr>
        <w:t>DC receives 2×10</w:t>
      </w:r>
      <w:r w:rsidRPr="00E47AC2">
        <w:rPr>
          <w:rFonts w:ascii="Times New Roman" w:hAnsi="Times New Roman" w:cs="Times New Roman"/>
          <w:sz w:val="24"/>
          <w:szCs w:val="28"/>
          <w:vertAlign w:val="superscript"/>
        </w:rPr>
        <w:t>5</w:t>
      </w:r>
      <w:r>
        <w:rPr>
          <w:rFonts w:ascii="Times New Roman" w:hAnsi="Times New Roman" w:cs="Times New Roman" w:hint="eastAsia"/>
          <w:sz w:val="24"/>
          <w:szCs w:val="28"/>
        </w:rPr>
        <w:t xml:space="preserve"> </w:t>
      </w:r>
      <w:r w:rsidRPr="00E47AC2">
        <w:rPr>
          <w:rFonts w:ascii="Times New Roman" w:hAnsi="Times New Roman" w:cs="Times New Roman"/>
          <w:sz w:val="24"/>
          <w:szCs w:val="28"/>
        </w:rPr>
        <w:t xml:space="preserve">LS requests. In addition, the outdoor temperature of both </w:t>
      </w:r>
      <w:r w:rsidR="0025271A">
        <w:rPr>
          <w:rFonts w:ascii="Times New Roman" w:hAnsi="Times New Roman" w:cs="Times New Roman" w:hint="eastAsia"/>
          <w:sz w:val="24"/>
          <w:szCs w:val="28"/>
        </w:rPr>
        <w:t>S</w:t>
      </w:r>
      <w:r w:rsidRPr="00E47AC2">
        <w:rPr>
          <w:rFonts w:ascii="Times New Roman" w:hAnsi="Times New Roman" w:cs="Times New Roman"/>
          <w:sz w:val="24"/>
          <w:szCs w:val="28"/>
        </w:rPr>
        <w:t>DCs remains constant at 20 °C throughout all time periods.</w:t>
      </w:r>
    </w:p>
    <w:p w14:paraId="7CFB6C28" w14:textId="7BEAF7CA" w:rsidR="00E47AC2" w:rsidRPr="00E47AC2" w:rsidRDefault="00E47AC2" w:rsidP="00C34851">
      <w:pPr>
        <w:spacing w:line="360" w:lineRule="auto"/>
        <w:ind w:firstLineChars="200" w:firstLine="480"/>
        <w:rPr>
          <w:rFonts w:ascii="Times New Roman" w:hAnsi="Times New Roman" w:cs="Times New Roman"/>
          <w:sz w:val="24"/>
          <w:szCs w:val="28"/>
        </w:rPr>
      </w:pPr>
      <w:r w:rsidRPr="00E47AC2">
        <w:rPr>
          <w:rFonts w:ascii="Times New Roman" w:hAnsi="Times New Roman" w:cs="Times New Roman"/>
          <w:sz w:val="24"/>
          <w:szCs w:val="28"/>
        </w:rPr>
        <w:t xml:space="preserve">The modified PJM five-node system consists of five generators, with inflexible loads connected to Nodes 2, 3, 4, and 5. The GCs of SDC1 are located at Nodes 2 and 4, while those of SDC2 are located at Nodes 3 and 5. The system structure is illustrated in </w:t>
      </w:r>
      <w:r w:rsidRPr="00C34851">
        <w:rPr>
          <w:rFonts w:ascii="Times New Roman" w:hAnsi="Times New Roman" w:cs="Times New Roman"/>
          <w:b/>
          <w:bCs/>
          <w:sz w:val="24"/>
          <w:szCs w:val="28"/>
        </w:rPr>
        <w:t>Fig</w:t>
      </w:r>
      <w:r w:rsidR="00C34851" w:rsidRPr="00C34851">
        <w:rPr>
          <w:rFonts w:ascii="Times New Roman" w:hAnsi="Times New Roman" w:cs="Times New Roman" w:hint="eastAsia"/>
          <w:b/>
          <w:bCs/>
          <w:sz w:val="24"/>
          <w:szCs w:val="28"/>
        </w:rPr>
        <w:t>.</w:t>
      </w:r>
      <w:r w:rsidRPr="00C34851">
        <w:rPr>
          <w:rFonts w:ascii="Times New Roman" w:hAnsi="Times New Roman" w:cs="Times New Roman"/>
          <w:b/>
          <w:bCs/>
          <w:sz w:val="24"/>
          <w:szCs w:val="28"/>
        </w:rPr>
        <w:t xml:space="preserve"> 1</w:t>
      </w:r>
      <w:r w:rsidRPr="00E47AC2">
        <w:rPr>
          <w:rFonts w:ascii="Times New Roman" w:hAnsi="Times New Roman" w:cs="Times New Roman"/>
          <w:sz w:val="24"/>
          <w:szCs w:val="28"/>
        </w:rPr>
        <w:t xml:space="preserve"> of the main text. To ensure power-level consistency during dispatch, the power level of the SDC is proportionally increased by a factor of five.</w:t>
      </w:r>
    </w:p>
    <w:p w14:paraId="38AE201B" w14:textId="5E51C4B4" w:rsidR="008D187A" w:rsidRPr="00E47AC2" w:rsidRDefault="00E47AC2" w:rsidP="00E47AC2">
      <w:pPr>
        <w:spacing w:line="360" w:lineRule="auto"/>
        <w:ind w:firstLineChars="200" w:firstLine="480"/>
        <w:rPr>
          <w:rFonts w:ascii="Times New Roman" w:hAnsi="Times New Roman" w:cs="Times New Roman"/>
          <w:sz w:val="24"/>
          <w:szCs w:val="28"/>
        </w:rPr>
      </w:pPr>
      <w:r w:rsidRPr="00E47AC2">
        <w:rPr>
          <w:rFonts w:ascii="Times New Roman" w:hAnsi="Times New Roman" w:cs="Times New Roman"/>
          <w:sz w:val="24"/>
          <w:szCs w:val="28"/>
        </w:rPr>
        <w:t>In the IEEE 118-</w:t>
      </w:r>
      <w:r w:rsidR="00C34851">
        <w:rPr>
          <w:rFonts w:ascii="Times New Roman" w:hAnsi="Times New Roman" w:cs="Times New Roman" w:hint="eastAsia"/>
          <w:sz w:val="24"/>
          <w:szCs w:val="28"/>
        </w:rPr>
        <w:t>bus</w:t>
      </w:r>
      <w:r w:rsidRPr="00E47AC2">
        <w:rPr>
          <w:rFonts w:ascii="Times New Roman" w:hAnsi="Times New Roman" w:cs="Times New Roman"/>
          <w:sz w:val="24"/>
          <w:szCs w:val="28"/>
        </w:rPr>
        <w:t xml:space="preserve"> large-scale case, the power level of the SDC is not proportionally scaled. The upper limit of power for key transmission lines is set to 190 MW.</w:t>
      </w:r>
    </w:p>
    <w:p w14:paraId="2E2109B8" w14:textId="086125D2" w:rsidR="00C8254D" w:rsidRPr="00385034" w:rsidRDefault="00C34851" w:rsidP="00C34851">
      <w:pPr>
        <w:pStyle w:val="10"/>
      </w:pPr>
      <w:r>
        <w:rPr>
          <w:rFonts w:hint="eastAsia"/>
        </w:rPr>
        <w:t xml:space="preserve">D. </w:t>
      </w:r>
      <w:r w:rsidR="0025271A">
        <w:rPr>
          <w:rFonts w:hint="eastAsia"/>
        </w:rPr>
        <w:t>S</w:t>
      </w:r>
      <w:r w:rsidR="00C8254D" w:rsidRPr="00385034">
        <w:t>DC Bidding Analysis</w:t>
      </w:r>
    </w:p>
    <w:p w14:paraId="447EAFE2" w14:textId="63A0AABA" w:rsidR="00C8254D" w:rsidRDefault="00C34851" w:rsidP="00C34851">
      <w:pPr>
        <w:pStyle w:val="20"/>
        <w:spacing w:before="120"/>
      </w:pPr>
      <w:r>
        <w:rPr>
          <w:rFonts w:hint="eastAsia"/>
        </w:rPr>
        <w:t xml:space="preserve">D1. </w:t>
      </w:r>
      <w:r w:rsidRPr="00C34851">
        <w:rPr>
          <w:rFonts w:hint="eastAsia"/>
        </w:rPr>
        <w:t xml:space="preserve">Analysis of the Single-Period and Single-Node </w:t>
      </w:r>
      <w:r>
        <w:rPr>
          <w:rFonts w:hint="eastAsia"/>
        </w:rPr>
        <w:t>Bidding</w:t>
      </w:r>
      <w:r w:rsidRPr="00C34851">
        <w:rPr>
          <w:rFonts w:hint="eastAsia"/>
        </w:rPr>
        <w:t xml:space="preserve"> Model</w:t>
      </w:r>
    </w:p>
    <w:p w14:paraId="24BCF2F9" w14:textId="08A22489" w:rsidR="00C34851" w:rsidRDefault="002F6808" w:rsidP="00C8254D">
      <w:pPr>
        <w:spacing w:line="360" w:lineRule="auto"/>
        <w:ind w:firstLineChars="200" w:firstLine="480"/>
        <w:rPr>
          <w:rFonts w:ascii="Times New Roman" w:hAnsi="Times New Roman" w:cs="Times New Roman"/>
          <w:sz w:val="24"/>
          <w:szCs w:val="28"/>
        </w:rPr>
      </w:pPr>
      <w:r w:rsidRPr="002F6808">
        <w:rPr>
          <w:rFonts w:ascii="Times New Roman" w:hAnsi="Times New Roman" w:cs="Times New Roman" w:hint="eastAsia"/>
          <w:sz w:val="24"/>
          <w:szCs w:val="28"/>
        </w:rPr>
        <w:t xml:space="preserve">This section considers a single-node response of the data center during one time period, with a response start time of 9:00 and a response duration of one hour. The other </w:t>
      </w:r>
      <w:r w:rsidRPr="002F6808">
        <w:rPr>
          <w:rFonts w:ascii="Times New Roman" w:hAnsi="Times New Roman" w:cs="Times New Roman" w:hint="eastAsia"/>
          <w:sz w:val="24"/>
          <w:szCs w:val="28"/>
        </w:rPr>
        <w:lastRenderedPageBreak/>
        <w:t xml:space="preserve">node is assumed to have no power constraints. The </w:t>
      </w:r>
      <w:r w:rsidR="00D66BEF">
        <w:rPr>
          <w:rFonts w:ascii="Times New Roman" w:hAnsi="Times New Roman" w:cs="Times New Roman" w:hint="eastAsia"/>
          <w:sz w:val="24"/>
          <w:szCs w:val="28"/>
        </w:rPr>
        <w:t>bid</w:t>
      </w:r>
      <w:r w:rsidRPr="002F6808">
        <w:rPr>
          <w:rFonts w:ascii="Times New Roman" w:hAnsi="Times New Roman" w:cs="Times New Roman" w:hint="eastAsia"/>
          <w:sz w:val="24"/>
          <w:szCs w:val="28"/>
        </w:rPr>
        <w:t xml:space="preserve"> cost and curves of the </w:t>
      </w:r>
      <w:r>
        <w:rPr>
          <w:rFonts w:ascii="Times New Roman" w:hAnsi="Times New Roman" w:cs="Times New Roman" w:hint="eastAsia"/>
          <w:sz w:val="24"/>
          <w:szCs w:val="28"/>
        </w:rPr>
        <w:t>S</w:t>
      </w:r>
      <w:r w:rsidRPr="002F6808">
        <w:rPr>
          <w:rFonts w:ascii="Times New Roman" w:hAnsi="Times New Roman" w:cs="Times New Roman" w:hint="eastAsia"/>
          <w:sz w:val="24"/>
          <w:szCs w:val="28"/>
        </w:rPr>
        <w:t xml:space="preserve">DC under these four scenarios are shown in </w:t>
      </w:r>
      <w:r w:rsidR="000F1F90" w:rsidRPr="000F1F90">
        <w:rPr>
          <w:rFonts w:ascii="Times New Roman" w:hAnsi="Times New Roman" w:cs="Times New Roman"/>
          <w:b/>
          <w:bCs/>
          <w:sz w:val="24"/>
          <w:szCs w:val="28"/>
        </w:rPr>
        <w:fldChar w:fldCharType="begin"/>
      </w:r>
      <w:r w:rsidR="000F1F90" w:rsidRPr="000F1F90">
        <w:rPr>
          <w:rFonts w:ascii="Times New Roman" w:hAnsi="Times New Roman" w:cs="Times New Roman"/>
          <w:b/>
          <w:bCs/>
          <w:sz w:val="24"/>
          <w:szCs w:val="28"/>
        </w:rPr>
        <w:instrText xml:space="preserve"> </w:instrText>
      </w:r>
      <w:r w:rsidR="000F1F90" w:rsidRPr="000F1F90">
        <w:rPr>
          <w:rFonts w:ascii="Times New Roman" w:hAnsi="Times New Roman" w:cs="Times New Roman" w:hint="eastAsia"/>
          <w:b/>
          <w:bCs/>
          <w:sz w:val="24"/>
          <w:szCs w:val="28"/>
        </w:rPr>
        <w:instrText>REF _Ref212923156 \r \h</w:instrText>
      </w:r>
      <w:r w:rsidR="000F1F90" w:rsidRPr="000F1F90">
        <w:rPr>
          <w:rFonts w:ascii="Times New Roman" w:hAnsi="Times New Roman" w:cs="Times New Roman"/>
          <w:b/>
          <w:bCs/>
          <w:sz w:val="24"/>
          <w:szCs w:val="28"/>
        </w:rPr>
        <w:instrText xml:space="preserve"> </w:instrText>
      </w:r>
      <w:r w:rsidR="000F1F90">
        <w:rPr>
          <w:rFonts w:ascii="Times New Roman" w:hAnsi="Times New Roman" w:cs="Times New Roman"/>
          <w:b/>
          <w:bCs/>
          <w:sz w:val="24"/>
          <w:szCs w:val="28"/>
        </w:rPr>
        <w:instrText xml:space="preserve"> \* MERGEFORMAT </w:instrText>
      </w:r>
      <w:r w:rsidR="000F1F90" w:rsidRPr="000F1F90">
        <w:rPr>
          <w:rFonts w:ascii="Times New Roman" w:hAnsi="Times New Roman" w:cs="Times New Roman"/>
          <w:b/>
          <w:bCs/>
          <w:sz w:val="24"/>
          <w:szCs w:val="28"/>
        </w:rPr>
      </w:r>
      <w:r w:rsidR="000F1F90" w:rsidRPr="000F1F90">
        <w:rPr>
          <w:rFonts w:ascii="Times New Roman" w:hAnsi="Times New Roman" w:cs="Times New Roman"/>
          <w:b/>
          <w:bCs/>
          <w:sz w:val="24"/>
          <w:szCs w:val="28"/>
        </w:rPr>
        <w:fldChar w:fldCharType="separate"/>
      </w:r>
      <w:r w:rsidR="000F1F90" w:rsidRPr="000F1F90">
        <w:rPr>
          <w:rFonts w:ascii="Times New Roman" w:hAnsi="Times New Roman" w:cs="Times New Roman"/>
          <w:b/>
          <w:bCs/>
          <w:sz w:val="24"/>
          <w:szCs w:val="28"/>
        </w:rPr>
        <w:t>Fig. 4</w:t>
      </w:r>
      <w:r w:rsidR="000F1F90" w:rsidRPr="000F1F90">
        <w:rPr>
          <w:rFonts w:ascii="Times New Roman" w:hAnsi="Times New Roman" w:cs="Times New Roman"/>
          <w:b/>
          <w:bCs/>
          <w:sz w:val="24"/>
          <w:szCs w:val="28"/>
        </w:rPr>
        <w:fldChar w:fldCharType="end"/>
      </w:r>
      <w:r w:rsidRPr="002F6808">
        <w:rPr>
          <w:rFonts w:ascii="Times New Roman" w:hAnsi="Times New Roman" w:cs="Times New Roman" w:hint="eastAsia"/>
          <w:sz w:val="24"/>
          <w:szCs w:val="28"/>
        </w:rPr>
        <w:t>.</w:t>
      </w:r>
    </w:p>
    <w:p w14:paraId="387BDA65" w14:textId="476CB06D" w:rsidR="002F6808" w:rsidRDefault="002F6808" w:rsidP="002F6808">
      <w:pPr>
        <w:pStyle w:val="aff3"/>
        <w:snapToGrid/>
        <w:spacing w:beforeLines="0" w:afterLines="0" w:line="360" w:lineRule="auto"/>
      </w:pPr>
      <w:r>
        <w:rPr>
          <w:rFonts w:hint="eastAsia"/>
        </w:rPr>
        <w:object w:dxaOrig="9736" w:dyaOrig="5956" w14:anchorId="361AF7BC">
          <v:shape id="_x0000_i1037" type="#_x0000_t75" style="width:281.35pt;height:172.3pt" o:ole="">
            <v:imagedata r:id="rId32" o:title=""/>
          </v:shape>
          <o:OLEObject Type="Embed" ProgID="Visio.Drawing.15" ShapeID="_x0000_i1037" DrawAspect="Content" ObjectID="_1823621952" r:id="rId33"/>
        </w:object>
      </w:r>
    </w:p>
    <w:p w14:paraId="02761668" w14:textId="5160F728" w:rsidR="002F6808" w:rsidRPr="002F6808" w:rsidRDefault="002F6808" w:rsidP="002F6808">
      <w:pPr>
        <w:pStyle w:val="aff3"/>
        <w:snapToGrid/>
        <w:spacing w:beforeLines="0" w:afterLines="0" w:line="360" w:lineRule="auto"/>
        <w:rPr>
          <w:b/>
          <w:bCs/>
          <w:sz w:val="21"/>
          <w:szCs w:val="28"/>
        </w:rPr>
      </w:pPr>
      <w:r w:rsidRPr="002F6808">
        <w:rPr>
          <w:rFonts w:hint="eastAsia"/>
          <w:b/>
          <w:bCs/>
          <w:sz w:val="21"/>
          <w:szCs w:val="28"/>
        </w:rPr>
        <w:t xml:space="preserve">(a) </w:t>
      </w:r>
      <w:r w:rsidR="00D66BEF">
        <w:rPr>
          <w:rFonts w:hint="eastAsia"/>
          <w:b/>
          <w:bCs/>
          <w:sz w:val="21"/>
          <w:szCs w:val="28"/>
        </w:rPr>
        <w:t>Bid</w:t>
      </w:r>
      <w:r w:rsidRPr="002F6808">
        <w:rPr>
          <w:rFonts w:hint="eastAsia"/>
          <w:b/>
          <w:bCs/>
          <w:sz w:val="21"/>
          <w:szCs w:val="28"/>
        </w:rPr>
        <w:t xml:space="preserve"> cost curve of the SDC</w:t>
      </w:r>
    </w:p>
    <w:p w14:paraId="074652BA" w14:textId="0396B530" w:rsidR="002F6808" w:rsidRDefault="00F37D7D" w:rsidP="002F6808">
      <w:pPr>
        <w:pStyle w:val="aff3"/>
        <w:snapToGrid/>
        <w:spacing w:beforeLines="0" w:afterLines="0"/>
      </w:pPr>
      <w:r>
        <w:rPr>
          <w:rFonts w:hint="eastAsia"/>
        </w:rPr>
        <w:object w:dxaOrig="9579" w:dyaOrig="5873" w14:anchorId="439EA710">
          <v:shape id="_x0000_i1038" type="#_x0000_t75" style="width:269.7pt;height:165.25pt" o:ole="">
            <v:imagedata r:id="rId34" o:title=""/>
          </v:shape>
          <o:OLEObject Type="Embed" ProgID="Visio.Drawing.15" ShapeID="_x0000_i1038" DrawAspect="Content" ObjectID="_1823621953" r:id="rId35"/>
        </w:object>
      </w:r>
    </w:p>
    <w:p w14:paraId="2FE04CDD" w14:textId="51C55E0A" w:rsidR="002F6808" w:rsidRPr="00F37D7D" w:rsidRDefault="00F37D7D" w:rsidP="00F37D7D">
      <w:pPr>
        <w:pStyle w:val="aff3"/>
        <w:snapToGrid/>
        <w:spacing w:beforeLines="0" w:afterLines="0" w:line="360" w:lineRule="auto"/>
        <w:rPr>
          <w:b/>
          <w:bCs/>
          <w:sz w:val="21"/>
          <w:szCs w:val="28"/>
        </w:rPr>
      </w:pPr>
      <w:r w:rsidRPr="00F37D7D">
        <w:rPr>
          <w:rFonts w:hint="eastAsia"/>
          <w:b/>
          <w:bCs/>
          <w:sz w:val="21"/>
          <w:szCs w:val="28"/>
        </w:rPr>
        <w:t>(b) SDC marginal response bid curve</w:t>
      </w:r>
    </w:p>
    <w:p w14:paraId="07A6DFEB" w14:textId="31DB9FFC" w:rsidR="00F37D7D" w:rsidRPr="006D7548" w:rsidRDefault="00F37D7D" w:rsidP="00F37D7D">
      <w:pPr>
        <w:pStyle w:val="PARA"/>
        <w:numPr>
          <w:ilvl w:val="0"/>
          <w:numId w:val="21"/>
        </w:numPr>
        <w:adjustRightInd/>
        <w:spacing w:line="480" w:lineRule="auto"/>
        <w:ind w:left="442" w:firstLine="0"/>
        <w:jc w:val="center"/>
        <w:rPr>
          <w:rFonts w:cs="Times New Roman"/>
          <w:b/>
          <w:bCs/>
          <w:color w:val="000000" w:themeColor="text1"/>
          <w:sz w:val="21"/>
          <w:szCs w:val="21"/>
          <w:lang w:eastAsia="zh-CN"/>
        </w:rPr>
      </w:pPr>
      <w:bookmarkStart w:id="7" w:name="_Ref212923156"/>
      <w:r>
        <w:rPr>
          <w:rFonts w:cs="Times New Roman" w:hint="eastAsia"/>
          <w:b/>
          <w:bCs/>
          <w:color w:val="000000" w:themeColor="text1"/>
          <w:sz w:val="21"/>
          <w:szCs w:val="21"/>
          <w:lang w:eastAsia="zh-CN"/>
        </w:rPr>
        <w:t>S</w:t>
      </w:r>
      <w:r w:rsidRPr="00F37D7D">
        <w:rPr>
          <w:rFonts w:cs="Times New Roman" w:hint="eastAsia"/>
          <w:b/>
          <w:bCs/>
          <w:color w:val="000000" w:themeColor="text1"/>
          <w:sz w:val="21"/>
          <w:szCs w:val="21"/>
          <w:lang w:eastAsia="zh-CN"/>
        </w:rPr>
        <w:t xml:space="preserve">DC's total cost and </w:t>
      </w:r>
      <w:r w:rsidR="00D66BEF">
        <w:rPr>
          <w:rFonts w:cs="Times New Roman" w:hint="eastAsia"/>
          <w:b/>
          <w:bCs/>
          <w:color w:val="000000" w:themeColor="text1"/>
          <w:sz w:val="21"/>
          <w:szCs w:val="21"/>
          <w:lang w:eastAsia="zh-CN"/>
        </w:rPr>
        <w:t>bid</w:t>
      </w:r>
      <w:r w:rsidRPr="00F37D7D">
        <w:rPr>
          <w:rFonts w:cs="Times New Roman" w:hint="eastAsia"/>
          <w:b/>
          <w:bCs/>
          <w:color w:val="000000" w:themeColor="text1"/>
          <w:sz w:val="21"/>
          <w:szCs w:val="21"/>
          <w:lang w:eastAsia="zh-CN"/>
        </w:rPr>
        <w:t xml:space="preserve"> cost curve</w:t>
      </w:r>
      <w:r w:rsidRPr="006D7548">
        <w:rPr>
          <w:rFonts w:cs="Times New Roman"/>
          <w:b/>
          <w:bCs/>
          <w:color w:val="000000" w:themeColor="text1"/>
          <w:sz w:val="21"/>
          <w:szCs w:val="21"/>
          <w:lang w:eastAsia="zh-CN"/>
        </w:rPr>
        <w:t>.</w:t>
      </w:r>
      <w:bookmarkEnd w:id="7"/>
    </w:p>
    <w:p w14:paraId="21644D07" w14:textId="5512F71B" w:rsidR="00F37D7D" w:rsidRPr="00F37D7D" w:rsidRDefault="00F37D7D" w:rsidP="00F37D7D">
      <w:pPr>
        <w:spacing w:line="360" w:lineRule="auto"/>
        <w:ind w:firstLineChars="200" w:firstLine="480"/>
        <w:rPr>
          <w:rFonts w:ascii="Times New Roman" w:hAnsi="Times New Roman" w:cs="Times New Roman"/>
          <w:sz w:val="24"/>
          <w:szCs w:val="28"/>
        </w:rPr>
      </w:pPr>
      <w:r w:rsidRPr="00F37D7D">
        <w:rPr>
          <w:rFonts w:ascii="Times New Roman" w:hAnsi="Times New Roman" w:cs="Times New Roman" w:hint="eastAsia"/>
          <w:sz w:val="24"/>
          <w:szCs w:val="28"/>
        </w:rPr>
        <w:t xml:space="preserve">From </w:t>
      </w:r>
      <w:r w:rsidR="000F1F90" w:rsidRPr="000F1F90">
        <w:rPr>
          <w:rFonts w:ascii="Times New Roman" w:hAnsi="Times New Roman" w:cs="Times New Roman"/>
          <w:b/>
          <w:bCs/>
          <w:sz w:val="24"/>
          <w:szCs w:val="28"/>
        </w:rPr>
        <w:fldChar w:fldCharType="begin"/>
      </w:r>
      <w:r w:rsidR="000F1F90" w:rsidRPr="000F1F90">
        <w:rPr>
          <w:rFonts w:ascii="Times New Roman" w:hAnsi="Times New Roman" w:cs="Times New Roman"/>
          <w:b/>
          <w:bCs/>
          <w:sz w:val="24"/>
          <w:szCs w:val="28"/>
        </w:rPr>
        <w:instrText xml:space="preserve"> </w:instrText>
      </w:r>
      <w:r w:rsidR="000F1F90" w:rsidRPr="000F1F90">
        <w:rPr>
          <w:rFonts w:ascii="Times New Roman" w:hAnsi="Times New Roman" w:cs="Times New Roman" w:hint="eastAsia"/>
          <w:b/>
          <w:bCs/>
          <w:sz w:val="24"/>
          <w:szCs w:val="28"/>
        </w:rPr>
        <w:instrText>REF _Ref212923156 \r \h</w:instrText>
      </w:r>
      <w:r w:rsidR="000F1F90" w:rsidRPr="000F1F90">
        <w:rPr>
          <w:rFonts w:ascii="Times New Roman" w:hAnsi="Times New Roman" w:cs="Times New Roman"/>
          <w:b/>
          <w:bCs/>
          <w:sz w:val="24"/>
          <w:szCs w:val="28"/>
        </w:rPr>
        <w:instrText xml:space="preserve"> </w:instrText>
      </w:r>
      <w:r w:rsidR="000F1F90">
        <w:rPr>
          <w:rFonts w:ascii="Times New Roman" w:hAnsi="Times New Roman" w:cs="Times New Roman"/>
          <w:b/>
          <w:bCs/>
          <w:sz w:val="24"/>
          <w:szCs w:val="28"/>
        </w:rPr>
        <w:instrText xml:space="preserve"> \* MERGEFORMAT </w:instrText>
      </w:r>
      <w:r w:rsidR="000F1F90" w:rsidRPr="000F1F90">
        <w:rPr>
          <w:rFonts w:ascii="Times New Roman" w:hAnsi="Times New Roman" w:cs="Times New Roman"/>
          <w:b/>
          <w:bCs/>
          <w:sz w:val="24"/>
          <w:szCs w:val="28"/>
        </w:rPr>
      </w:r>
      <w:r w:rsidR="000F1F90" w:rsidRPr="000F1F90">
        <w:rPr>
          <w:rFonts w:ascii="Times New Roman" w:hAnsi="Times New Roman" w:cs="Times New Roman"/>
          <w:b/>
          <w:bCs/>
          <w:sz w:val="24"/>
          <w:szCs w:val="28"/>
        </w:rPr>
        <w:fldChar w:fldCharType="separate"/>
      </w:r>
      <w:r w:rsidR="000F1F90" w:rsidRPr="000F1F90">
        <w:rPr>
          <w:rFonts w:ascii="Times New Roman" w:hAnsi="Times New Roman" w:cs="Times New Roman"/>
          <w:b/>
          <w:bCs/>
          <w:sz w:val="24"/>
          <w:szCs w:val="28"/>
        </w:rPr>
        <w:t>Fig. 4</w:t>
      </w:r>
      <w:r w:rsidR="000F1F90" w:rsidRPr="000F1F90">
        <w:rPr>
          <w:rFonts w:ascii="Times New Roman" w:hAnsi="Times New Roman" w:cs="Times New Roman"/>
          <w:b/>
          <w:bCs/>
          <w:sz w:val="24"/>
          <w:szCs w:val="28"/>
        </w:rPr>
        <w:fldChar w:fldCharType="end"/>
      </w:r>
      <w:r w:rsidRPr="00F37D7D">
        <w:rPr>
          <w:rFonts w:ascii="Times New Roman" w:hAnsi="Times New Roman" w:cs="Times New Roman" w:hint="eastAsia"/>
          <w:sz w:val="24"/>
          <w:szCs w:val="28"/>
        </w:rPr>
        <w:t xml:space="preserve">, it can be observed that considering topology reconfiguration improves the response range of the </w:t>
      </w:r>
      <w:r w:rsidR="000F1F90">
        <w:rPr>
          <w:rFonts w:ascii="Times New Roman" w:hAnsi="Times New Roman" w:cs="Times New Roman" w:hint="eastAsia"/>
          <w:sz w:val="24"/>
          <w:szCs w:val="28"/>
        </w:rPr>
        <w:t>S</w:t>
      </w:r>
      <w:r w:rsidRPr="00F37D7D">
        <w:rPr>
          <w:rFonts w:ascii="Times New Roman" w:hAnsi="Times New Roman" w:cs="Times New Roman" w:hint="eastAsia"/>
          <w:sz w:val="24"/>
          <w:szCs w:val="28"/>
        </w:rPr>
        <w:t xml:space="preserve">DC. However, due to the introduction of non-convex terms in the topology optimization process, the marginal pricing model no longer exhibits monotonicity, and pricing based solely on marginal costs fails to fully account for the cost of topology adjustments. Therefore, the pricing model for </w:t>
      </w:r>
      <w:r w:rsidR="000F1F90">
        <w:rPr>
          <w:rFonts w:ascii="Times New Roman" w:hAnsi="Times New Roman" w:cs="Times New Roman" w:hint="eastAsia"/>
          <w:sz w:val="24"/>
          <w:szCs w:val="28"/>
        </w:rPr>
        <w:t>S</w:t>
      </w:r>
      <w:r w:rsidRPr="00F37D7D">
        <w:rPr>
          <w:rFonts w:ascii="Times New Roman" w:hAnsi="Times New Roman" w:cs="Times New Roman" w:hint="eastAsia"/>
          <w:sz w:val="24"/>
          <w:szCs w:val="28"/>
        </w:rPr>
        <w:t xml:space="preserve">DC participation in </w:t>
      </w:r>
      <w:r w:rsidR="000F1F90">
        <w:rPr>
          <w:rFonts w:ascii="Times New Roman" w:hAnsi="Times New Roman" w:cs="Times New Roman" w:hint="eastAsia"/>
          <w:sz w:val="24"/>
          <w:szCs w:val="28"/>
        </w:rPr>
        <w:t>DR</w:t>
      </w:r>
      <w:r w:rsidRPr="00F37D7D">
        <w:rPr>
          <w:rFonts w:ascii="Times New Roman" w:hAnsi="Times New Roman" w:cs="Times New Roman" w:hint="eastAsia"/>
          <w:sz w:val="24"/>
          <w:szCs w:val="28"/>
        </w:rPr>
        <w:t xml:space="preserve"> should not adopt a marginal pricing strategy but rather employ a total-cost-based block pricing approach. A detailed case analysis is provided below.</w:t>
      </w:r>
    </w:p>
    <w:p w14:paraId="34955EEA" w14:textId="7270A2E1" w:rsidR="00F37D7D" w:rsidRPr="00F37D7D" w:rsidRDefault="00F37D7D" w:rsidP="00F37D7D">
      <w:pPr>
        <w:spacing w:line="360" w:lineRule="auto"/>
        <w:ind w:firstLineChars="200" w:firstLine="480"/>
        <w:rPr>
          <w:rFonts w:ascii="Times New Roman" w:hAnsi="Times New Roman" w:cs="Times New Roman"/>
          <w:sz w:val="24"/>
          <w:szCs w:val="28"/>
        </w:rPr>
      </w:pPr>
      <w:r w:rsidRPr="00F37D7D">
        <w:rPr>
          <w:rFonts w:ascii="Times New Roman" w:hAnsi="Times New Roman" w:cs="Times New Roman"/>
          <w:sz w:val="24"/>
          <w:szCs w:val="28"/>
        </w:rPr>
        <w:t xml:space="preserve">As shown in </w:t>
      </w:r>
      <w:r w:rsidR="000F1F90" w:rsidRPr="000F1F90">
        <w:rPr>
          <w:rFonts w:ascii="Times New Roman" w:hAnsi="Times New Roman" w:cs="Times New Roman"/>
          <w:b/>
          <w:bCs/>
          <w:sz w:val="24"/>
          <w:szCs w:val="28"/>
        </w:rPr>
        <w:fldChar w:fldCharType="begin"/>
      </w:r>
      <w:r w:rsidR="000F1F90" w:rsidRPr="000F1F90">
        <w:rPr>
          <w:rFonts w:ascii="Times New Roman" w:hAnsi="Times New Roman" w:cs="Times New Roman"/>
          <w:b/>
          <w:bCs/>
          <w:sz w:val="24"/>
          <w:szCs w:val="28"/>
        </w:rPr>
        <w:instrText xml:space="preserve"> </w:instrText>
      </w:r>
      <w:r w:rsidR="000F1F90" w:rsidRPr="000F1F90">
        <w:rPr>
          <w:rFonts w:ascii="Times New Roman" w:hAnsi="Times New Roman" w:cs="Times New Roman" w:hint="eastAsia"/>
          <w:b/>
          <w:bCs/>
          <w:sz w:val="24"/>
          <w:szCs w:val="28"/>
        </w:rPr>
        <w:instrText>REF _Ref212923156 \r \h</w:instrText>
      </w:r>
      <w:r w:rsidR="000F1F90" w:rsidRPr="000F1F90">
        <w:rPr>
          <w:rFonts w:ascii="Times New Roman" w:hAnsi="Times New Roman" w:cs="Times New Roman"/>
          <w:b/>
          <w:bCs/>
          <w:sz w:val="24"/>
          <w:szCs w:val="28"/>
        </w:rPr>
        <w:instrText xml:space="preserve"> </w:instrText>
      </w:r>
      <w:r w:rsidR="000F1F90">
        <w:rPr>
          <w:rFonts w:ascii="Times New Roman" w:hAnsi="Times New Roman" w:cs="Times New Roman"/>
          <w:b/>
          <w:bCs/>
          <w:sz w:val="24"/>
          <w:szCs w:val="28"/>
        </w:rPr>
        <w:instrText xml:space="preserve"> \* MERGEFORMAT </w:instrText>
      </w:r>
      <w:r w:rsidR="000F1F90" w:rsidRPr="000F1F90">
        <w:rPr>
          <w:rFonts w:ascii="Times New Roman" w:hAnsi="Times New Roman" w:cs="Times New Roman"/>
          <w:b/>
          <w:bCs/>
          <w:sz w:val="24"/>
          <w:szCs w:val="28"/>
        </w:rPr>
      </w:r>
      <w:r w:rsidR="000F1F90" w:rsidRPr="000F1F90">
        <w:rPr>
          <w:rFonts w:ascii="Times New Roman" w:hAnsi="Times New Roman" w:cs="Times New Roman"/>
          <w:b/>
          <w:bCs/>
          <w:sz w:val="24"/>
          <w:szCs w:val="28"/>
        </w:rPr>
        <w:fldChar w:fldCharType="separate"/>
      </w:r>
      <w:r w:rsidR="000F1F90" w:rsidRPr="000F1F90">
        <w:rPr>
          <w:rFonts w:ascii="Times New Roman" w:hAnsi="Times New Roman" w:cs="Times New Roman"/>
          <w:b/>
          <w:bCs/>
          <w:sz w:val="24"/>
          <w:szCs w:val="28"/>
        </w:rPr>
        <w:t>Fig. 4</w:t>
      </w:r>
      <w:r w:rsidR="000F1F90" w:rsidRPr="000F1F90">
        <w:rPr>
          <w:rFonts w:ascii="Times New Roman" w:hAnsi="Times New Roman" w:cs="Times New Roman"/>
          <w:b/>
          <w:bCs/>
          <w:sz w:val="24"/>
          <w:szCs w:val="28"/>
        </w:rPr>
        <w:fldChar w:fldCharType="end"/>
      </w:r>
      <w:r w:rsidRPr="00F37D7D">
        <w:rPr>
          <w:rFonts w:ascii="Times New Roman" w:hAnsi="Times New Roman" w:cs="Times New Roman"/>
          <w:sz w:val="24"/>
          <w:szCs w:val="28"/>
        </w:rPr>
        <w:t xml:space="preserve"> (a), the response ranges of Case 1 and Case 3 are smaller than those of Case 2 and Case 4. This is because when the response power reaches approximately −90 MW and 60 MW, the PVS topology changes, as illustrated in </w:t>
      </w:r>
      <w:r w:rsidRPr="00F37D7D">
        <w:rPr>
          <w:rFonts w:ascii="Times New Roman" w:hAnsi="Times New Roman" w:cs="Times New Roman" w:hint="eastAsia"/>
          <w:sz w:val="24"/>
          <w:szCs w:val="28"/>
        </w:rPr>
        <w:t xml:space="preserve">Figure 9, introducing additional BBS and PV power to GC1, thereby enhancing its response </w:t>
      </w:r>
      <w:r w:rsidRPr="00F37D7D">
        <w:rPr>
          <w:rFonts w:ascii="Times New Roman" w:hAnsi="Times New Roman" w:cs="Times New Roman" w:hint="eastAsia"/>
          <w:sz w:val="24"/>
          <w:szCs w:val="28"/>
        </w:rPr>
        <w:lastRenderedPageBreak/>
        <w:t xml:space="preserve">range. Compared with Case 1 and Case 2, Cases 3 and 4 exhibit lower response costs within the yellow-shaded </w:t>
      </w:r>
      <w:r w:rsidRPr="00F37D7D">
        <w:rPr>
          <w:rFonts w:ascii="Times New Roman" w:hAnsi="Times New Roman" w:cs="Times New Roman"/>
          <w:sz w:val="24"/>
          <w:szCs w:val="28"/>
        </w:rPr>
        <w:t xml:space="preserve">range of −65 MW to 0 MW. This occurs because only one UPS unit operates in each UPS room within this range, improving </w:t>
      </w:r>
      <w:r w:rsidR="0025271A">
        <w:rPr>
          <w:rFonts w:ascii="Times New Roman" w:hAnsi="Times New Roman" w:cs="Times New Roman"/>
          <w:sz w:val="24"/>
          <w:szCs w:val="28"/>
        </w:rPr>
        <w:t>SDC</w:t>
      </w:r>
      <w:r w:rsidRPr="00F37D7D">
        <w:rPr>
          <w:rFonts w:ascii="Times New Roman" w:hAnsi="Times New Roman" w:cs="Times New Roman"/>
          <w:sz w:val="24"/>
          <w:szCs w:val="28"/>
        </w:rPr>
        <w:t xml:space="preserve"> efficiency and reducing response costs.</w:t>
      </w:r>
    </w:p>
    <w:p w14:paraId="3237E3E8" w14:textId="46E46456" w:rsidR="002F6808" w:rsidRPr="00F37D7D" w:rsidRDefault="00F37D7D" w:rsidP="00F37D7D">
      <w:pPr>
        <w:spacing w:line="360" w:lineRule="auto"/>
        <w:ind w:firstLineChars="200" w:firstLine="480"/>
        <w:rPr>
          <w:rFonts w:ascii="Times New Roman" w:hAnsi="Times New Roman" w:cs="Times New Roman"/>
          <w:sz w:val="24"/>
          <w:szCs w:val="28"/>
        </w:rPr>
      </w:pPr>
      <w:r w:rsidRPr="00F37D7D">
        <w:rPr>
          <w:rFonts w:ascii="Times New Roman" w:hAnsi="Times New Roman" w:cs="Times New Roman"/>
          <w:sz w:val="24"/>
          <w:szCs w:val="28"/>
        </w:rPr>
        <w:t xml:space="preserve">It is worth noting that UPS topology changes within a single time period do not expand the response range of the </w:t>
      </w:r>
      <w:r w:rsidR="0025271A">
        <w:rPr>
          <w:rFonts w:ascii="Times New Roman" w:hAnsi="Times New Roman" w:cs="Times New Roman"/>
          <w:sz w:val="24"/>
          <w:szCs w:val="28"/>
        </w:rPr>
        <w:t>SDC</w:t>
      </w:r>
      <w:r w:rsidRPr="00F37D7D">
        <w:rPr>
          <w:rFonts w:ascii="Times New Roman" w:hAnsi="Times New Roman" w:cs="Times New Roman"/>
          <w:sz w:val="24"/>
          <w:szCs w:val="28"/>
        </w:rPr>
        <w:t xml:space="preserve">. When the </w:t>
      </w:r>
      <w:r w:rsidR="000F1F90">
        <w:rPr>
          <w:rFonts w:ascii="Times New Roman" w:hAnsi="Times New Roman" w:cs="Times New Roman" w:hint="eastAsia"/>
          <w:sz w:val="24"/>
          <w:szCs w:val="28"/>
        </w:rPr>
        <w:t>S</w:t>
      </w:r>
      <w:r w:rsidRPr="00F37D7D">
        <w:rPr>
          <w:rFonts w:ascii="Times New Roman" w:hAnsi="Times New Roman" w:cs="Times New Roman"/>
          <w:sz w:val="24"/>
          <w:szCs w:val="28"/>
        </w:rPr>
        <w:t xml:space="preserve">DC reduces its load and the response power drops below −65 MW, the backup battery packs of UPS units previously in standby mode </w:t>
      </w:r>
      <w:r w:rsidRPr="00F37D7D">
        <w:rPr>
          <w:rFonts w:ascii="Times New Roman" w:hAnsi="Times New Roman" w:cs="Times New Roman" w:hint="eastAsia"/>
          <w:sz w:val="24"/>
          <w:szCs w:val="28"/>
        </w:rPr>
        <w:t>are activated, requiring all UPS systems to operate simultaneously.</w:t>
      </w:r>
    </w:p>
    <w:p w14:paraId="4E9DD250" w14:textId="62CC0251" w:rsidR="00C34851" w:rsidRDefault="00F37D7D" w:rsidP="00F37D7D">
      <w:pPr>
        <w:spacing w:line="360" w:lineRule="auto"/>
        <w:jc w:val="center"/>
        <w:rPr>
          <w:rFonts w:hint="eastAsia"/>
        </w:rPr>
      </w:pPr>
      <w:r>
        <w:rPr>
          <w:rFonts w:hint="eastAsia"/>
        </w:rPr>
        <w:object w:dxaOrig="20761" w:dyaOrig="16591" w14:anchorId="72289E19">
          <v:shape id="_x0000_i1039" type="#_x0000_t75" style="width:331.3pt;height:264.7pt" o:ole="">
            <v:imagedata r:id="rId36" o:title=""/>
          </v:shape>
          <o:OLEObject Type="Embed" ProgID="Visio.Drawing.15" ShapeID="_x0000_i1039" DrawAspect="Content" ObjectID="_1823621954" r:id="rId37"/>
        </w:object>
      </w:r>
    </w:p>
    <w:p w14:paraId="394B8865" w14:textId="325CA043" w:rsidR="00F37D7D" w:rsidRPr="006D7548" w:rsidRDefault="00F37D7D" w:rsidP="00F37D7D">
      <w:pPr>
        <w:pStyle w:val="PARA"/>
        <w:numPr>
          <w:ilvl w:val="0"/>
          <w:numId w:val="21"/>
        </w:numPr>
        <w:adjustRightInd/>
        <w:spacing w:line="480" w:lineRule="auto"/>
        <w:ind w:left="442" w:firstLine="0"/>
        <w:jc w:val="center"/>
        <w:rPr>
          <w:rFonts w:cs="Times New Roman"/>
          <w:b/>
          <w:bCs/>
          <w:color w:val="000000" w:themeColor="text1"/>
          <w:sz w:val="21"/>
          <w:szCs w:val="21"/>
          <w:lang w:eastAsia="zh-CN"/>
        </w:rPr>
      </w:pPr>
      <w:r w:rsidRPr="00F37D7D">
        <w:rPr>
          <w:rFonts w:cs="Times New Roman" w:hint="eastAsia"/>
          <w:b/>
          <w:bCs/>
          <w:color w:val="000000" w:themeColor="text1"/>
          <w:sz w:val="21"/>
          <w:szCs w:val="21"/>
          <w:lang w:eastAsia="zh-CN"/>
        </w:rPr>
        <w:t>Changes in PVS topology structure</w:t>
      </w:r>
      <w:r w:rsidRPr="006D7548">
        <w:rPr>
          <w:rFonts w:cs="Times New Roman"/>
          <w:b/>
          <w:bCs/>
          <w:color w:val="000000" w:themeColor="text1"/>
          <w:sz w:val="21"/>
          <w:szCs w:val="21"/>
          <w:lang w:eastAsia="zh-CN"/>
        </w:rPr>
        <w:t>.</w:t>
      </w:r>
    </w:p>
    <w:p w14:paraId="5872D57A" w14:textId="48EF8796" w:rsidR="00F37D7D" w:rsidRDefault="000F1F90" w:rsidP="000F1F90">
      <w:pPr>
        <w:pStyle w:val="20"/>
        <w:spacing w:before="120"/>
        <w:rPr>
          <w:rFonts w:eastAsiaTheme="minorEastAsia"/>
        </w:rPr>
      </w:pPr>
      <w:r>
        <w:rPr>
          <w:rFonts w:eastAsiaTheme="minorEastAsia" w:hint="eastAsia"/>
        </w:rPr>
        <w:t xml:space="preserve">D2. </w:t>
      </w:r>
      <w:r w:rsidRPr="000F1F90">
        <w:rPr>
          <w:rFonts w:hint="eastAsia"/>
        </w:rPr>
        <w:t xml:space="preserve">Analysis of Single Time Period Two Node </w:t>
      </w:r>
      <w:r w:rsidR="000B7D05">
        <w:rPr>
          <w:rFonts w:eastAsiaTheme="minorEastAsia" w:hint="eastAsia"/>
        </w:rPr>
        <w:t>Bidding</w:t>
      </w:r>
      <w:r w:rsidRPr="000F1F90">
        <w:rPr>
          <w:rFonts w:hint="eastAsia"/>
        </w:rPr>
        <w:t xml:space="preserve"> Model</w:t>
      </w:r>
    </w:p>
    <w:p w14:paraId="7DDF85B5" w14:textId="0EFDF9EE" w:rsidR="000F1F90" w:rsidRPr="000F1F90" w:rsidRDefault="000F1F90" w:rsidP="000F1F90">
      <w:pPr>
        <w:spacing w:line="360" w:lineRule="auto"/>
        <w:ind w:firstLineChars="200" w:firstLine="480"/>
        <w:rPr>
          <w:rFonts w:ascii="Times New Roman" w:hAnsi="Times New Roman" w:cs="Times New Roman"/>
          <w:sz w:val="24"/>
          <w:szCs w:val="28"/>
        </w:rPr>
      </w:pPr>
      <w:r w:rsidRPr="000F1F90">
        <w:rPr>
          <w:rFonts w:ascii="Times New Roman" w:hAnsi="Times New Roman" w:cs="Times New Roman"/>
          <w:sz w:val="24"/>
          <w:szCs w:val="28"/>
        </w:rPr>
        <w:t xml:space="preserve">Since a conventional unit price quotation model cannot effectively capture the marginal costs of systems containing non-convex elements and lacks the ability to characterize high-dimensional features, this section analyzes the characteristics of the quotation model involving two GCs within a single time period. The bidding cost surfaces for the four cases are illustrated in </w:t>
      </w:r>
      <w:r w:rsidR="00D66BEF" w:rsidRPr="00D66BEF">
        <w:rPr>
          <w:rFonts w:ascii="Times New Roman" w:hAnsi="Times New Roman" w:cs="Times New Roman"/>
          <w:b/>
          <w:bCs/>
          <w:sz w:val="24"/>
          <w:szCs w:val="28"/>
        </w:rPr>
        <w:fldChar w:fldCharType="begin"/>
      </w:r>
      <w:r w:rsidR="00D66BEF" w:rsidRPr="00D66BEF">
        <w:rPr>
          <w:rFonts w:ascii="Times New Roman" w:hAnsi="Times New Roman" w:cs="Times New Roman"/>
          <w:b/>
          <w:bCs/>
          <w:sz w:val="24"/>
          <w:szCs w:val="28"/>
        </w:rPr>
        <w:instrText xml:space="preserve"> REF _Ref212924507 \r \h </w:instrText>
      </w:r>
      <w:r w:rsidR="00D66BEF">
        <w:rPr>
          <w:rFonts w:ascii="Times New Roman" w:hAnsi="Times New Roman" w:cs="Times New Roman"/>
          <w:b/>
          <w:bCs/>
          <w:sz w:val="24"/>
          <w:szCs w:val="28"/>
        </w:rPr>
        <w:instrText xml:space="preserve"> \* MERGEFORMAT </w:instrText>
      </w:r>
      <w:r w:rsidR="00D66BEF" w:rsidRPr="00D66BEF">
        <w:rPr>
          <w:rFonts w:ascii="Times New Roman" w:hAnsi="Times New Roman" w:cs="Times New Roman"/>
          <w:b/>
          <w:bCs/>
          <w:sz w:val="24"/>
          <w:szCs w:val="28"/>
        </w:rPr>
      </w:r>
      <w:r w:rsidR="00D66BEF" w:rsidRPr="00D66BEF">
        <w:rPr>
          <w:rFonts w:ascii="Times New Roman" w:hAnsi="Times New Roman" w:cs="Times New Roman"/>
          <w:b/>
          <w:bCs/>
          <w:sz w:val="24"/>
          <w:szCs w:val="28"/>
        </w:rPr>
        <w:fldChar w:fldCharType="separate"/>
      </w:r>
      <w:r w:rsidR="00D66BEF" w:rsidRPr="00D66BEF">
        <w:rPr>
          <w:rFonts w:ascii="Times New Roman" w:hAnsi="Times New Roman" w:cs="Times New Roman"/>
          <w:b/>
          <w:bCs/>
          <w:sz w:val="24"/>
          <w:szCs w:val="28"/>
        </w:rPr>
        <w:t>Fig. 6</w:t>
      </w:r>
      <w:r w:rsidR="00D66BEF" w:rsidRPr="00D66BEF">
        <w:rPr>
          <w:rFonts w:ascii="Times New Roman" w:hAnsi="Times New Roman" w:cs="Times New Roman"/>
          <w:b/>
          <w:bCs/>
          <w:sz w:val="24"/>
          <w:szCs w:val="28"/>
        </w:rPr>
        <w:fldChar w:fldCharType="end"/>
      </w:r>
      <w:r w:rsidRPr="000F1F90">
        <w:rPr>
          <w:rFonts w:ascii="Times New Roman" w:hAnsi="Times New Roman" w:cs="Times New Roman"/>
          <w:sz w:val="24"/>
          <w:szCs w:val="28"/>
        </w:rPr>
        <w:t>.</w:t>
      </w:r>
    </w:p>
    <w:tbl>
      <w:tblPr>
        <w:tblStyle w:val="ac"/>
        <w:tblW w:w="86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4678"/>
      </w:tblGrid>
      <w:tr w:rsidR="000F1F90" w14:paraId="614EF9F8" w14:textId="77777777" w:rsidTr="00996C3E">
        <w:trPr>
          <w:trHeight w:val="3009"/>
          <w:jc w:val="center"/>
        </w:trPr>
        <w:tc>
          <w:tcPr>
            <w:tcW w:w="3964" w:type="dxa"/>
            <w:vAlign w:val="center"/>
          </w:tcPr>
          <w:p w14:paraId="5E785C27" w14:textId="7005C70E" w:rsidR="000F1F90" w:rsidRDefault="00996C3E" w:rsidP="00E40B86">
            <w:pPr>
              <w:jc w:val="center"/>
            </w:pPr>
            <w:r>
              <w:rPr>
                <w:noProof/>
              </w:rPr>
              <w:lastRenderedPageBreak/>
              <w:drawing>
                <wp:inline distT="0" distB="0" distL="0" distR="0" wp14:anchorId="28B26809" wp14:editId="2CB5136F">
                  <wp:extent cx="1955800" cy="1605925"/>
                  <wp:effectExtent l="0" t="0" r="6350" b="0"/>
                  <wp:docPr id="1991527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27005" name="图片 1991527005"/>
                          <pic:cNvPicPr/>
                        </pic:nvPicPr>
                        <pic:blipFill rotWithShape="1">
                          <a:blip r:embed="rId38" cstate="print">
                            <a:extLst>
                              <a:ext uri="{28A0092B-C50C-407E-A947-70E740481C1C}">
                                <a14:useLocalDpi xmlns:a14="http://schemas.microsoft.com/office/drawing/2010/main" val="0"/>
                              </a:ext>
                            </a:extLst>
                          </a:blip>
                          <a:srcRect l="4014" t="4488" r="6230" b="5964"/>
                          <a:stretch>
                            <a:fillRect/>
                          </a:stretch>
                        </pic:blipFill>
                        <pic:spPr bwMode="auto">
                          <a:xfrm>
                            <a:off x="0" y="0"/>
                            <a:ext cx="2014230" cy="1653902"/>
                          </a:xfrm>
                          <a:prstGeom prst="rect">
                            <a:avLst/>
                          </a:prstGeom>
                          <a:ln>
                            <a:noFill/>
                          </a:ln>
                          <a:extLst>
                            <a:ext uri="{53640926-AAD7-44D8-BBD7-CCE9431645EC}">
                              <a14:shadowObscured xmlns:a14="http://schemas.microsoft.com/office/drawing/2010/main"/>
                            </a:ext>
                          </a:extLst>
                        </pic:spPr>
                      </pic:pic>
                    </a:graphicData>
                  </a:graphic>
                </wp:inline>
              </w:drawing>
            </w:r>
          </w:p>
          <w:p w14:paraId="4A742700" w14:textId="50D3F948" w:rsidR="000F1F90" w:rsidRPr="00996C3E" w:rsidRDefault="000F1F90" w:rsidP="00E40B86">
            <w:pPr>
              <w:jc w:val="center"/>
              <w:rPr>
                <w:b/>
                <w:bCs/>
              </w:rPr>
            </w:pPr>
            <w:r w:rsidRPr="00996C3E">
              <w:rPr>
                <w:rFonts w:hint="eastAsia"/>
                <w:b/>
                <w:bCs/>
                <w:sz w:val="21"/>
                <w:szCs w:val="28"/>
              </w:rPr>
              <w:t xml:space="preserve">(a) </w:t>
            </w:r>
            <w:r w:rsidR="00996C3E" w:rsidRPr="00996C3E">
              <w:rPr>
                <w:rFonts w:hint="eastAsia"/>
                <w:b/>
                <w:bCs/>
                <w:sz w:val="21"/>
                <w:szCs w:val="28"/>
              </w:rPr>
              <w:t>Case 1 and Case 3 bidding surfaces</w:t>
            </w:r>
          </w:p>
        </w:tc>
        <w:tc>
          <w:tcPr>
            <w:tcW w:w="4678" w:type="dxa"/>
            <w:vAlign w:val="center"/>
          </w:tcPr>
          <w:p w14:paraId="6508F4E1" w14:textId="7DAFFADB" w:rsidR="000F1F90" w:rsidRDefault="00996C3E" w:rsidP="00E40B86">
            <w:pPr>
              <w:jc w:val="center"/>
            </w:pPr>
            <w:r>
              <w:rPr>
                <w:noProof/>
              </w:rPr>
              <w:drawing>
                <wp:inline distT="0" distB="0" distL="0" distR="0" wp14:anchorId="6337A69B" wp14:editId="72E094B0">
                  <wp:extent cx="2040273" cy="1622340"/>
                  <wp:effectExtent l="0" t="0" r="0" b="0"/>
                  <wp:docPr id="15911510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51006" name="图片 159115100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066267" cy="1643009"/>
                          </a:xfrm>
                          <a:prstGeom prst="rect">
                            <a:avLst/>
                          </a:prstGeom>
                        </pic:spPr>
                      </pic:pic>
                    </a:graphicData>
                  </a:graphic>
                </wp:inline>
              </w:drawing>
            </w:r>
          </w:p>
          <w:p w14:paraId="23A73953" w14:textId="7CBB7902" w:rsidR="000F1F90" w:rsidRPr="00996C3E" w:rsidRDefault="000F1F90" w:rsidP="00E40B86">
            <w:pPr>
              <w:jc w:val="center"/>
              <w:rPr>
                <w:b/>
                <w:bCs/>
              </w:rPr>
            </w:pPr>
            <w:r w:rsidRPr="00996C3E">
              <w:rPr>
                <w:rFonts w:hint="eastAsia"/>
                <w:b/>
                <w:bCs/>
                <w:sz w:val="21"/>
                <w:szCs w:val="28"/>
              </w:rPr>
              <w:t xml:space="preserve">(b) </w:t>
            </w:r>
            <w:r w:rsidR="00996C3E" w:rsidRPr="00996C3E">
              <w:rPr>
                <w:rFonts w:hint="eastAsia"/>
                <w:b/>
                <w:bCs/>
                <w:sz w:val="21"/>
                <w:szCs w:val="28"/>
              </w:rPr>
              <w:t>Case 1 and Case 3 bidding surface projection</w:t>
            </w:r>
          </w:p>
        </w:tc>
      </w:tr>
      <w:tr w:rsidR="000F1F90" w:rsidRPr="00996C3E" w14:paraId="52A10B6C" w14:textId="77777777" w:rsidTr="00996C3E">
        <w:trPr>
          <w:trHeight w:val="2973"/>
          <w:jc w:val="center"/>
        </w:trPr>
        <w:tc>
          <w:tcPr>
            <w:tcW w:w="3964" w:type="dxa"/>
            <w:vAlign w:val="center"/>
          </w:tcPr>
          <w:p w14:paraId="2DD8909D" w14:textId="2B7A8A59" w:rsidR="000F1F90" w:rsidRDefault="00996C3E" w:rsidP="00E40B86">
            <w:pPr>
              <w:jc w:val="center"/>
            </w:pPr>
            <w:r>
              <w:rPr>
                <w:noProof/>
              </w:rPr>
              <w:drawing>
                <wp:inline distT="0" distB="0" distL="0" distR="0" wp14:anchorId="171A3F11" wp14:editId="14DCBA37">
                  <wp:extent cx="2120900" cy="1643668"/>
                  <wp:effectExtent l="0" t="0" r="0" b="0"/>
                  <wp:docPr id="20386911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91180" name="图片 2038691180"/>
                          <pic:cNvPicPr/>
                        </pic:nvPicPr>
                        <pic:blipFill rotWithShape="1">
                          <a:blip r:embed="rId40" cstate="print">
                            <a:extLst>
                              <a:ext uri="{28A0092B-C50C-407E-A947-70E740481C1C}">
                                <a14:useLocalDpi xmlns:a14="http://schemas.microsoft.com/office/drawing/2010/main" val="0"/>
                              </a:ext>
                            </a:extLst>
                          </a:blip>
                          <a:srcRect b="6770"/>
                          <a:stretch>
                            <a:fillRect/>
                          </a:stretch>
                        </pic:blipFill>
                        <pic:spPr bwMode="auto">
                          <a:xfrm>
                            <a:off x="0" y="0"/>
                            <a:ext cx="2140802" cy="1659092"/>
                          </a:xfrm>
                          <a:prstGeom prst="rect">
                            <a:avLst/>
                          </a:prstGeom>
                          <a:ln>
                            <a:noFill/>
                          </a:ln>
                          <a:extLst>
                            <a:ext uri="{53640926-AAD7-44D8-BBD7-CCE9431645EC}">
                              <a14:shadowObscured xmlns:a14="http://schemas.microsoft.com/office/drawing/2010/main"/>
                            </a:ext>
                          </a:extLst>
                        </pic:spPr>
                      </pic:pic>
                    </a:graphicData>
                  </a:graphic>
                </wp:inline>
              </w:drawing>
            </w:r>
          </w:p>
          <w:p w14:paraId="683091A1" w14:textId="3D9FC291" w:rsidR="000F1F90" w:rsidRDefault="00996C3E" w:rsidP="00E40B86">
            <w:pPr>
              <w:jc w:val="center"/>
            </w:pPr>
            <w:r w:rsidRPr="00996C3E">
              <w:rPr>
                <w:rFonts w:hint="eastAsia"/>
                <w:b/>
                <w:bCs/>
                <w:sz w:val="21"/>
                <w:szCs w:val="28"/>
              </w:rPr>
              <w:t>(</w:t>
            </w:r>
            <w:r>
              <w:rPr>
                <w:rFonts w:hint="eastAsia"/>
                <w:b/>
                <w:bCs/>
                <w:sz w:val="21"/>
                <w:szCs w:val="28"/>
                <w:lang w:eastAsia="zh-CN"/>
              </w:rPr>
              <w:t>c</w:t>
            </w:r>
            <w:r w:rsidRPr="00996C3E">
              <w:rPr>
                <w:rFonts w:hint="eastAsia"/>
                <w:b/>
                <w:bCs/>
                <w:sz w:val="21"/>
                <w:szCs w:val="28"/>
              </w:rPr>
              <w:t xml:space="preserve">) Case </w:t>
            </w:r>
            <w:r>
              <w:rPr>
                <w:rFonts w:hint="eastAsia"/>
                <w:b/>
                <w:bCs/>
                <w:sz w:val="21"/>
                <w:szCs w:val="28"/>
                <w:lang w:eastAsia="zh-CN"/>
              </w:rPr>
              <w:t>2</w:t>
            </w:r>
            <w:r w:rsidRPr="00996C3E">
              <w:rPr>
                <w:rFonts w:hint="eastAsia"/>
                <w:b/>
                <w:bCs/>
                <w:sz w:val="21"/>
                <w:szCs w:val="28"/>
              </w:rPr>
              <w:t xml:space="preserve"> and Case </w:t>
            </w:r>
            <w:r>
              <w:rPr>
                <w:rFonts w:hint="eastAsia"/>
                <w:b/>
                <w:bCs/>
                <w:sz w:val="21"/>
                <w:szCs w:val="28"/>
                <w:lang w:eastAsia="zh-CN"/>
              </w:rPr>
              <w:t>4</w:t>
            </w:r>
            <w:r w:rsidRPr="00996C3E">
              <w:rPr>
                <w:rFonts w:hint="eastAsia"/>
                <w:b/>
                <w:bCs/>
                <w:sz w:val="21"/>
                <w:szCs w:val="28"/>
              </w:rPr>
              <w:t xml:space="preserve"> bidding surfaces</w:t>
            </w:r>
          </w:p>
        </w:tc>
        <w:tc>
          <w:tcPr>
            <w:tcW w:w="4678" w:type="dxa"/>
            <w:vAlign w:val="center"/>
          </w:tcPr>
          <w:p w14:paraId="2A4FA8FA" w14:textId="7759673A" w:rsidR="000F1F90" w:rsidRDefault="00996C3E" w:rsidP="00E40B86">
            <w:pPr>
              <w:jc w:val="center"/>
            </w:pPr>
            <w:r>
              <w:rPr>
                <w:noProof/>
              </w:rPr>
              <w:drawing>
                <wp:inline distT="0" distB="0" distL="0" distR="0" wp14:anchorId="3BDA1F92" wp14:editId="7682D971">
                  <wp:extent cx="2070100" cy="1633290"/>
                  <wp:effectExtent l="0" t="0" r="6350" b="0"/>
                  <wp:docPr id="20898167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16745" name="图片 208981674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080790" cy="1641724"/>
                          </a:xfrm>
                          <a:prstGeom prst="rect">
                            <a:avLst/>
                          </a:prstGeom>
                        </pic:spPr>
                      </pic:pic>
                    </a:graphicData>
                  </a:graphic>
                </wp:inline>
              </w:drawing>
            </w:r>
          </w:p>
          <w:p w14:paraId="4D125058" w14:textId="2B463025" w:rsidR="000F1F90" w:rsidRDefault="00996C3E" w:rsidP="00E40B86">
            <w:pPr>
              <w:jc w:val="center"/>
            </w:pPr>
            <w:r w:rsidRPr="00996C3E">
              <w:rPr>
                <w:rFonts w:hint="eastAsia"/>
                <w:b/>
                <w:bCs/>
                <w:sz w:val="21"/>
                <w:szCs w:val="28"/>
              </w:rPr>
              <w:t>(</w:t>
            </w:r>
            <w:r>
              <w:rPr>
                <w:rFonts w:hint="eastAsia"/>
                <w:b/>
                <w:bCs/>
                <w:sz w:val="21"/>
                <w:szCs w:val="28"/>
                <w:lang w:eastAsia="zh-CN"/>
              </w:rPr>
              <w:t>d</w:t>
            </w:r>
            <w:r w:rsidRPr="00996C3E">
              <w:rPr>
                <w:rFonts w:hint="eastAsia"/>
                <w:b/>
                <w:bCs/>
                <w:sz w:val="21"/>
                <w:szCs w:val="28"/>
              </w:rPr>
              <w:t xml:space="preserve">) Case </w:t>
            </w:r>
            <w:r>
              <w:rPr>
                <w:rFonts w:hint="eastAsia"/>
                <w:b/>
                <w:bCs/>
                <w:sz w:val="21"/>
                <w:szCs w:val="28"/>
                <w:lang w:eastAsia="zh-CN"/>
              </w:rPr>
              <w:t>2</w:t>
            </w:r>
            <w:r w:rsidRPr="00996C3E">
              <w:rPr>
                <w:rFonts w:hint="eastAsia"/>
                <w:b/>
                <w:bCs/>
                <w:sz w:val="21"/>
                <w:szCs w:val="28"/>
              </w:rPr>
              <w:t xml:space="preserve"> and Case </w:t>
            </w:r>
            <w:r>
              <w:rPr>
                <w:rFonts w:hint="eastAsia"/>
                <w:b/>
                <w:bCs/>
                <w:sz w:val="21"/>
                <w:szCs w:val="28"/>
                <w:lang w:eastAsia="zh-CN"/>
              </w:rPr>
              <w:t>3</w:t>
            </w:r>
            <w:r w:rsidRPr="00996C3E">
              <w:rPr>
                <w:rFonts w:hint="eastAsia"/>
                <w:b/>
                <w:bCs/>
                <w:sz w:val="21"/>
                <w:szCs w:val="28"/>
              </w:rPr>
              <w:t xml:space="preserve"> bidding surface projection</w:t>
            </w:r>
          </w:p>
        </w:tc>
      </w:tr>
    </w:tbl>
    <w:p w14:paraId="32703E3E" w14:textId="206B5A4F" w:rsidR="00996C3E" w:rsidRPr="006D7548" w:rsidRDefault="00D66BEF" w:rsidP="00996C3E">
      <w:pPr>
        <w:pStyle w:val="PARA"/>
        <w:numPr>
          <w:ilvl w:val="0"/>
          <w:numId w:val="21"/>
        </w:numPr>
        <w:adjustRightInd/>
        <w:spacing w:line="480" w:lineRule="auto"/>
        <w:ind w:left="442" w:firstLine="0"/>
        <w:jc w:val="center"/>
        <w:rPr>
          <w:rFonts w:cs="Times New Roman"/>
          <w:b/>
          <w:bCs/>
          <w:color w:val="000000" w:themeColor="text1"/>
          <w:sz w:val="21"/>
          <w:szCs w:val="21"/>
          <w:lang w:eastAsia="zh-CN"/>
        </w:rPr>
      </w:pPr>
      <w:bookmarkStart w:id="8" w:name="_Ref212924507"/>
      <w:r w:rsidRPr="00D66BEF">
        <w:rPr>
          <w:rFonts w:cs="Times New Roman" w:hint="eastAsia"/>
          <w:b/>
          <w:bCs/>
          <w:color w:val="000000" w:themeColor="text1"/>
          <w:sz w:val="21"/>
          <w:szCs w:val="21"/>
          <w:lang w:eastAsia="zh-CN"/>
        </w:rPr>
        <w:t xml:space="preserve">Single time period multi node </w:t>
      </w:r>
      <w:r>
        <w:rPr>
          <w:rFonts w:cs="Times New Roman" w:hint="eastAsia"/>
          <w:b/>
          <w:bCs/>
          <w:color w:val="000000" w:themeColor="text1"/>
          <w:sz w:val="21"/>
          <w:szCs w:val="21"/>
          <w:lang w:eastAsia="zh-CN"/>
        </w:rPr>
        <w:t>bid</w:t>
      </w:r>
      <w:r w:rsidRPr="00D66BEF">
        <w:rPr>
          <w:rFonts w:cs="Times New Roman" w:hint="eastAsia"/>
          <w:b/>
          <w:bCs/>
          <w:color w:val="000000" w:themeColor="text1"/>
          <w:sz w:val="21"/>
          <w:szCs w:val="21"/>
          <w:lang w:eastAsia="zh-CN"/>
        </w:rPr>
        <w:t xml:space="preserve"> </w:t>
      </w:r>
      <w:r>
        <w:rPr>
          <w:rFonts w:cs="Times New Roman" w:hint="eastAsia"/>
          <w:b/>
          <w:bCs/>
          <w:color w:val="000000" w:themeColor="text1"/>
          <w:sz w:val="21"/>
          <w:szCs w:val="21"/>
          <w:lang w:eastAsia="zh-CN"/>
        </w:rPr>
        <w:t>surfaces</w:t>
      </w:r>
      <w:r w:rsidR="00996C3E" w:rsidRPr="006D7548">
        <w:rPr>
          <w:rFonts w:cs="Times New Roman"/>
          <w:b/>
          <w:bCs/>
          <w:color w:val="000000" w:themeColor="text1"/>
          <w:sz w:val="21"/>
          <w:szCs w:val="21"/>
          <w:lang w:eastAsia="zh-CN"/>
        </w:rPr>
        <w:t>.</w:t>
      </w:r>
      <w:bookmarkEnd w:id="8"/>
    </w:p>
    <w:p w14:paraId="23DC35AB" w14:textId="56917D95" w:rsidR="00D66BEF" w:rsidRPr="00D66BEF" w:rsidRDefault="00D66BEF" w:rsidP="00D66BEF">
      <w:pPr>
        <w:spacing w:line="360" w:lineRule="auto"/>
        <w:ind w:firstLineChars="200" w:firstLine="480"/>
        <w:rPr>
          <w:rFonts w:ascii="Times New Roman" w:hAnsi="Times New Roman" w:cs="Times New Roman"/>
          <w:sz w:val="24"/>
          <w:szCs w:val="28"/>
        </w:rPr>
      </w:pPr>
      <w:r w:rsidRPr="00D66BEF">
        <w:rPr>
          <w:rFonts w:ascii="Times New Roman" w:hAnsi="Times New Roman" w:cs="Times New Roman"/>
          <w:sz w:val="24"/>
          <w:szCs w:val="28"/>
        </w:rPr>
        <w:t>By comparing Case 1 and Case 3, it can be observed that the red regions represent higher bidding costs. After considering the UPS topology reconfiguration, the bidding cost is significantly reduced at lower response power levels, which is consistent with the analysis results of the single-period and single-node scenarios. Further comparison between Case 2 and Case 4 shows that incorporating PVS topology adjustments expands the overall response range of the system, while the green regions indicate higher bidding costs.</w:t>
      </w:r>
    </w:p>
    <w:p w14:paraId="029372CE" w14:textId="5203A95A" w:rsidR="000F1F90" w:rsidRPr="00D66BEF" w:rsidRDefault="00D66BEF" w:rsidP="00D66BEF">
      <w:pPr>
        <w:spacing w:line="360" w:lineRule="auto"/>
        <w:ind w:firstLineChars="200" w:firstLine="480"/>
        <w:rPr>
          <w:rFonts w:ascii="Times New Roman" w:hAnsi="Times New Roman" w:cs="Times New Roman"/>
          <w:sz w:val="24"/>
          <w:szCs w:val="28"/>
        </w:rPr>
      </w:pPr>
      <w:r w:rsidRPr="00D66BEF">
        <w:rPr>
          <w:rFonts w:ascii="Times New Roman" w:hAnsi="Times New Roman" w:cs="Times New Roman"/>
          <w:sz w:val="24"/>
          <w:szCs w:val="28"/>
        </w:rPr>
        <w:t>Comparing the response areas of Case 1 and Case 4 in Figures 2 and 4, it can be seen that the response capability of Case 4 increases by approximately 26%. Therefore, the topology optimization strategy proposed in this study not only effectively expands the system’s response range but also further reduces bidding costs, thereby enhancing the market clearing power level of the system.</w:t>
      </w:r>
    </w:p>
    <w:p w14:paraId="26F61C78" w14:textId="3BAA2130" w:rsidR="000F1F90" w:rsidRPr="00D66BEF" w:rsidRDefault="00D66BEF" w:rsidP="00D66BEF">
      <w:pPr>
        <w:pStyle w:val="20"/>
        <w:spacing w:before="120"/>
      </w:pPr>
      <w:r>
        <w:rPr>
          <w:rFonts w:eastAsiaTheme="minorEastAsia" w:hint="eastAsia"/>
        </w:rPr>
        <w:t xml:space="preserve">D3. </w:t>
      </w:r>
      <w:r w:rsidRPr="00D66BEF">
        <w:t xml:space="preserve">Analysis of the Multi-Period and Multi-Node Bidding Model Based on </w:t>
      </w:r>
      <w:r>
        <w:rPr>
          <w:rFonts w:hint="eastAsia"/>
        </w:rPr>
        <w:t>IL</w:t>
      </w:r>
    </w:p>
    <w:p w14:paraId="417DED97" w14:textId="26006270" w:rsidR="00F83F28" w:rsidRDefault="00C8254D" w:rsidP="00C8254D">
      <w:pPr>
        <w:spacing w:line="360" w:lineRule="auto"/>
        <w:ind w:firstLineChars="200" w:firstLine="480"/>
        <w:rPr>
          <w:rFonts w:ascii="Times New Roman" w:hAnsi="Times New Roman" w:cs="Times New Roman"/>
          <w:sz w:val="24"/>
          <w:szCs w:val="28"/>
        </w:rPr>
      </w:pPr>
      <w:r w:rsidRPr="00C8254D">
        <w:rPr>
          <w:rFonts w:ascii="Times New Roman" w:hAnsi="Times New Roman" w:cs="Times New Roman"/>
          <w:sz w:val="24"/>
          <w:szCs w:val="28"/>
        </w:rPr>
        <w:t xml:space="preserve">The IL-based block bidding method uses a NN to fit the relationship between the response power and the corresponding cost for the </w:t>
      </w:r>
      <w:r w:rsidR="0025271A">
        <w:rPr>
          <w:rFonts w:ascii="Times New Roman" w:hAnsi="Times New Roman" w:cs="Times New Roman"/>
          <w:sz w:val="24"/>
          <w:szCs w:val="28"/>
        </w:rPr>
        <w:t>SDC</w:t>
      </w:r>
      <w:r w:rsidRPr="00C8254D">
        <w:rPr>
          <w:rFonts w:ascii="Times New Roman" w:hAnsi="Times New Roman" w:cs="Times New Roman"/>
          <w:sz w:val="24"/>
          <w:szCs w:val="28"/>
        </w:rPr>
        <w:t xml:space="preserve"> across two GCs and five time periods. The input dimension of the NN is set to 10, with the network structure consisting </w:t>
      </w:r>
      <w:r w:rsidRPr="00C8254D">
        <w:rPr>
          <w:rFonts w:ascii="Times New Roman" w:hAnsi="Times New Roman" w:cs="Times New Roman"/>
          <w:sz w:val="24"/>
          <w:szCs w:val="28"/>
        </w:rPr>
        <w:lastRenderedPageBreak/>
        <w:t>of two hidden layers, each containing 32 neurons, and the output layer having a dimension of 1.</w:t>
      </w:r>
      <w:r w:rsidR="00E352A9">
        <w:rPr>
          <w:rFonts w:ascii="Times New Roman" w:hAnsi="Times New Roman" w:cs="Times New Roman" w:hint="eastAsia"/>
          <w:sz w:val="24"/>
          <w:szCs w:val="28"/>
        </w:rPr>
        <w:t xml:space="preserve"> </w:t>
      </w:r>
      <w:r w:rsidR="00E352A9" w:rsidRPr="00E352A9">
        <w:rPr>
          <w:rFonts w:ascii="Times New Roman" w:hAnsi="Times New Roman" w:cs="Times New Roman" w:hint="eastAsia"/>
          <w:sz w:val="24"/>
          <w:szCs w:val="28"/>
        </w:rPr>
        <w:t xml:space="preserve">The training results are shown in </w:t>
      </w:r>
      <w:r w:rsidR="00E352A9" w:rsidRPr="00E352A9">
        <w:rPr>
          <w:rFonts w:ascii="Times New Roman" w:hAnsi="Times New Roman" w:cs="Times New Roman"/>
          <w:b/>
          <w:bCs/>
          <w:sz w:val="24"/>
          <w:szCs w:val="28"/>
        </w:rPr>
        <w:fldChar w:fldCharType="begin"/>
      </w:r>
      <w:r w:rsidR="00E352A9" w:rsidRPr="00E352A9">
        <w:rPr>
          <w:rFonts w:ascii="Times New Roman" w:hAnsi="Times New Roman" w:cs="Times New Roman"/>
          <w:b/>
          <w:bCs/>
          <w:sz w:val="24"/>
          <w:szCs w:val="28"/>
        </w:rPr>
        <w:instrText xml:space="preserve"> </w:instrText>
      </w:r>
      <w:r w:rsidR="00E352A9" w:rsidRPr="00E352A9">
        <w:rPr>
          <w:rFonts w:ascii="Times New Roman" w:hAnsi="Times New Roman" w:cs="Times New Roman" w:hint="eastAsia"/>
          <w:b/>
          <w:bCs/>
          <w:sz w:val="24"/>
          <w:szCs w:val="28"/>
        </w:rPr>
        <w:instrText>REF _Ref212925326 \r \h</w:instrText>
      </w:r>
      <w:r w:rsidR="00E352A9" w:rsidRPr="00E352A9">
        <w:rPr>
          <w:rFonts w:ascii="Times New Roman" w:hAnsi="Times New Roman" w:cs="Times New Roman"/>
          <w:b/>
          <w:bCs/>
          <w:sz w:val="24"/>
          <w:szCs w:val="28"/>
        </w:rPr>
        <w:instrText xml:space="preserve"> </w:instrText>
      </w:r>
      <w:r w:rsidR="00E352A9">
        <w:rPr>
          <w:rFonts w:ascii="Times New Roman" w:hAnsi="Times New Roman" w:cs="Times New Roman"/>
          <w:b/>
          <w:bCs/>
          <w:sz w:val="24"/>
          <w:szCs w:val="28"/>
        </w:rPr>
        <w:instrText xml:space="preserve"> \* MERGEFORMAT </w:instrText>
      </w:r>
      <w:r w:rsidR="00E352A9" w:rsidRPr="00E352A9">
        <w:rPr>
          <w:rFonts w:ascii="Times New Roman" w:hAnsi="Times New Roman" w:cs="Times New Roman"/>
          <w:b/>
          <w:bCs/>
          <w:sz w:val="24"/>
          <w:szCs w:val="28"/>
        </w:rPr>
      </w:r>
      <w:r w:rsidR="00E352A9" w:rsidRPr="00E352A9">
        <w:rPr>
          <w:rFonts w:ascii="Times New Roman" w:hAnsi="Times New Roman" w:cs="Times New Roman"/>
          <w:b/>
          <w:bCs/>
          <w:sz w:val="24"/>
          <w:szCs w:val="28"/>
        </w:rPr>
        <w:fldChar w:fldCharType="separate"/>
      </w:r>
      <w:r w:rsidR="00E352A9" w:rsidRPr="00E352A9">
        <w:rPr>
          <w:rFonts w:ascii="Times New Roman" w:hAnsi="Times New Roman" w:cs="Times New Roman"/>
          <w:b/>
          <w:bCs/>
          <w:sz w:val="24"/>
          <w:szCs w:val="28"/>
        </w:rPr>
        <w:t>Fig. 7</w:t>
      </w:r>
      <w:r w:rsidR="00E352A9" w:rsidRPr="00E352A9">
        <w:rPr>
          <w:rFonts w:ascii="Times New Roman" w:hAnsi="Times New Roman" w:cs="Times New Roman"/>
          <w:b/>
          <w:bCs/>
          <w:sz w:val="24"/>
          <w:szCs w:val="28"/>
        </w:rPr>
        <w:fldChar w:fldCharType="end"/>
      </w:r>
      <w:r w:rsidR="00E352A9" w:rsidRPr="00E352A9">
        <w:rPr>
          <w:rFonts w:ascii="Times New Roman" w:hAnsi="Times New Roman" w:cs="Times New Roman" w:hint="eastAsia"/>
          <w:sz w:val="24"/>
          <w:szCs w:val="28"/>
        </w:rPr>
        <w:t>.</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E352A9" w14:paraId="31E913FB" w14:textId="77777777" w:rsidTr="00E352A9">
        <w:tc>
          <w:tcPr>
            <w:tcW w:w="4247" w:type="dxa"/>
          </w:tcPr>
          <w:p w14:paraId="7329E8DA" w14:textId="6C83DA4E" w:rsidR="00E352A9" w:rsidRDefault="00E352A9" w:rsidP="00E352A9">
            <w:pPr>
              <w:spacing w:line="360" w:lineRule="auto"/>
              <w:jc w:val="center"/>
              <w:rPr>
                <w:sz w:val="24"/>
                <w:szCs w:val="28"/>
              </w:rPr>
            </w:pPr>
            <w:r>
              <w:rPr>
                <w:rFonts w:hint="eastAsia"/>
                <w:noProof/>
                <w:sz w:val="24"/>
                <w:szCs w:val="28"/>
              </w:rPr>
              <w:drawing>
                <wp:inline distT="0" distB="0" distL="0" distR="0" wp14:anchorId="195AC1B9" wp14:editId="5EB8E700">
                  <wp:extent cx="2256155" cy="1739595"/>
                  <wp:effectExtent l="0" t="0" r="0" b="0"/>
                  <wp:docPr id="12071215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21508" name="图片 120712150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276372" cy="1755183"/>
                          </a:xfrm>
                          <a:prstGeom prst="rect">
                            <a:avLst/>
                          </a:prstGeom>
                        </pic:spPr>
                      </pic:pic>
                    </a:graphicData>
                  </a:graphic>
                </wp:inline>
              </w:drawing>
            </w:r>
          </w:p>
        </w:tc>
        <w:tc>
          <w:tcPr>
            <w:tcW w:w="4247" w:type="dxa"/>
          </w:tcPr>
          <w:p w14:paraId="29D6D654" w14:textId="2971ED00" w:rsidR="00E352A9" w:rsidRDefault="00E352A9" w:rsidP="00E352A9">
            <w:pPr>
              <w:spacing w:line="360" w:lineRule="auto"/>
              <w:jc w:val="center"/>
              <w:rPr>
                <w:sz w:val="24"/>
                <w:szCs w:val="28"/>
              </w:rPr>
            </w:pPr>
            <w:r>
              <w:rPr>
                <w:noProof/>
              </w:rPr>
              <w:drawing>
                <wp:inline distT="0" distB="0" distL="0" distR="0" wp14:anchorId="129DE26F" wp14:editId="5EB97E6E">
                  <wp:extent cx="2498635" cy="1753263"/>
                  <wp:effectExtent l="0" t="0" r="0" b="0"/>
                  <wp:docPr id="1464136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36632" name="图片 1"/>
                          <pic:cNvPicPr>
                            <a:picLocks noChangeAspect="1"/>
                          </pic:cNvPicPr>
                        </pic:nvPicPr>
                        <pic:blipFill>
                          <a:blip r:embed="rId43"/>
                          <a:srcRect t="4542" r="5788" b="7315"/>
                          <a:stretch>
                            <a:fillRect/>
                          </a:stretch>
                        </pic:blipFill>
                        <pic:spPr>
                          <a:xfrm>
                            <a:off x="0" y="0"/>
                            <a:ext cx="2620955" cy="1839093"/>
                          </a:xfrm>
                          <a:prstGeom prst="rect">
                            <a:avLst/>
                          </a:prstGeom>
                          <a:ln>
                            <a:noFill/>
                          </a:ln>
                        </pic:spPr>
                      </pic:pic>
                    </a:graphicData>
                  </a:graphic>
                </wp:inline>
              </w:drawing>
            </w:r>
          </w:p>
        </w:tc>
      </w:tr>
      <w:tr w:rsidR="00E352A9" w14:paraId="7F964316" w14:textId="77777777" w:rsidTr="00E352A9">
        <w:tc>
          <w:tcPr>
            <w:tcW w:w="4247" w:type="dxa"/>
          </w:tcPr>
          <w:p w14:paraId="2D02D1C0" w14:textId="0CC067DC" w:rsidR="00E352A9" w:rsidRPr="00E352A9" w:rsidRDefault="00E352A9" w:rsidP="00E352A9">
            <w:pPr>
              <w:spacing w:line="360" w:lineRule="auto"/>
              <w:jc w:val="center"/>
              <w:rPr>
                <w:b/>
                <w:bCs/>
                <w:noProof/>
                <w:sz w:val="24"/>
                <w:szCs w:val="28"/>
              </w:rPr>
            </w:pPr>
            <w:r w:rsidRPr="00E352A9">
              <w:rPr>
                <w:rFonts w:hint="eastAsia"/>
                <w:b/>
                <w:bCs/>
                <w:noProof/>
                <w:sz w:val="21"/>
                <w:szCs w:val="22"/>
                <w:lang w:eastAsia="zh-CN"/>
              </w:rPr>
              <w:t>(a) NN</w:t>
            </w:r>
            <w:r w:rsidRPr="00E352A9">
              <w:rPr>
                <w:rFonts w:hint="eastAsia"/>
                <w:b/>
                <w:bCs/>
                <w:noProof/>
                <w:sz w:val="21"/>
                <w:szCs w:val="22"/>
              </w:rPr>
              <w:t xml:space="preserve"> fitting curve</w:t>
            </w:r>
          </w:p>
        </w:tc>
        <w:tc>
          <w:tcPr>
            <w:tcW w:w="4247" w:type="dxa"/>
          </w:tcPr>
          <w:p w14:paraId="603580AC" w14:textId="6D858C87" w:rsidR="00E352A9" w:rsidRPr="00E352A9" w:rsidRDefault="00E352A9" w:rsidP="00E352A9">
            <w:pPr>
              <w:spacing w:line="360" w:lineRule="auto"/>
              <w:jc w:val="center"/>
              <w:rPr>
                <w:b/>
                <w:bCs/>
                <w:noProof/>
              </w:rPr>
            </w:pPr>
            <w:r w:rsidRPr="00E352A9">
              <w:rPr>
                <w:rFonts w:hint="eastAsia"/>
                <w:b/>
                <w:bCs/>
                <w:noProof/>
                <w:sz w:val="21"/>
                <w:szCs w:val="21"/>
                <w:lang w:eastAsia="zh-CN"/>
              </w:rPr>
              <w:t xml:space="preserve">(b) </w:t>
            </w:r>
            <w:r w:rsidRPr="00E352A9">
              <w:rPr>
                <w:rFonts w:hint="eastAsia"/>
                <w:b/>
                <w:bCs/>
                <w:noProof/>
                <w:sz w:val="21"/>
                <w:szCs w:val="21"/>
              </w:rPr>
              <w:t>Neural network fitting error</w:t>
            </w:r>
          </w:p>
        </w:tc>
      </w:tr>
    </w:tbl>
    <w:p w14:paraId="35ABFF55" w14:textId="37884F14" w:rsidR="00E352A9" w:rsidRDefault="00E352A9" w:rsidP="00E352A9">
      <w:pPr>
        <w:pStyle w:val="PARA"/>
        <w:numPr>
          <w:ilvl w:val="0"/>
          <w:numId w:val="21"/>
        </w:numPr>
        <w:adjustRightInd/>
        <w:spacing w:line="480" w:lineRule="auto"/>
        <w:ind w:left="442" w:firstLine="0"/>
        <w:jc w:val="center"/>
        <w:rPr>
          <w:rFonts w:cs="Times New Roman"/>
          <w:b/>
          <w:bCs/>
          <w:color w:val="000000" w:themeColor="text1"/>
          <w:sz w:val="21"/>
          <w:szCs w:val="21"/>
          <w:lang w:eastAsia="zh-CN"/>
        </w:rPr>
      </w:pPr>
      <w:bookmarkStart w:id="9" w:name="_Ref212925326"/>
      <w:r>
        <w:rPr>
          <w:rFonts w:cs="Times New Roman" w:hint="eastAsia"/>
          <w:b/>
          <w:bCs/>
          <w:color w:val="000000" w:themeColor="text1"/>
          <w:sz w:val="21"/>
          <w:szCs w:val="21"/>
          <w:lang w:eastAsia="zh-CN"/>
        </w:rPr>
        <w:t>NN</w:t>
      </w:r>
      <w:r w:rsidRPr="00E352A9">
        <w:rPr>
          <w:rFonts w:cs="Times New Roman" w:hint="eastAsia"/>
          <w:b/>
          <w:bCs/>
          <w:color w:val="000000" w:themeColor="text1"/>
          <w:sz w:val="21"/>
          <w:szCs w:val="21"/>
          <w:lang w:eastAsia="zh-CN"/>
        </w:rPr>
        <w:t xml:space="preserve"> </w:t>
      </w:r>
      <w:r>
        <w:rPr>
          <w:rFonts w:cs="Times New Roman" w:hint="eastAsia"/>
          <w:b/>
          <w:bCs/>
          <w:color w:val="000000" w:themeColor="text1"/>
          <w:sz w:val="21"/>
          <w:szCs w:val="21"/>
          <w:lang w:eastAsia="zh-CN"/>
        </w:rPr>
        <w:t>training</w:t>
      </w:r>
      <w:r w:rsidRPr="00E352A9">
        <w:rPr>
          <w:rFonts w:cs="Times New Roman" w:hint="eastAsia"/>
          <w:b/>
          <w:bCs/>
          <w:color w:val="000000" w:themeColor="text1"/>
          <w:sz w:val="21"/>
          <w:szCs w:val="21"/>
          <w:lang w:eastAsia="zh-CN"/>
        </w:rPr>
        <w:t xml:space="preserve"> results</w:t>
      </w:r>
      <w:r w:rsidRPr="006D7548">
        <w:rPr>
          <w:rFonts w:cs="Times New Roman"/>
          <w:b/>
          <w:bCs/>
          <w:color w:val="000000" w:themeColor="text1"/>
          <w:sz w:val="21"/>
          <w:szCs w:val="21"/>
          <w:lang w:eastAsia="zh-CN"/>
        </w:rPr>
        <w:t>.</w:t>
      </w:r>
      <w:bookmarkEnd w:id="9"/>
    </w:p>
    <w:p w14:paraId="4DDC4169" w14:textId="66DC4932" w:rsidR="00E352A9" w:rsidRPr="00302728" w:rsidRDefault="00302728" w:rsidP="00302728">
      <w:pPr>
        <w:pStyle w:val="PARA"/>
        <w:adjustRightInd/>
        <w:spacing w:line="480" w:lineRule="auto"/>
        <w:ind w:firstLineChars="200" w:firstLine="480"/>
        <w:rPr>
          <w:rFonts w:cs="Times New Roman"/>
          <w:color w:val="000000" w:themeColor="text1"/>
          <w:sz w:val="24"/>
          <w:szCs w:val="24"/>
          <w:lang w:eastAsia="zh-CN"/>
        </w:rPr>
      </w:pPr>
      <w:r w:rsidRPr="00302728">
        <w:rPr>
          <w:rFonts w:cs="Times New Roman"/>
          <w:b/>
          <w:bCs/>
          <w:color w:val="000000" w:themeColor="text1"/>
          <w:sz w:val="24"/>
          <w:szCs w:val="24"/>
          <w:lang w:eastAsia="zh-CN"/>
        </w:rPr>
        <w:fldChar w:fldCharType="begin"/>
      </w:r>
      <w:r w:rsidRPr="00302728">
        <w:rPr>
          <w:rFonts w:cs="Times New Roman"/>
          <w:b/>
          <w:bCs/>
          <w:color w:val="000000" w:themeColor="text1"/>
          <w:sz w:val="24"/>
          <w:szCs w:val="24"/>
          <w:lang w:eastAsia="zh-CN"/>
        </w:rPr>
        <w:instrText xml:space="preserve"> </w:instrText>
      </w:r>
      <w:r w:rsidRPr="00302728">
        <w:rPr>
          <w:rFonts w:cs="Times New Roman" w:hint="eastAsia"/>
          <w:b/>
          <w:bCs/>
          <w:color w:val="000000" w:themeColor="text1"/>
          <w:sz w:val="24"/>
          <w:szCs w:val="24"/>
          <w:lang w:eastAsia="zh-CN"/>
        </w:rPr>
        <w:instrText>REF _Ref212925527 \r \h</w:instrText>
      </w:r>
      <w:r w:rsidRPr="00302728">
        <w:rPr>
          <w:rFonts w:cs="Times New Roman"/>
          <w:b/>
          <w:bCs/>
          <w:color w:val="000000" w:themeColor="text1"/>
          <w:sz w:val="24"/>
          <w:szCs w:val="24"/>
          <w:lang w:eastAsia="zh-CN"/>
        </w:rPr>
        <w:instrText xml:space="preserve"> </w:instrText>
      </w:r>
      <w:r>
        <w:rPr>
          <w:rFonts w:cs="Times New Roman"/>
          <w:b/>
          <w:bCs/>
          <w:color w:val="000000" w:themeColor="text1"/>
          <w:sz w:val="24"/>
          <w:szCs w:val="24"/>
          <w:lang w:eastAsia="zh-CN"/>
        </w:rPr>
        <w:instrText xml:space="preserve"> \* MERGEFORMAT </w:instrText>
      </w:r>
      <w:r w:rsidRPr="00302728">
        <w:rPr>
          <w:rFonts w:cs="Times New Roman"/>
          <w:b/>
          <w:bCs/>
          <w:color w:val="000000" w:themeColor="text1"/>
          <w:sz w:val="24"/>
          <w:szCs w:val="24"/>
          <w:lang w:eastAsia="zh-CN"/>
        </w:rPr>
      </w:r>
      <w:r w:rsidRPr="00302728">
        <w:rPr>
          <w:rFonts w:cs="Times New Roman"/>
          <w:b/>
          <w:bCs/>
          <w:color w:val="000000" w:themeColor="text1"/>
          <w:sz w:val="24"/>
          <w:szCs w:val="24"/>
          <w:lang w:eastAsia="zh-CN"/>
        </w:rPr>
        <w:fldChar w:fldCharType="separate"/>
      </w:r>
      <w:r w:rsidRPr="00302728">
        <w:rPr>
          <w:rFonts w:cs="Times New Roman"/>
          <w:b/>
          <w:bCs/>
          <w:color w:val="000000" w:themeColor="text1"/>
          <w:sz w:val="24"/>
          <w:szCs w:val="24"/>
          <w:lang w:eastAsia="zh-CN"/>
        </w:rPr>
        <w:t>TABLE 2</w:t>
      </w:r>
      <w:r w:rsidRPr="00302728">
        <w:rPr>
          <w:rFonts w:cs="Times New Roman"/>
          <w:b/>
          <w:bCs/>
          <w:color w:val="000000" w:themeColor="text1"/>
          <w:sz w:val="24"/>
          <w:szCs w:val="24"/>
          <w:lang w:eastAsia="zh-CN"/>
        </w:rPr>
        <w:fldChar w:fldCharType="end"/>
      </w:r>
      <w:r w:rsidRPr="00302728">
        <w:rPr>
          <w:rFonts w:cs="Times New Roman" w:hint="eastAsia"/>
          <w:color w:val="000000" w:themeColor="text1"/>
          <w:sz w:val="24"/>
          <w:szCs w:val="24"/>
          <w:lang w:eastAsia="zh-CN"/>
        </w:rPr>
        <w:t xml:space="preserve"> presents a comparative analysis of the Root Mean Square Error (RMSE), Mean Absolute Percentage Error (MAPE), and Mean Error (ME) of the </w:t>
      </w:r>
      <w:r w:rsidR="0025271A">
        <w:rPr>
          <w:rFonts w:cs="Times New Roman" w:hint="eastAsia"/>
          <w:color w:val="000000" w:themeColor="text1"/>
          <w:sz w:val="24"/>
          <w:szCs w:val="24"/>
          <w:lang w:eastAsia="zh-CN"/>
        </w:rPr>
        <w:t>S</w:t>
      </w:r>
      <w:r w:rsidRPr="00302728">
        <w:rPr>
          <w:rFonts w:cs="Times New Roman" w:hint="eastAsia"/>
          <w:color w:val="000000" w:themeColor="text1"/>
          <w:sz w:val="24"/>
          <w:szCs w:val="24"/>
          <w:lang w:eastAsia="zh-CN"/>
        </w:rPr>
        <w:t>DC model on the test dataset. The results indicate that the RMSE of the NN fitting is 0.00859, the MAPE is 1.997%, and the ME is 0.2896. These results verify the effectiveness and accuracy of the constructed NN model in fitting the response power cost.</w:t>
      </w:r>
    </w:p>
    <w:p w14:paraId="71A427F0" w14:textId="0B92F06E" w:rsidR="00E352A9" w:rsidRPr="006D7548" w:rsidRDefault="00E352A9" w:rsidP="00E352A9">
      <w:pPr>
        <w:pStyle w:val="PARA"/>
        <w:numPr>
          <w:ilvl w:val="0"/>
          <w:numId w:val="34"/>
        </w:numPr>
        <w:adjustRightInd/>
        <w:spacing w:line="480" w:lineRule="auto"/>
        <w:jc w:val="center"/>
        <w:rPr>
          <w:rFonts w:cs="Times New Roman"/>
          <w:b/>
          <w:bCs/>
          <w:color w:val="000000" w:themeColor="text1"/>
          <w:sz w:val="21"/>
          <w:szCs w:val="21"/>
          <w:lang w:eastAsia="zh-CN"/>
        </w:rPr>
      </w:pPr>
      <w:bookmarkStart w:id="10" w:name="_Ref212925527"/>
      <w:r>
        <w:rPr>
          <w:rFonts w:cs="Times New Roman" w:hint="eastAsia"/>
          <w:b/>
          <w:bCs/>
          <w:color w:val="000000" w:themeColor="text1"/>
          <w:sz w:val="21"/>
          <w:szCs w:val="21"/>
          <w:lang w:eastAsia="zh-CN"/>
        </w:rPr>
        <w:t>Fitting</w:t>
      </w:r>
      <w:r w:rsidRPr="00E352A9">
        <w:rPr>
          <w:rFonts w:cs="Times New Roman" w:hint="eastAsia"/>
          <w:b/>
          <w:bCs/>
          <w:color w:val="000000" w:themeColor="text1"/>
          <w:sz w:val="21"/>
          <w:szCs w:val="21"/>
          <w:lang w:eastAsia="zh-CN"/>
        </w:rPr>
        <w:t xml:space="preserve"> error of </w:t>
      </w:r>
      <w:r>
        <w:rPr>
          <w:rFonts w:cs="Times New Roman" w:hint="eastAsia"/>
          <w:b/>
          <w:bCs/>
          <w:color w:val="000000" w:themeColor="text1"/>
          <w:sz w:val="21"/>
          <w:szCs w:val="21"/>
          <w:lang w:eastAsia="zh-CN"/>
        </w:rPr>
        <w:t>NN</w:t>
      </w:r>
      <w:bookmarkEnd w:id="10"/>
    </w:p>
    <w:tbl>
      <w:tblPr>
        <w:tblW w:w="5000" w:type="pct"/>
        <w:jc w:val="center"/>
        <w:tblBorders>
          <w:top w:val="single" w:sz="6" w:space="0" w:color="auto"/>
          <w:bottom w:val="single" w:sz="6" w:space="0" w:color="auto"/>
          <w:insideH w:val="single" w:sz="4" w:space="0" w:color="auto"/>
        </w:tblBorders>
        <w:shd w:val="clear" w:color="auto" w:fill="FFFFFF"/>
        <w:tblLook w:val="04A0" w:firstRow="1" w:lastRow="0" w:firstColumn="1" w:lastColumn="0" w:noHBand="0" w:noVBand="1"/>
      </w:tblPr>
      <w:tblGrid>
        <w:gridCol w:w="1869"/>
        <w:gridCol w:w="2129"/>
        <w:gridCol w:w="2436"/>
        <w:gridCol w:w="2070"/>
      </w:tblGrid>
      <w:tr w:rsidR="00E352A9" w14:paraId="323CD881" w14:textId="77777777" w:rsidTr="00302728">
        <w:trPr>
          <w:trHeight w:val="454"/>
          <w:jc w:val="center"/>
        </w:trPr>
        <w:tc>
          <w:tcPr>
            <w:tcW w:w="1099" w:type="pct"/>
            <w:tcBorders>
              <w:top w:val="single" w:sz="6" w:space="0" w:color="auto"/>
              <w:bottom w:val="single" w:sz="4" w:space="0" w:color="auto"/>
              <w:right w:val="nil"/>
            </w:tcBorders>
            <w:shd w:val="clear" w:color="auto" w:fill="FFFFFF"/>
            <w:vAlign w:val="center"/>
          </w:tcPr>
          <w:p w14:paraId="211C1CC7" w14:textId="51F84FB5" w:rsidR="00E352A9" w:rsidRPr="00E352A9" w:rsidRDefault="00E352A9" w:rsidP="00E40B86">
            <w:pPr>
              <w:pStyle w:val="aff2"/>
              <w:rPr>
                <w:sz w:val="21"/>
                <w:szCs w:val="21"/>
              </w:rPr>
            </w:pPr>
            <w:r>
              <w:rPr>
                <w:rFonts w:hint="eastAsia"/>
                <w:sz w:val="21"/>
                <w:szCs w:val="21"/>
              </w:rPr>
              <w:t>I</w:t>
            </w:r>
            <w:r w:rsidRPr="00E352A9">
              <w:rPr>
                <w:rFonts w:hint="eastAsia"/>
                <w:sz w:val="21"/>
                <w:szCs w:val="21"/>
              </w:rPr>
              <w:t>ndicator</w:t>
            </w:r>
            <w:r>
              <w:rPr>
                <w:rFonts w:hint="eastAsia"/>
                <w:sz w:val="21"/>
                <w:szCs w:val="21"/>
              </w:rPr>
              <w:t>s</w:t>
            </w:r>
          </w:p>
        </w:tc>
        <w:tc>
          <w:tcPr>
            <w:tcW w:w="1252" w:type="pct"/>
            <w:tcBorders>
              <w:top w:val="single" w:sz="6" w:space="0" w:color="auto"/>
              <w:left w:val="nil"/>
              <w:bottom w:val="single" w:sz="4" w:space="0" w:color="auto"/>
              <w:right w:val="nil"/>
            </w:tcBorders>
            <w:shd w:val="clear" w:color="auto" w:fill="FFFFFF"/>
            <w:vAlign w:val="center"/>
          </w:tcPr>
          <w:p w14:paraId="4E88BC1C" w14:textId="77777777" w:rsidR="00E352A9" w:rsidRPr="00E352A9" w:rsidRDefault="00E352A9" w:rsidP="00E40B86">
            <w:pPr>
              <w:pStyle w:val="aff2"/>
              <w:rPr>
                <w:iCs/>
                <w:sz w:val="21"/>
                <w:szCs w:val="21"/>
              </w:rPr>
            </w:pPr>
            <w:r w:rsidRPr="00E352A9">
              <w:rPr>
                <w:rFonts w:hint="eastAsia"/>
                <w:sz w:val="21"/>
                <w:szCs w:val="21"/>
              </w:rPr>
              <w:t>RMSE</w:t>
            </w:r>
          </w:p>
        </w:tc>
        <w:tc>
          <w:tcPr>
            <w:tcW w:w="1432" w:type="pct"/>
            <w:tcBorders>
              <w:top w:val="single" w:sz="6" w:space="0" w:color="auto"/>
              <w:left w:val="nil"/>
              <w:bottom w:val="single" w:sz="4" w:space="0" w:color="auto"/>
              <w:right w:val="nil"/>
            </w:tcBorders>
            <w:shd w:val="clear" w:color="auto" w:fill="FFFFFF"/>
            <w:vAlign w:val="center"/>
          </w:tcPr>
          <w:p w14:paraId="6EA55264" w14:textId="77777777" w:rsidR="00E352A9" w:rsidRPr="00E352A9" w:rsidRDefault="00E352A9" w:rsidP="00E40B86">
            <w:pPr>
              <w:pStyle w:val="aff2"/>
              <w:rPr>
                <w:iCs/>
                <w:sz w:val="21"/>
                <w:szCs w:val="21"/>
              </w:rPr>
            </w:pPr>
            <w:r w:rsidRPr="00E352A9">
              <w:rPr>
                <w:rFonts w:hint="eastAsia"/>
                <w:sz w:val="21"/>
                <w:szCs w:val="21"/>
              </w:rPr>
              <w:t>MAPE</w:t>
            </w:r>
          </w:p>
        </w:tc>
        <w:tc>
          <w:tcPr>
            <w:tcW w:w="1217" w:type="pct"/>
            <w:tcBorders>
              <w:top w:val="single" w:sz="6" w:space="0" w:color="auto"/>
              <w:left w:val="nil"/>
              <w:bottom w:val="single" w:sz="4" w:space="0" w:color="auto"/>
            </w:tcBorders>
            <w:shd w:val="clear" w:color="auto" w:fill="FFFFFF"/>
            <w:vAlign w:val="center"/>
          </w:tcPr>
          <w:p w14:paraId="5756A676" w14:textId="77777777" w:rsidR="00E352A9" w:rsidRPr="00E352A9" w:rsidRDefault="00E352A9" w:rsidP="00E40B86">
            <w:pPr>
              <w:pStyle w:val="aff2"/>
              <w:rPr>
                <w:iCs/>
                <w:sz w:val="21"/>
                <w:szCs w:val="21"/>
              </w:rPr>
            </w:pPr>
            <w:r w:rsidRPr="00E352A9">
              <w:rPr>
                <w:rFonts w:hint="eastAsia"/>
                <w:bCs/>
                <w:sz w:val="21"/>
                <w:szCs w:val="21"/>
              </w:rPr>
              <w:t>ME</w:t>
            </w:r>
          </w:p>
        </w:tc>
      </w:tr>
      <w:tr w:rsidR="00E352A9" w14:paraId="3AF7EC54" w14:textId="77777777" w:rsidTr="00302728">
        <w:trPr>
          <w:trHeight w:val="454"/>
          <w:jc w:val="center"/>
        </w:trPr>
        <w:tc>
          <w:tcPr>
            <w:tcW w:w="1099" w:type="pct"/>
            <w:tcBorders>
              <w:top w:val="single" w:sz="4" w:space="0" w:color="auto"/>
              <w:bottom w:val="single" w:sz="6" w:space="0" w:color="auto"/>
              <w:right w:val="nil"/>
            </w:tcBorders>
            <w:shd w:val="clear" w:color="auto" w:fill="FFFFFF"/>
            <w:vAlign w:val="center"/>
          </w:tcPr>
          <w:p w14:paraId="634AAC52" w14:textId="647BA38D" w:rsidR="00E352A9" w:rsidRPr="00E352A9" w:rsidRDefault="00E352A9" w:rsidP="00E40B86">
            <w:pPr>
              <w:pStyle w:val="aff2"/>
              <w:rPr>
                <w:bCs/>
                <w:sz w:val="21"/>
                <w:szCs w:val="21"/>
              </w:rPr>
            </w:pPr>
            <w:r>
              <w:rPr>
                <w:rFonts w:hint="eastAsia"/>
                <w:bCs/>
                <w:sz w:val="21"/>
                <w:szCs w:val="21"/>
              </w:rPr>
              <w:t>Values</w:t>
            </w:r>
          </w:p>
        </w:tc>
        <w:tc>
          <w:tcPr>
            <w:tcW w:w="1252" w:type="pct"/>
            <w:tcBorders>
              <w:top w:val="single" w:sz="4" w:space="0" w:color="auto"/>
              <w:left w:val="nil"/>
              <w:bottom w:val="single" w:sz="6" w:space="0" w:color="auto"/>
              <w:right w:val="nil"/>
            </w:tcBorders>
            <w:shd w:val="clear" w:color="auto" w:fill="FFFFFF"/>
            <w:vAlign w:val="center"/>
          </w:tcPr>
          <w:p w14:paraId="42C1AF5D" w14:textId="77777777" w:rsidR="00E352A9" w:rsidRPr="00E352A9" w:rsidRDefault="00E352A9" w:rsidP="00E40B86">
            <w:pPr>
              <w:pStyle w:val="aff2"/>
              <w:rPr>
                <w:bCs/>
                <w:sz w:val="21"/>
                <w:szCs w:val="21"/>
              </w:rPr>
            </w:pPr>
            <w:r w:rsidRPr="00E352A9">
              <w:rPr>
                <w:snapToGrid w:val="0"/>
                <w:sz w:val="21"/>
                <w:szCs w:val="21"/>
              </w:rPr>
              <w:t>0.00859</w:t>
            </w:r>
          </w:p>
        </w:tc>
        <w:tc>
          <w:tcPr>
            <w:tcW w:w="1432" w:type="pct"/>
            <w:tcBorders>
              <w:top w:val="single" w:sz="4" w:space="0" w:color="auto"/>
              <w:left w:val="nil"/>
              <w:bottom w:val="single" w:sz="6" w:space="0" w:color="auto"/>
              <w:right w:val="nil"/>
            </w:tcBorders>
            <w:shd w:val="clear" w:color="auto" w:fill="FFFFFF"/>
            <w:vAlign w:val="center"/>
          </w:tcPr>
          <w:p w14:paraId="1B715A01" w14:textId="77777777" w:rsidR="00E352A9" w:rsidRPr="00E352A9" w:rsidRDefault="00E352A9" w:rsidP="00E40B86">
            <w:pPr>
              <w:pStyle w:val="aff2"/>
              <w:rPr>
                <w:bCs/>
                <w:sz w:val="21"/>
                <w:szCs w:val="21"/>
              </w:rPr>
            </w:pPr>
            <w:r w:rsidRPr="00E352A9">
              <w:rPr>
                <w:snapToGrid w:val="0"/>
                <w:sz w:val="21"/>
                <w:szCs w:val="21"/>
              </w:rPr>
              <w:t>1.9975%</w:t>
            </w:r>
          </w:p>
        </w:tc>
        <w:tc>
          <w:tcPr>
            <w:tcW w:w="1217" w:type="pct"/>
            <w:tcBorders>
              <w:top w:val="single" w:sz="4" w:space="0" w:color="auto"/>
              <w:left w:val="nil"/>
              <w:bottom w:val="single" w:sz="6" w:space="0" w:color="auto"/>
            </w:tcBorders>
            <w:shd w:val="clear" w:color="auto" w:fill="FFFFFF"/>
            <w:vAlign w:val="center"/>
          </w:tcPr>
          <w:p w14:paraId="66969C52" w14:textId="77777777" w:rsidR="00E352A9" w:rsidRPr="00E352A9" w:rsidRDefault="00E352A9" w:rsidP="00E40B86">
            <w:pPr>
              <w:pStyle w:val="aff2"/>
              <w:rPr>
                <w:bCs/>
                <w:sz w:val="21"/>
                <w:szCs w:val="21"/>
              </w:rPr>
            </w:pPr>
            <w:r w:rsidRPr="00E352A9">
              <w:rPr>
                <w:snapToGrid w:val="0"/>
                <w:sz w:val="21"/>
                <w:szCs w:val="21"/>
              </w:rPr>
              <w:t>0.2896</w:t>
            </w:r>
          </w:p>
        </w:tc>
      </w:tr>
    </w:tbl>
    <w:p w14:paraId="3A9D360B" w14:textId="67491619" w:rsidR="000F6537" w:rsidRPr="00385034" w:rsidRDefault="000F6537" w:rsidP="000F6537">
      <w:pPr>
        <w:pStyle w:val="10"/>
        <w:rPr>
          <w:rFonts w:hint="eastAsia"/>
        </w:rPr>
      </w:pPr>
      <w:r>
        <w:rPr>
          <w:rFonts w:hint="eastAsia"/>
        </w:rPr>
        <w:t xml:space="preserve">E. </w:t>
      </w:r>
      <w:r w:rsidRPr="00385034">
        <w:t>Analysis</w:t>
      </w:r>
      <w:r w:rsidR="000B7D05">
        <w:rPr>
          <w:rFonts w:hint="eastAsia"/>
        </w:rPr>
        <w:t xml:space="preserve"> of IEEE 118-bus system</w:t>
      </w:r>
    </w:p>
    <w:p w14:paraId="0FA52D25" w14:textId="0B12389E" w:rsidR="000F6537" w:rsidRPr="000F6537" w:rsidRDefault="000F6537" w:rsidP="000F6537">
      <w:pPr>
        <w:spacing w:line="360" w:lineRule="auto"/>
        <w:ind w:firstLineChars="200" w:firstLine="480"/>
        <w:rPr>
          <w:rFonts w:ascii="Times New Roman" w:hAnsi="Times New Roman" w:cs="Times New Roman"/>
          <w:sz w:val="24"/>
          <w:szCs w:val="28"/>
        </w:rPr>
      </w:pPr>
      <w:r w:rsidRPr="000F6537">
        <w:rPr>
          <w:rFonts w:ascii="Times New Roman" w:hAnsi="Times New Roman" w:cs="Times New Roman" w:hint="eastAsia"/>
          <w:sz w:val="24"/>
          <w:szCs w:val="28"/>
        </w:rPr>
        <w:t xml:space="preserve">To verify the applicability of the proposed method in large-scale power systems, simulation studies were conducted on the modified IEEE 118-bus standard test system. The system load, line parameters, and generator cost data were obtained from case118 in the MATPOWER toolbox. The following modifications were made to the original system: six new </w:t>
      </w:r>
      <w:r>
        <w:rPr>
          <w:rFonts w:ascii="Times New Roman" w:hAnsi="Times New Roman" w:cs="Times New Roman" w:hint="eastAsia"/>
          <w:sz w:val="24"/>
          <w:szCs w:val="28"/>
        </w:rPr>
        <w:t>S</w:t>
      </w:r>
      <w:r w:rsidRPr="000F6537">
        <w:rPr>
          <w:rFonts w:ascii="Times New Roman" w:hAnsi="Times New Roman" w:cs="Times New Roman" w:hint="eastAsia"/>
          <w:sz w:val="24"/>
          <w:szCs w:val="28"/>
        </w:rPr>
        <w:t xml:space="preserve">DCs were added. The first three </w:t>
      </w:r>
      <w:r w:rsidR="0025271A">
        <w:rPr>
          <w:rFonts w:ascii="Times New Roman" w:hAnsi="Times New Roman" w:cs="Times New Roman" w:hint="eastAsia"/>
          <w:sz w:val="24"/>
          <w:szCs w:val="28"/>
        </w:rPr>
        <w:t>SDC</w:t>
      </w:r>
      <w:r w:rsidRPr="000F6537">
        <w:rPr>
          <w:rFonts w:ascii="Times New Roman" w:hAnsi="Times New Roman" w:cs="Times New Roman" w:hint="eastAsia"/>
          <w:sz w:val="24"/>
          <w:szCs w:val="28"/>
        </w:rPr>
        <w:t xml:space="preserve">s have the same parameters as </w:t>
      </w:r>
      <w:r w:rsidR="0025271A">
        <w:rPr>
          <w:rFonts w:ascii="Times New Roman" w:hAnsi="Times New Roman" w:cs="Times New Roman" w:hint="eastAsia"/>
          <w:sz w:val="24"/>
          <w:szCs w:val="28"/>
        </w:rPr>
        <w:t>SDC</w:t>
      </w:r>
      <w:r w:rsidRPr="000F6537">
        <w:rPr>
          <w:rFonts w:ascii="Times New Roman" w:hAnsi="Times New Roman" w:cs="Times New Roman" w:hint="eastAsia"/>
          <w:sz w:val="24"/>
          <w:szCs w:val="28"/>
        </w:rPr>
        <w:t xml:space="preserve">1 in the PJM five-node system, with their two GCs linked to Nodes 2, 33, and 39, and to Nodes 48, 53, and 83, respectively. The remaining three </w:t>
      </w:r>
      <w:r w:rsidR="0025271A">
        <w:rPr>
          <w:rFonts w:ascii="Times New Roman" w:hAnsi="Times New Roman" w:cs="Times New Roman" w:hint="eastAsia"/>
          <w:sz w:val="24"/>
          <w:szCs w:val="28"/>
        </w:rPr>
        <w:t>SDC</w:t>
      </w:r>
      <w:r w:rsidRPr="000F6537">
        <w:rPr>
          <w:rFonts w:ascii="Times New Roman" w:hAnsi="Times New Roman" w:cs="Times New Roman" w:hint="eastAsia"/>
          <w:sz w:val="24"/>
          <w:szCs w:val="28"/>
        </w:rPr>
        <w:t xml:space="preserve">s share the same parameters as </w:t>
      </w:r>
      <w:r w:rsidR="0025271A">
        <w:rPr>
          <w:rFonts w:ascii="Times New Roman" w:hAnsi="Times New Roman" w:cs="Times New Roman" w:hint="eastAsia"/>
          <w:sz w:val="24"/>
          <w:szCs w:val="28"/>
        </w:rPr>
        <w:t>SDC</w:t>
      </w:r>
      <w:r w:rsidRPr="000F6537">
        <w:rPr>
          <w:rFonts w:ascii="Times New Roman" w:hAnsi="Times New Roman" w:cs="Times New Roman" w:hint="eastAsia"/>
          <w:sz w:val="24"/>
          <w:szCs w:val="28"/>
        </w:rPr>
        <w:t xml:space="preserve">2 in the PJM five-node system, and are connected to Nodes 85, 86, and 101, and to Nodes 103, 115, and 117, respectively. In addition, the 24-hour system load variation is </w:t>
      </w:r>
      <w:r w:rsidRPr="000F6537">
        <w:rPr>
          <w:rFonts w:ascii="Times New Roman" w:hAnsi="Times New Roman" w:cs="Times New Roman" w:hint="eastAsia"/>
          <w:sz w:val="24"/>
          <w:szCs w:val="28"/>
        </w:rPr>
        <w:lastRenderedPageBreak/>
        <w:t>kept consistent with that of the PJM five-node system.</w:t>
      </w:r>
    </w:p>
    <w:p w14:paraId="0B7CBA39" w14:textId="395433C0" w:rsidR="000C3C97" w:rsidRDefault="000F6537" w:rsidP="000F6537">
      <w:pPr>
        <w:spacing w:line="360" w:lineRule="auto"/>
        <w:ind w:firstLineChars="200" w:firstLine="480"/>
        <w:rPr>
          <w:rFonts w:ascii="Times New Roman" w:hAnsi="Times New Roman" w:cs="Times New Roman"/>
          <w:sz w:val="24"/>
          <w:szCs w:val="28"/>
        </w:rPr>
      </w:pPr>
      <w:r w:rsidRPr="000F6537">
        <w:rPr>
          <w:rFonts w:ascii="Times New Roman" w:hAnsi="Times New Roman" w:cs="Times New Roman" w:hint="eastAsia"/>
          <w:sz w:val="24"/>
          <w:szCs w:val="28"/>
        </w:rPr>
        <w:t xml:space="preserve">During the scheduling process, Lines 7, 8, and 9 were designated as critical interconnection lines with capacity limits of 400 MW, 600 MW, and 400 MW, respectively. These lines experienced overload during peak-load periods. By introducing </w:t>
      </w:r>
      <w:r w:rsidR="0025271A">
        <w:rPr>
          <w:rFonts w:ascii="Times New Roman" w:hAnsi="Times New Roman" w:cs="Times New Roman" w:hint="eastAsia"/>
          <w:sz w:val="24"/>
          <w:szCs w:val="28"/>
        </w:rPr>
        <w:t>SDC</w:t>
      </w:r>
      <w:r w:rsidRPr="000F6537">
        <w:rPr>
          <w:rFonts w:ascii="Times New Roman" w:hAnsi="Times New Roman" w:cs="Times New Roman" w:hint="eastAsia"/>
          <w:sz w:val="24"/>
          <w:szCs w:val="28"/>
        </w:rPr>
        <w:t xml:space="preserve">s to participate in congestion management, the line flows were effectively regulated, ensuring that transmission power remained within the capacity limits. A comparative analysis was conducted between two scenarios: one with </w:t>
      </w:r>
      <w:r w:rsidR="0025271A">
        <w:rPr>
          <w:rFonts w:ascii="Times New Roman" w:hAnsi="Times New Roman" w:cs="Times New Roman" w:hint="eastAsia"/>
          <w:sz w:val="24"/>
          <w:szCs w:val="28"/>
        </w:rPr>
        <w:t>SDC</w:t>
      </w:r>
      <w:r w:rsidRPr="000F6537">
        <w:rPr>
          <w:rFonts w:ascii="Times New Roman" w:hAnsi="Times New Roman" w:cs="Times New Roman" w:hint="eastAsia"/>
          <w:sz w:val="24"/>
          <w:szCs w:val="28"/>
        </w:rPr>
        <w:t xml:space="preserve"> participation in congestion management and the other without. The congestion management costs of the </w:t>
      </w:r>
      <w:r>
        <w:rPr>
          <w:rFonts w:ascii="Times New Roman" w:hAnsi="Times New Roman" w:cs="Times New Roman" w:hint="eastAsia"/>
          <w:sz w:val="24"/>
          <w:szCs w:val="28"/>
        </w:rPr>
        <w:t>ISO</w:t>
      </w:r>
      <w:r w:rsidRPr="000F6537">
        <w:rPr>
          <w:rFonts w:ascii="Times New Roman" w:hAnsi="Times New Roman" w:cs="Times New Roman" w:hint="eastAsia"/>
          <w:sz w:val="24"/>
          <w:szCs w:val="28"/>
        </w:rPr>
        <w:t xml:space="preserve"> and the revenues obtained by </w:t>
      </w:r>
      <w:r w:rsidR="0025271A">
        <w:rPr>
          <w:rFonts w:ascii="Times New Roman" w:hAnsi="Times New Roman" w:cs="Times New Roman" w:hint="eastAsia"/>
          <w:sz w:val="24"/>
          <w:szCs w:val="28"/>
        </w:rPr>
        <w:t>SDC</w:t>
      </w:r>
      <w:r w:rsidRPr="000F6537">
        <w:rPr>
          <w:rFonts w:ascii="Times New Roman" w:hAnsi="Times New Roman" w:cs="Times New Roman" w:hint="eastAsia"/>
          <w:sz w:val="24"/>
          <w:szCs w:val="28"/>
        </w:rPr>
        <w:t xml:space="preserve">s for providing response services are presented in </w:t>
      </w:r>
      <w:r w:rsidRPr="000F6537">
        <w:rPr>
          <w:rFonts w:ascii="Times New Roman" w:hAnsi="Times New Roman" w:cs="Times New Roman"/>
          <w:b/>
          <w:bCs/>
          <w:sz w:val="24"/>
          <w:szCs w:val="28"/>
        </w:rPr>
        <w:fldChar w:fldCharType="begin"/>
      </w:r>
      <w:r w:rsidRPr="000F6537">
        <w:rPr>
          <w:rFonts w:ascii="Times New Roman" w:hAnsi="Times New Roman" w:cs="Times New Roman"/>
          <w:b/>
          <w:bCs/>
          <w:sz w:val="24"/>
          <w:szCs w:val="28"/>
        </w:rPr>
        <w:instrText xml:space="preserve"> </w:instrText>
      </w:r>
      <w:r w:rsidRPr="000F6537">
        <w:rPr>
          <w:rFonts w:ascii="Times New Roman" w:hAnsi="Times New Roman" w:cs="Times New Roman" w:hint="eastAsia"/>
          <w:b/>
          <w:bCs/>
          <w:sz w:val="24"/>
          <w:szCs w:val="28"/>
        </w:rPr>
        <w:instrText>REF _Ref212925969 \r \h</w:instrText>
      </w:r>
      <w:r w:rsidRPr="000F6537">
        <w:rPr>
          <w:rFonts w:ascii="Times New Roman" w:hAnsi="Times New Roman" w:cs="Times New Roman"/>
          <w:b/>
          <w:bCs/>
          <w:sz w:val="24"/>
          <w:szCs w:val="28"/>
        </w:rPr>
        <w:instrText xml:space="preserve"> </w:instrText>
      </w:r>
      <w:r>
        <w:rPr>
          <w:rFonts w:ascii="Times New Roman" w:hAnsi="Times New Roman" w:cs="Times New Roman"/>
          <w:b/>
          <w:bCs/>
          <w:sz w:val="24"/>
          <w:szCs w:val="28"/>
        </w:rPr>
        <w:instrText xml:space="preserve"> \* MERGEFORMAT </w:instrText>
      </w:r>
      <w:r w:rsidRPr="000F6537">
        <w:rPr>
          <w:rFonts w:ascii="Times New Roman" w:hAnsi="Times New Roman" w:cs="Times New Roman"/>
          <w:b/>
          <w:bCs/>
          <w:sz w:val="24"/>
          <w:szCs w:val="28"/>
        </w:rPr>
      </w:r>
      <w:r w:rsidRPr="000F6537">
        <w:rPr>
          <w:rFonts w:ascii="Times New Roman" w:hAnsi="Times New Roman" w:cs="Times New Roman"/>
          <w:b/>
          <w:bCs/>
          <w:sz w:val="24"/>
          <w:szCs w:val="28"/>
        </w:rPr>
        <w:fldChar w:fldCharType="separate"/>
      </w:r>
      <w:r w:rsidRPr="000F6537">
        <w:rPr>
          <w:rFonts w:ascii="Times New Roman" w:hAnsi="Times New Roman" w:cs="Times New Roman"/>
          <w:b/>
          <w:bCs/>
          <w:sz w:val="24"/>
          <w:szCs w:val="28"/>
        </w:rPr>
        <w:t>TABLE 3</w:t>
      </w:r>
      <w:r w:rsidRPr="000F6537">
        <w:rPr>
          <w:rFonts w:ascii="Times New Roman" w:hAnsi="Times New Roman" w:cs="Times New Roman"/>
          <w:b/>
          <w:bCs/>
          <w:sz w:val="24"/>
          <w:szCs w:val="28"/>
        </w:rPr>
        <w:fldChar w:fldCharType="end"/>
      </w:r>
      <w:r w:rsidRPr="000F6537">
        <w:rPr>
          <w:rFonts w:ascii="Times New Roman" w:hAnsi="Times New Roman" w:cs="Times New Roman" w:hint="eastAsia"/>
          <w:sz w:val="24"/>
          <w:szCs w:val="28"/>
        </w:rPr>
        <w:t>.</w:t>
      </w:r>
    </w:p>
    <w:p w14:paraId="367AFBFD" w14:textId="23458576" w:rsidR="000C3C97" w:rsidRPr="000F6537" w:rsidRDefault="000F6537" w:rsidP="000F6537">
      <w:pPr>
        <w:pStyle w:val="PARA"/>
        <w:numPr>
          <w:ilvl w:val="0"/>
          <w:numId w:val="34"/>
        </w:numPr>
        <w:adjustRightInd/>
        <w:spacing w:line="480" w:lineRule="auto"/>
        <w:jc w:val="center"/>
        <w:rPr>
          <w:rFonts w:cs="Times New Roman"/>
          <w:b/>
          <w:bCs/>
          <w:color w:val="000000" w:themeColor="text1"/>
          <w:sz w:val="21"/>
          <w:szCs w:val="21"/>
          <w:lang w:eastAsia="zh-CN"/>
        </w:rPr>
      </w:pPr>
      <w:bookmarkStart w:id="11" w:name="_Ref212925969"/>
      <w:r w:rsidRPr="000F6537">
        <w:rPr>
          <w:rFonts w:cs="Times New Roman" w:hint="eastAsia"/>
          <w:b/>
          <w:bCs/>
          <w:color w:val="000000" w:themeColor="text1"/>
          <w:sz w:val="21"/>
          <w:szCs w:val="21"/>
          <w:lang w:eastAsia="zh-CN"/>
        </w:rPr>
        <w:t>Clear results of the IEEE 118 bus system.</w:t>
      </w:r>
      <w:bookmarkEnd w:id="11"/>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134"/>
        <w:gridCol w:w="3363"/>
        <w:gridCol w:w="4007"/>
      </w:tblGrid>
      <w:tr w:rsidR="000F6537" w:rsidRPr="000F6537" w14:paraId="5F458526" w14:textId="77777777" w:rsidTr="000F6537">
        <w:trPr>
          <w:trHeight w:val="657"/>
          <w:jc w:val="center"/>
        </w:trPr>
        <w:tc>
          <w:tcPr>
            <w:tcW w:w="1134" w:type="dxa"/>
            <w:tcBorders>
              <w:top w:val="single" w:sz="6" w:space="0" w:color="auto"/>
              <w:right w:val="single" w:sz="4" w:space="0" w:color="auto"/>
            </w:tcBorders>
            <w:vAlign w:val="center"/>
          </w:tcPr>
          <w:p w14:paraId="40E07185" w14:textId="77777777" w:rsidR="000F6537" w:rsidRPr="000F6537" w:rsidRDefault="000F6537" w:rsidP="00E40B86">
            <w:pPr>
              <w:snapToGrid w:val="0"/>
              <w:jc w:val="center"/>
              <w:textAlignment w:val="center"/>
              <w:rPr>
                <w:rFonts w:ascii="Times New Roman" w:hAnsi="Times New Roman" w:cs="Times New Roman"/>
                <w:snapToGrid w:val="0"/>
                <w:szCs w:val="21"/>
              </w:rPr>
            </w:pPr>
          </w:p>
        </w:tc>
        <w:tc>
          <w:tcPr>
            <w:tcW w:w="3363" w:type="dxa"/>
            <w:tcBorders>
              <w:top w:val="single" w:sz="6" w:space="0" w:color="auto"/>
              <w:right w:val="nil"/>
            </w:tcBorders>
            <w:vAlign w:val="center"/>
          </w:tcPr>
          <w:p w14:paraId="7D6FD12E" w14:textId="5D52268C" w:rsidR="000F6537" w:rsidRPr="000F6537" w:rsidRDefault="0025271A" w:rsidP="00E40B86">
            <w:pPr>
              <w:snapToGrid w:val="0"/>
              <w:jc w:val="center"/>
              <w:textAlignment w:val="center"/>
              <w:rPr>
                <w:rFonts w:ascii="Times New Roman" w:hAnsi="Times New Roman" w:cs="Times New Roman"/>
                <w:snapToGrid w:val="0"/>
                <w:szCs w:val="21"/>
              </w:rPr>
            </w:pPr>
            <w:r>
              <w:rPr>
                <w:rFonts w:ascii="Times New Roman" w:hAnsi="Times New Roman" w:cs="Times New Roman" w:hint="eastAsia"/>
                <w:snapToGrid w:val="0"/>
                <w:szCs w:val="21"/>
              </w:rPr>
              <w:t>SDC</w:t>
            </w:r>
            <w:r w:rsidR="000F6537" w:rsidRPr="000F6537">
              <w:rPr>
                <w:rFonts w:ascii="Times New Roman" w:hAnsi="Times New Roman" w:cs="Times New Roman" w:hint="eastAsia"/>
                <w:snapToGrid w:val="0"/>
                <w:szCs w:val="21"/>
              </w:rPr>
              <w:t xml:space="preserve"> participation in </w:t>
            </w:r>
            <w:r w:rsidR="000F6537">
              <w:rPr>
                <w:rFonts w:ascii="Times New Roman" w:hAnsi="Times New Roman" w:cs="Times New Roman" w:hint="eastAsia"/>
                <w:snapToGrid w:val="0"/>
                <w:szCs w:val="21"/>
              </w:rPr>
              <w:t>DR</w:t>
            </w:r>
            <w:r w:rsidR="000F6537" w:rsidRPr="000F6537">
              <w:rPr>
                <w:rFonts w:ascii="Times New Roman" w:hAnsi="Times New Roman" w:cs="Times New Roman" w:hint="eastAsia"/>
                <w:snapToGrid w:val="0"/>
                <w:szCs w:val="21"/>
              </w:rPr>
              <w:t xml:space="preserve"> costs/subsidy benefits (thousands yuan)</w:t>
            </w:r>
          </w:p>
        </w:tc>
        <w:tc>
          <w:tcPr>
            <w:tcW w:w="0" w:type="auto"/>
            <w:tcBorders>
              <w:top w:val="single" w:sz="6" w:space="0" w:color="auto"/>
              <w:right w:val="nil"/>
            </w:tcBorders>
            <w:vAlign w:val="center"/>
          </w:tcPr>
          <w:p w14:paraId="45B8D80F" w14:textId="44BED8F0" w:rsidR="000F6537" w:rsidRPr="000F6537" w:rsidRDefault="0025271A" w:rsidP="00E40B86">
            <w:pPr>
              <w:snapToGrid w:val="0"/>
              <w:jc w:val="center"/>
              <w:textAlignment w:val="center"/>
              <w:rPr>
                <w:rFonts w:ascii="Times New Roman" w:hAnsi="Times New Roman" w:cs="Times New Roman"/>
                <w:snapToGrid w:val="0"/>
                <w:szCs w:val="21"/>
              </w:rPr>
            </w:pPr>
            <w:r>
              <w:rPr>
                <w:rFonts w:ascii="Times New Roman" w:hAnsi="Times New Roman" w:cs="Times New Roman" w:hint="eastAsia"/>
                <w:snapToGrid w:val="0"/>
                <w:szCs w:val="21"/>
              </w:rPr>
              <w:t>SDC</w:t>
            </w:r>
            <w:r w:rsidR="000F6537" w:rsidRPr="000F6537">
              <w:rPr>
                <w:rFonts w:ascii="Times New Roman" w:hAnsi="Times New Roman" w:cs="Times New Roman" w:hint="eastAsia"/>
                <w:snapToGrid w:val="0"/>
                <w:szCs w:val="21"/>
              </w:rPr>
              <w:t xml:space="preserve"> does not participate in </w:t>
            </w:r>
            <w:r w:rsidR="000F6537">
              <w:rPr>
                <w:rFonts w:ascii="Times New Roman" w:hAnsi="Times New Roman" w:cs="Times New Roman" w:hint="eastAsia"/>
                <w:snapToGrid w:val="0"/>
                <w:szCs w:val="21"/>
              </w:rPr>
              <w:t>DR</w:t>
            </w:r>
            <w:r w:rsidR="000F6537" w:rsidRPr="000F6537">
              <w:rPr>
                <w:rFonts w:ascii="Times New Roman" w:hAnsi="Times New Roman" w:cs="Times New Roman" w:hint="eastAsia"/>
                <w:snapToGrid w:val="0"/>
                <w:szCs w:val="21"/>
              </w:rPr>
              <w:t xml:space="preserve"> costs/subsidy benefits</w:t>
            </w:r>
            <w:r w:rsidR="000F6537">
              <w:rPr>
                <w:rFonts w:ascii="Times New Roman" w:hAnsi="Times New Roman" w:cs="Times New Roman" w:hint="eastAsia"/>
                <w:snapToGrid w:val="0"/>
                <w:szCs w:val="21"/>
              </w:rPr>
              <w:t xml:space="preserve"> </w:t>
            </w:r>
            <w:r w:rsidR="000F6537" w:rsidRPr="000F6537">
              <w:rPr>
                <w:rFonts w:ascii="Times New Roman" w:hAnsi="Times New Roman" w:cs="Times New Roman" w:hint="eastAsia"/>
                <w:snapToGrid w:val="0"/>
                <w:szCs w:val="21"/>
              </w:rPr>
              <w:t>(thousands yuan)</w:t>
            </w:r>
          </w:p>
        </w:tc>
      </w:tr>
      <w:tr w:rsidR="000F6537" w:rsidRPr="000F6537" w14:paraId="720C6855" w14:textId="77777777" w:rsidTr="000F6537">
        <w:trPr>
          <w:trHeight w:val="227"/>
          <w:jc w:val="center"/>
        </w:trPr>
        <w:tc>
          <w:tcPr>
            <w:tcW w:w="1134" w:type="dxa"/>
            <w:tcBorders>
              <w:bottom w:val="single" w:sz="4" w:space="0" w:color="auto"/>
              <w:right w:val="single" w:sz="4" w:space="0" w:color="auto"/>
            </w:tcBorders>
            <w:vAlign w:val="center"/>
          </w:tcPr>
          <w:p w14:paraId="0911EA82" w14:textId="77777777" w:rsidR="000F6537" w:rsidRPr="000F6537" w:rsidRDefault="000F6537" w:rsidP="00E40B86">
            <w:pPr>
              <w:snapToGrid w:val="0"/>
              <w:jc w:val="center"/>
              <w:textAlignment w:val="center"/>
              <w:rPr>
                <w:rFonts w:ascii="Times New Roman" w:hAnsi="Times New Roman" w:cs="Times New Roman"/>
                <w:snapToGrid w:val="0"/>
                <w:szCs w:val="21"/>
              </w:rPr>
            </w:pPr>
            <w:r w:rsidRPr="000F6537">
              <w:rPr>
                <w:rFonts w:ascii="Times New Roman" w:hAnsi="Times New Roman" w:cs="Times New Roman"/>
                <w:snapToGrid w:val="0"/>
                <w:szCs w:val="21"/>
              </w:rPr>
              <w:t>MO</w:t>
            </w:r>
          </w:p>
        </w:tc>
        <w:tc>
          <w:tcPr>
            <w:tcW w:w="3363" w:type="dxa"/>
            <w:tcBorders>
              <w:bottom w:val="single" w:sz="4" w:space="0" w:color="auto"/>
              <w:right w:val="nil"/>
            </w:tcBorders>
            <w:vAlign w:val="center"/>
          </w:tcPr>
          <w:p w14:paraId="0F5E3FB1" w14:textId="77777777" w:rsidR="000F6537" w:rsidRPr="000F6537" w:rsidRDefault="000F6537" w:rsidP="00E40B86">
            <w:pPr>
              <w:snapToGrid w:val="0"/>
              <w:jc w:val="center"/>
              <w:textAlignment w:val="center"/>
              <w:rPr>
                <w:rFonts w:ascii="Times New Roman" w:hAnsi="Times New Roman" w:cs="Times New Roman"/>
                <w:snapToGrid w:val="0"/>
                <w:szCs w:val="21"/>
              </w:rPr>
            </w:pPr>
            <w:r w:rsidRPr="000F6537">
              <w:rPr>
                <w:rFonts w:ascii="Times New Roman" w:hAnsi="Times New Roman" w:cs="Times New Roman"/>
                <w:snapToGrid w:val="0"/>
                <w:szCs w:val="21"/>
              </w:rPr>
              <w:t>93.53</w:t>
            </w:r>
          </w:p>
        </w:tc>
        <w:tc>
          <w:tcPr>
            <w:tcW w:w="0" w:type="auto"/>
            <w:tcBorders>
              <w:bottom w:val="single" w:sz="4" w:space="0" w:color="auto"/>
              <w:right w:val="nil"/>
            </w:tcBorders>
            <w:vAlign w:val="center"/>
          </w:tcPr>
          <w:p w14:paraId="2DBE2133" w14:textId="77777777" w:rsidR="000F6537" w:rsidRPr="000F6537" w:rsidRDefault="000F6537" w:rsidP="00E40B86">
            <w:pPr>
              <w:snapToGrid w:val="0"/>
              <w:jc w:val="center"/>
              <w:textAlignment w:val="center"/>
              <w:rPr>
                <w:rFonts w:ascii="Times New Roman" w:hAnsi="Times New Roman" w:cs="Times New Roman"/>
                <w:snapToGrid w:val="0"/>
                <w:szCs w:val="21"/>
              </w:rPr>
            </w:pPr>
            <w:r w:rsidRPr="000F6537">
              <w:rPr>
                <w:rFonts w:ascii="Times New Roman" w:hAnsi="Times New Roman" w:cs="Times New Roman"/>
                <w:snapToGrid w:val="0"/>
                <w:szCs w:val="21"/>
              </w:rPr>
              <w:t>110.46</w:t>
            </w:r>
          </w:p>
        </w:tc>
      </w:tr>
      <w:tr w:rsidR="000F6537" w:rsidRPr="000F6537" w14:paraId="195228B8" w14:textId="77777777" w:rsidTr="000F6537">
        <w:trPr>
          <w:trHeight w:val="227"/>
          <w:jc w:val="center"/>
        </w:trPr>
        <w:tc>
          <w:tcPr>
            <w:tcW w:w="1134" w:type="dxa"/>
            <w:tcBorders>
              <w:bottom w:val="nil"/>
              <w:right w:val="single" w:sz="4" w:space="0" w:color="auto"/>
            </w:tcBorders>
            <w:vAlign w:val="center"/>
          </w:tcPr>
          <w:p w14:paraId="610B77AB" w14:textId="3FF1BC4E" w:rsidR="000F6537" w:rsidRPr="000F6537" w:rsidRDefault="0025271A" w:rsidP="00E40B86">
            <w:pPr>
              <w:snapToGrid w:val="0"/>
              <w:jc w:val="center"/>
              <w:textAlignment w:val="center"/>
              <w:rPr>
                <w:rFonts w:ascii="Times New Roman" w:hAnsi="Times New Roman" w:cs="Times New Roman"/>
                <w:snapToGrid w:val="0"/>
                <w:szCs w:val="21"/>
              </w:rPr>
            </w:pPr>
            <w:r>
              <w:rPr>
                <w:rFonts w:ascii="Times New Roman" w:hAnsi="Times New Roman" w:cs="Times New Roman"/>
                <w:snapToGrid w:val="0"/>
                <w:szCs w:val="21"/>
              </w:rPr>
              <w:t>SDC</w:t>
            </w:r>
            <w:r w:rsidR="000F6537" w:rsidRPr="000F6537">
              <w:rPr>
                <w:rFonts w:ascii="Times New Roman" w:hAnsi="Times New Roman" w:cs="Times New Roman"/>
                <w:snapToGrid w:val="0"/>
                <w:szCs w:val="21"/>
              </w:rPr>
              <w:t>1</w:t>
            </w:r>
          </w:p>
        </w:tc>
        <w:tc>
          <w:tcPr>
            <w:tcW w:w="3363" w:type="dxa"/>
            <w:tcBorders>
              <w:bottom w:val="nil"/>
              <w:right w:val="nil"/>
            </w:tcBorders>
            <w:vAlign w:val="center"/>
          </w:tcPr>
          <w:p w14:paraId="0FFABF74" w14:textId="77777777" w:rsidR="000F6537" w:rsidRPr="000F6537" w:rsidRDefault="000F6537" w:rsidP="00E40B86">
            <w:pPr>
              <w:snapToGrid w:val="0"/>
              <w:jc w:val="center"/>
              <w:textAlignment w:val="center"/>
              <w:rPr>
                <w:rFonts w:ascii="Times New Roman" w:hAnsi="Times New Roman" w:cs="Times New Roman"/>
                <w:snapToGrid w:val="0"/>
                <w:szCs w:val="21"/>
              </w:rPr>
            </w:pPr>
            <w:r w:rsidRPr="000F6537">
              <w:rPr>
                <w:rFonts w:ascii="Times New Roman" w:hAnsi="Times New Roman" w:cs="Times New Roman"/>
                <w:snapToGrid w:val="0"/>
                <w:szCs w:val="21"/>
              </w:rPr>
              <w:t>0.492</w:t>
            </w:r>
          </w:p>
        </w:tc>
        <w:tc>
          <w:tcPr>
            <w:tcW w:w="0" w:type="auto"/>
            <w:tcBorders>
              <w:bottom w:val="nil"/>
              <w:right w:val="nil"/>
            </w:tcBorders>
            <w:vAlign w:val="center"/>
          </w:tcPr>
          <w:p w14:paraId="218F80F0" w14:textId="77777777" w:rsidR="000F6537" w:rsidRPr="000F6537" w:rsidRDefault="000F6537" w:rsidP="00E40B86">
            <w:pPr>
              <w:snapToGrid w:val="0"/>
              <w:jc w:val="center"/>
              <w:textAlignment w:val="center"/>
              <w:rPr>
                <w:rFonts w:ascii="Times New Roman" w:hAnsi="Times New Roman" w:cs="Times New Roman"/>
                <w:snapToGrid w:val="0"/>
                <w:szCs w:val="21"/>
              </w:rPr>
            </w:pPr>
            <w:r w:rsidRPr="000F6537">
              <w:rPr>
                <w:rFonts w:ascii="Times New Roman" w:hAnsi="Times New Roman" w:cs="Times New Roman"/>
                <w:snapToGrid w:val="0"/>
                <w:szCs w:val="21"/>
              </w:rPr>
              <w:t>---</w:t>
            </w:r>
          </w:p>
        </w:tc>
      </w:tr>
      <w:tr w:rsidR="000F6537" w:rsidRPr="000F6537" w14:paraId="498089C3" w14:textId="77777777" w:rsidTr="000F6537">
        <w:trPr>
          <w:trHeight w:val="227"/>
          <w:jc w:val="center"/>
        </w:trPr>
        <w:tc>
          <w:tcPr>
            <w:tcW w:w="1134" w:type="dxa"/>
            <w:tcBorders>
              <w:top w:val="nil"/>
              <w:bottom w:val="nil"/>
              <w:right w:val="single" w:sz="4" w:space="0" w:color="auto"/>
            </w:tcBorders>
            <w:vAlign w:val="center"/>
          </w:tcPr>
          <w:p w14:paraId="7FF0D0CA" w14:textId="07155967" w:rsidR="000F6537" w:rsidRPr="000F6537" w:rsidRDefault="0025271A" w:rsidP="00E40B86">
            <w:pPr>
              <w:snapToGrid w:val="0"/>
              <w:jc w:val="center"/>
              <w:textAlignment w:val="center"/>
              <w:rPr>
                <w:rFonts w:ascii="Times New Roman" w:hAnsi="Times New Roman" w:cs="Times New Roman"/>
                <w:snapToGrid w:val="0"/>
                <w:szCs w:val="21"/>
              </w:rPr>
            </w:pPr>
            <w:r>
              <w:rPr>
                <w:rFonts w:ascii="Times New Roman" w:hAnsi="Times New Roman" w:cs="Times New Roman"/>
                <w:snapToGrid w:val="0"/>
                <w:szCs w:val="21"/>
              </w:rPr>
              <w:t>SDC</w:t>
            </w:r>
            <w:r w:rsidR="000F6537" w:rsidRPr="000F6537">
              <w:rPr>
                <w:rFonts w:ascii="Times New Roman" w:hAnsi="Times New Roman" w:cs="Times New Roman"/>
                <w:snapToGrid w:val="0"/>
                <w:szCs w:val="21"/>
              </w:rPr>
              <w:t>2</w:t>
            </w:r>
          </w:p>
        </w:tc>
        <w:tc>
          <w:tcPr>
            <w:tcW w:w="3363" w:type="dxa"/>
            <w:tcBorders>
              <w:top w:val="nil"/>
              <w:bottom w:val="nil"/>
              <w:right w:val="nil"/>
            </w:tcBorders>
            <w:vAlign w:val="center"/>
          </w:tcPr>
          <w:p w14:paraId="5486CD31" w14:textId="77777777" w:rsidR="000F6537" w:rsidRPr="000F6537" w:rsidRDefault="000F6537" w:rsidP="00E40B86">
            <w:pPr>
              <w:snapToGrid w:val="0"/>
              <w:jc w:val="center"/>
              <w:textAlignment w:val="center"/>
              <w:rPr>
                <w:rFonts w:ascii="Times New Roman" w:hAnsi="Times New Roman" w:cs="Times New Roman"/>
                <w:snapToGrid w:val="0"/>
                <w:szCs w:val="21"/>
              </w:rPr>
            </w:pPr>
            <w:r w:rsidRPr="000F6537">
              <w:rPr>
                <w:rFonts w:ascii="Times New Roman" w:hAnsi="Times New Roman" w:cs="Times New Roman"/>
                <w:snapToGrid w:val="0"/>
                <w:szCs w:val="21"/>
              </w:rPr>
              <w:t>0.047</w:t>
            </w:r>
          </w:p>
        </w:tc>
        <w:tc>
          <w:tcPr>
            <w:tcW w:w="0" w:type="auto"/>
            <w:tcBorders>
              <w:top w:val="nil"/>
              <w:bottom w:val="nil"/>
              <w:right w:val="nil"/>
            </w:tcBorders>
            <w:vAlign w:val="center"/>
          </w:tcPr>
          <w:p w14:paraId="527ABBB9" w14:textId="77777777" w:rsidR="000F6537" w:rsidRPr="000F6537" w:rsidRDefault="000F6537" w:rsidP="00E40B86">
            <w:pPr>
              <w:snapToGrid w:val="0"/>
              <w:jc w:val="center"/>
              <w:textAlignment w:val="center"/>
              <w:rPr>
                <w:rFonts w:ascii="Times New Roman" w:hAnsi="Times New Roman" w:cs="Times New Roman"/>
                <w:snapToGrid w:val="0"/>
                <w:szCs w:val="21"/>
              </w:rPr>
            </w:pPr>
            <w:r w:rsidRPr="000F6537">
              <w:rPr>
                <w:rFonts w:ascii="Times New Roman" w:hAnsi="Times New Roman" w:cs="Times New Roman"/>
                <w:snapToGrid w:val="0"/>
                <w:szCs w:val="21"/>
              </w:rPr>
              <w:t>---</w:t>
            </w:r>
          </w:p>
        </w:tc>
      </w:tr>
      <w:tr w:rsidR="000F6537" w:rsidRPr="000F6537" w14:paraId="68C7F580" w14:textId="77777777" w:rsidTr="000F6537">
        <w:trPr>
          <w:trHeight w:val="227"/>
          <w:jc w:val="center"/>
        </w:trPr>
        <w:tc>
          <w:tcPr>
            <w:tcW w:w="1134" w:type="dxa"/>
            <w:tcBorders>
              <w:top w:val="nil"/>
              <w:bottom w:val="nil"/>
              <w:right w:val="single" w:sz="4" w:space="0" w:color="auto"/>
            </w:tcBorders>
            <w:vAlign w:val="center"/>
          </w:tcPr>
          <w:p w14:paraId="6331EAB5" w14:textId="5D7500A2" w:rsidR="000F6537" w:rsidRPr="000F6537" w:rsidRDefault="0025271A" w:rsidP="00E40B86">
            <w:pPr>
              <w:snapToGrid w:val="0"/>
              <w:jc w:val="center"/>
              <w:textAlignment w:val="center"/>
              <w:rPr>
                <w:rFonts w:ascii="Times New Roman" w:hAnsi="Times New Roman" w:cs="Times New Roman"/>
                <w:snapToGrid w:val="0"/>
                <w:szCs w:val="21"/>
              </w:rPr>
            </w:pPr>
            <w:r>
              <w:rPr>
                <w:rFonts w:ascii="Times New Roman" w:hAnsi="Times New Roman" w:cs="Times New Roman"/>
                <w:snapToGrid w:val="0"/>
                <w:szCs w:val="21"/>
              </w:rPr>
              <w:t>SDC</w:t>
            </w:r>
            <w:r w:rsidR="000F6537" w:rsidRPr="000F6537">
              <w:rPr>
                <w:rFonts w:ascii="Times New Roman" w:hAnsi="Times New Roman" w:cs="Times New Roman"/>
                <w:snapToGrid w:val="0"/>
                <w:szCs w:val="21"/>
              </w:rPr>
              <w:t>3</w:t>
            </w:r>
          </w:p>
        </w:tc>
        <w:tc>
          <w:tcPr>
            <w:tcW w:w="3363" w:type="dxa"/>
            <w:tcBorders>
              <w:top w:val="nil"/>
              <w:bottom w:val="nil"/>
              <w:right w:val="nil"/>
            </w:tcBorders>
            <w:vAlign w:val="center"/>
          </w:tcPr>
          <w:p w14:paraId="0D061F0A" w14:textId="77777777" w:rsidR="000F6537" w:rsidRPr="000F6537" w:rsidRDefault="000F6537" w:rsidP="00E40B86">
            <w:pPr>
              <w:snapToGrid w:val="0"/>
              <w:jc w:val="center"/>
              <w:textAlignment w:val="center"/>
              <w:rPr>
                <w:rFonts w:ascii="Times New Roman" w:hAnsi="Times New Roman" w:cs="Times New Roman"/>
                <w:snapToGrid w:val="0"/>
                <w:szCs w:val="21"/>
              </w:rPr>
            </w:pPr>
            <w:r w:rsidRPr="000F6537">
              <w:rPr>
                <w:rFonts w:ascii="Times New Roman" w:hAnsi="Times New Roman" w:cs="Times New Roman"/>
                <w:snapToGrid w:val="0"/>
                <w:szCs w:val="21"/>
              </w:rPr>
              <w:t>0.128</w:t>
            </w:r>
          </w:p>
        </w:tc>
        <w:tc>
          <w:tcPr>
            <w:tcW w:w="0" w:type="auto"/>
            <w:tcBorders>
              <w:top w:val="nil"/>
              <w:bottom w:val="nil"/>
              <w:right w:val="nil"/>
            </w:tcBorders>
            <w:vAlign w:val="center"/>
          </w:tcPr>
          <w:p w14:paraId="3EE16AB8" w14:textId="77777777" w:rsidR="000F6537" w:rsidRPr="000F6537" w:rsidRDefault="000F6537" w:rsidP="00E40B86">
            <w:pPr>
              <w:snapToGrid w:val="0"/>
              <w:jc w:val="center"/>
              <w:textAlignment w:val="center"/>
              <w:rPr>
                <w:rFonts w:ascii="Times New Roman" w:hAnsi="Times New Roman" w:cs="Times New Roman"/>
                <w:snapToGrid w:val="0"/>
                <w:szCs w:val="21"/>
              </w:rPr>
            </w:pPr>
            <w:r w:rsidRPr="000F6537">
              <w:rPr>
                <w:rFonts w:ascii="Times New Roman" w:hAnsi="Times New Roman" w:cs="Times New Roman"/>
                <w:snapToGrid w:val="0"/>
                <w:szCs w:val="21"/>
              </w:rPr>
              <w:t>---</w:t>
            </w:r>
          </w:p>
        </w:tc>
      </w:tr>
      <w:tr w:rsidR="000F6537" w:rsidRPr="000F6537" w14:paraId="0D232327" w14:textId="77777777" w:rsidTr="000F6537">
        <w:trPr>
          <w:trHeight w:val="227"/>
          <w:jc w:val="center"/>
        </w:trPr>
        <w:tc>
          <w:tcPr>
            <w:tcW w:w="1134" w:type="dxa"/>
            <w:tcBorders>
              <w:top w:val="nil"/>
              <w:bottom w:val="nil"/>
              <w:right w:val="single" w:sz="4" w:space="0" w:color="auto"/>
            </w:tcBorders>
            <w:vAlign w:val="center"/>
          </w:tcPr>
          <w:p w14:paraId="5A22157A" w14:textId="405748E6" w:rsidR="000F6537" w:rsidRPr="000F6537" w:rsidRDefault="0025271A" w:rsidP="00E40B86">
            <w:pPr>
              <w:snapToGrid w:val="0"/>
              <w:jc w:val="center"/>
              <w:textAlignment w:val="center"/>
              <w:rPr>
                <w:rFonts w:ascii="Times New Roman" w:hAnsi="Times New Roman" w:cs="Times New Roman"/>
                <w:snapToGrid w:val="0"/>
                <w:szCs w:val="21"/>
              </w:rPr>
            </w:pPr>
            <w:r>
              <w:rPr>
                <w:rFonts w:ascii="Times New Roman" w:hAnsi="Times New Roman" w:cs="Times New Roman"/>
                <w:snapToGrid w:val="0"/>
                <w:szCs w:val="21"/>
              </w:rPr>
              <w:t>SDC</w:t>
            </w:r>
            <w:r w:rsidR="000F6537" w:rsidRPr="000F6537">
              <w:rPr>
                <w:rFonts w:ascii="Times New Roman" w:hAnsi="Times New Roman" w:cs="Times New Roman"/>
                <w:snapToGrid w:val="0"/>
                <w:szCs w:val="21"/>
              </w:rPr>
              <w:t>4</w:t>
            </w:r>
          </w:p>
        </w:tc>
        <w:tc>
          <w:tcPr>
            <w:tcW w:w="3363" w:type="dxa"/>
            <w:tcBorders>
              <w:top w:val="nil"/>
              <w:bottom w:val="nil"/>
              <w:right w:val="nil"/>
            </w:tcBorders>
            <w:vAlign w:val="center"/>
          </w:tcPr>
          <w:p w14:paraId="689ECB53" w14:textId="77777777" w:rsidR="000F6537" w:rsidRPr="000F6537" w:rsidRDefault="000F6537" w:rsidP="00E40B86">
            <w:pPr>
              <w:snapToGrid w:val="0"/>
              <w:jc w:val="center"/>
              <w:textAlignment w:val="center"/>
              <w:rPr>
                <w:rFonts w:ascii="Times New Roman" w:hAnsi="Times New Roman" w:cs="Times New Roman"/>
                <w:snapToGrid w:val="0"/>
                <w:szCs w:val="21"/>
              </w:rPr>
            </w:pPr>
            <w:r w:rsidRPr="000F6537">
              <w:rPr>
                <w:rFonts w:ascii="Times New Roman" w:hAnsi="Times New Roman" w:cs="Times New Roman"/>
                <w:snapToGrid w:val="0"/>
                <w:szCs w:val="21"/>
              </w:rPr>
              <w:t>0.288</w:t>
            </w:r>
          </w:p>
        </w:tc>
        <w:tc>
          <w:tcPr>
            <w:tcW w:w="0" w:type="auto"/>
            <w:tcBorders>
              <w:top w:val="nil"/>
              <w:bottom w:val="nil"/>
              <w:right w:val="nil"/>
            </w:tcBorders>
            <w:vAlign w:val="center"/>
          </w:tcPr>
          <w:p w14:paraId="2EEB1F79" w14:textId="77777777" w:rsidR="000F6537" w:rsidRPr="000F6537" w:rsidRDefault="000F6537" w:rsidP="00E40B86">
            <w:pPr>
              <w:snapToGrid w:val="0"/>
              <w:jc w:val="center"/>
              <w:textAlignment w:val="center"/>
              <w:rPr>
                <w:rFonts w:ascii="Times New Roman" w:hAnsi="Times New Roman" w:cs="Times New Roman"/>
                <w:snapToGrid w:val="0"/>
                <w:szCs w:val="21"/>
              </w:rPr>
            </w:pPr>
            <w:r w:rsidRPr="000F6537">
              <w:rPr>
                <w:rFonts w:ascii="Times New Roman" w:hAnsi="Times New Roman" w:cs="Times New Roman"/>
                <w:snapToGrid w:val="0"/>
                <w:szCs w:val="21"/>
              </w:rPr>
              <w:t>---</w:t>
            </w:r>
          </w:p>
        </w:tc>
      </w:tr>
      <w:tr w:rsidR="000F6537" w:rsidRPr="000F6537" w14:paraId="5A083816" w14:textId="77777777" w:rsidTr="000F6537">
        <w:trPr>
          <w:trHeight w:val="227"/>
          <w:jc w:val="center"/>
        </w:trPr>
        <w:tc>
          <w:tcPr>
            <w:tcW w:w="1134" w:type="dxa"/>
            <w:tcBorders>
              <w:top w:val="nil"/>
              <w:bottom w:val="nil"/>
              <w:right w:val="single" w:sz="4" w:space="0" w:color="auto"/>
            </w:tcBorders>
            <w:vAlign w:val="center"/>
          </w:tcPr>
          <w:p w14:paraId="18083981" w14:textId="2D60F09B" w:rsidR="000F6537" w:rsidRPr="000F6537" w:rsidRDefault="0025271A" w:rsidP="00E40B86">
            <w:pPr>
              <w:snapToGrid w:val="0"/>
              <w:jc w:val="center"/>
              <w:textAlignment w:val="center"/>
              <w:rPr>
                <w:rFonts w:ascii="Times New Roman" w:hAnsi="Times New Roman" w:cs="Times New Roman"/>
                <w:snapToGrid w:val="0"/>
                <w:szCs w:val="21"/>
              </w:rPr>
            </w:pPr>
            <w:r>
              <w:rPr>
                <w:rFonts w:ascii="Times New Roman" w:hAnsi="Times New Roman" w:cs="Times New Roman"/>
                <w:snapToGrid w:val="0"/>
                <w:szCs w:val="21"/>
              </w:rPr>
              <w:t>SDC</w:t>
            </w:r>
            <w:r w:rsidR="000F6537" w:rsidRPr="000F6537">
              <w:rPr>
                <w:rFonts w:ascii="Times New Roman" w:hAnsi="Times New Roman" w:cs="Times New Roman"/>
                <w:snapToGrid w:val="0"/>
                <w:szCs w:val="21"/>
              </w:rPr>
              <w:t>5</w:t>
            </w:r>
          </w:p>
        </w:tc>
        <w:tc>
          <w:tcPr>
            <w:tcW w:w="3363" w:type="dxa"/>
            <w:tcBorders>
              <w:top w:val="nil"/>
              <w:bottom w:val="nil"/>
              <w:right w:val="nil"/>
            </w:tcBorders>
            <w:vAlign w:val="center"/>
          </w:tcPr>
          <w:p w14:paraId="0E92D565" w14:textId="77777777" w:rsidR="000F6537" w:rsidRPr="000F6537" w:rsidRDefault="000F6537" w:rsidP="00E40B86">
            <w:pPr>
              <w:snapToGrid w:val="0"/>
              <w:jc w:val="center"/>
              <w:textAlignment w:val="center"/>
              <w:rPr>
                <w:rFonts w:ascii="Times New Roman" w:hAnsi="Times New Roman" w:cs="Times New Roman"/>
                <w:snapToGrid w:val="0"/>
                <w:szCs w:val="21"/>
              </w:rPr>
            </w:pPr>
            <w:r w:rsidRPr="000F6537">
              <w:rPr>
                <w:rFonts w:ascii="Times New Roman" w:hAnsi="Times New Roman" w:cs="Times New Roman"/>
                <w:snapToGrid w:val="0"/>
                <w:szCs w:val="21"/>
              </w:rPr>
              <w:t>0.288</w:t>
            </w:r>
          </w:p>
        </w:tc>
        <w:tc>
          <w:tcPr>
            <w:tcW w:w="0" w:type="auto"/>
            <w:tcBorders>
              <w:top w:val="nil"/>
              <w:bottom w:val="nil"/>
              <w:right w:val="nil"/>
            </w:tcBorders>
            <w:vAlign w:val="center"/>
          </w:tcPr>
          <w:p w14:paraId="32113AC4" w14:textId="77777777" w:rsidR="000F6537" w:rsidRPr="000F6537" w:rsidRDefault="000F6537" w:rsidP="00E40B86">
            <w:pPr>
              <w:snapToGrid w:val="0"/>
              <w:jc w:val="center"/>
              <w:textAlignment w:val="center"/>
              <w:rPr>
                <w:rFonts w:ascii="Times New Roman" w:hAnsi="Times New Roman" w:cs="Times New Roman"/>
                <w:snapToGrid w:val="0"/>
                <w:szCs w:val="21"/>
              </w:rPr>
            </w:pPr>
            <w:r w:rsidRPr="000F6537">
              <w:rPr>
                <w:rFonts w:ascii="Times New Roman" w:hAnsi="Times New Roman" w:cs="Times New Roman"/>
                <w:snapToGrid w:val="0"/>
                <w:szCs w:val="21"/>
              </w:rPr>
              <w:t>---</w:t>
            </w:r>
          </w:p>
        </w:tc>
      </w:tr>
      <w:tr w:rsidR="000F6537" w:rsidRPr="000F6537" w14:paraId="59362752" w14:textId="77777777" w:rsidTr="000F6537">
        <w:trPr>
          <w:trHeight w:val="227"/>
          <w:jc w:val="center"/>
        </w:trPr>
        <w:tc>
          <w:tcPr>
            <w:tcW w:w="1134" w:type="dxa"/>
            <w:tcBorders>
              <w:top w:val="nil"/>
              <w:bottom w:val="single" w:sz="6" w:space="0" w:color="auto"/>
              <w:right w:val="single" w:sz="4" w:space="0" w:color="auto"/>
            </w:tcBorders>
            <w:vAlign w:val="center"/>
          </w:tcPr>
          <w:p w14:paraId="085C7764" w14:textId="147DB6F6" w:rsidR="000F6537" w:rsidRPr="000F6537" w:rsidRDefault="0025271A" w:rsidP="00E40B86">
            <w:pPr>
              <w:snapToGrid w:val="0"/>
              <w:jc w:val="center"/>
              <w:textAlignment w:val="center"/>
              <w:rPr>
                <w:rFonts w:ascii="Times New Roman" w:hAnsi="Times New Roman" w:cs="Times New Roman"/>
                <w:snapToGrid w:val="0"/>
                <w:szCs w:val="21"/>
              </w:rPr>
            </w:pPr>
            <w:r>
              <w:rPr>
                <w:rFonts w:ascii="Times New Roman" w:hAnsi="Times New Roman" w:cs="Times New Roman"/>
                <w:snapToGrid w:val="0"/>
                <w:szCs w:val="21"/>
              </w:rPr>
              <w:t>SDC</w:t>
            </w:r>
            <w:r w:rsidR="000F6537" w:rsidRPr="000F6537">
              <w:rPr>
                <w:rFonts w:ascii="Times New Roman" w:hAnsi="Times New Roman" w:cs="Times New Roman"/>
                <w:snapToGrid w:val="0"/>
                <w:szCs w:val="21"/>
              </w:rPr>
              <w:t>6</w:t>
            </w:r>
          </w:p>
        </w:tc>
        <w:tc>
          <w:tcPr>
            <w:tcW w:w="3363" w:type="dxa"/>
            <w:tcBorders>
              <w:top w:val="nil"/>
              <w:bottom w:val="single" w:sz="6" w:space="0" w:color="auto"/>
              <w:right w:val="nil"/>
            </w:tcBorders>
            <w:vAlign w:val="center"/>
          </w:tcPr>
          <w:p w14:paraId="5E5CF12C" w14:textId="77777777" w:rsidR="000F6537" w:rsidRPr="000F6537" w:rsidRDefault="000F6537" w:rsidP="00E40B86">
            <w:pPr>
              <w:snapToGrid w:val="0"/>
              <w:jc w:val="center"/>
              <w:textAlignment w:val="center"/>
              <w:rPr>
                <w:rFonts w:ascii="Times New Roman" w:hAnsi="Times New Roman" w:cs="Times New Roman"/>
                <w:snapToGrid w:val="0"/>
                <w:szCs w:val="21"/>
              </w:rPr>
            </w:pPr>
            <w:r w:rsidRPr="000F6537">
              <w:rPr>
                <w:rFonts w:ascii="Times New Roman" w:hAnsi="Times New Roman" w:cs="Times New Roman"/>
                <w:snapToGrid w:val="0"/>
                <w:szCs w:val="21"/>
              </w:rPr>
              <w:t>1.521</w:t>
            </w:r>
          </w:p>
        </w:tc>
        <w:tc>
          <w:tcPr>
            <w:tcW w:w="0" w:type="auto"/>
            <w:tcBorders>
              <w:top w:val="nil"/>
              <w:bottom w:val="single" w:sz="6" w:space="0" w:color="auto"/>
              <w:right w:val="nil"/>
            </w:tcBorders>
            <w:vAlign w:val="center"/>
          </w:tcPr>
          <w:p w14:paraId="2E9D0784" w14:textId="77777777" w:rsidR="000F6537" w:rsidRPr="000F6537" w:rsidRDefault="000F6537" w:rsidP="00E40B86">
            <w:pPr>
              <w:snapToGrid w:val="0"/>
              <w:jc w:val="center"/>
              <w:textAlignment w:val="center"/>
              <w:rPr>
                <w:rFonts w:ascii="Times New Roman" w:hAnsi="Times New Roman" w:cs="Times New Roman"/>
                <w:snapToGrid w:val="0"/>
                <w:szCs w:val="21"/>
              </w:rPr>
            </w:pPr>
            <w:r w:rsidRPr="000F6537">
              <w:rPr>
                <w:rFonts w:ascii="Times New Roman" w:hAnsi="Times New Roman" w:cs="Times New Roman"/>
                <w:snapToGrid w:val="0"/>
                <w:szCs w:val="21"/>
              </w:rPr>
              <w:t>---</w:t>
            </w:r>
          </w:p>
        </w:tc>
      </w:tr>
    </w:tbl>
    <w:p w14:paraId="488C13CD" w14:textId="771DE3B8" w:rsidR="000F6537" w:rsidRPr="001603FE" w:rsidRDefault="001603FE" w:rsidP="001603FE">
      <w:pPr>
        <w:spacing w:beforeLines="50" w:before="120" w:line="360" w:lineRule="auto"/>
        <w:ind w:firstLineChars="200" w:firstLine="480"/>
        <w:rPr>
          <w:rFonts w:ascii="Times New Roman" w:hAnsi="Times New Roman" w:cs="Times New Roman"/>
          <w:sz w:val="24"/>
          <w:szCs w:val="28"/>
        </w:rPr>
      </w:pPr>
      <w:r w:rsidRPr="001603FE">
        <w:rPr>
          <w:rFonts w:ascii="Times New Roman" w:hAnsi="Times New Roman" w:cs="Times New Roman" w:hint="eastAsia"/>
          <w:sz w:val="24"/>
          <w:szCs w:val="28"/>
        </w:rPr>
        <w:t xml:space="preserve">The results in the table indicate that by involving </w:t>
      </w:r>
      <w:r>
        <w:rPr>
          <w:rFonts w:ascii="Times New Roman" w:hAnsi="Times New Roman" w:cs="Times New Roman" w:hint="eastAsia"/>
          <w:sz w:val="24"/>
          <w:szCs w:val="28"/>
        </w:rPr>
        <w:t>S</w:t>
      </w:r>
      <w:r w:rsidRPr="001603FE">
        <w:rPr>
          <w:rFonts w:ascii="Times New Roman" w:hAnsi="Times New Roman" w:cs="Times New Roman" w:hint="eastAsia"/>
          <w:sz w:val="24"/>
          <w:szCs w:val="28"/>
        </w:rPr>
        <w:t xml:space="preserve">DCs in congestion management, the </w:t>
      </w:r>
      <w:r>
        <w:rPr>
          <w:rFonts w:ascii="Times New Roman" w:hAnsi="Times New Roman" w:cs="Times New Roman" w:hint="eastAsia"/>
          <w:sz w:val="24"/>
          <w:szCs w:val="28"/>
        </w:rPr>
        <w:t>ISO</w:t>
      </w:r>
      <w:r w:rsidRPr="001603FE">
        <w:rPr>
          <w:rFonts w:ascii="Times New Roman" w:hAnsi="Times New Roman" w:cs="Times New Roman" w:hint="eastAsia"/>
          <w:sz w:val="24"/>
          <w:szCs w:val="28"/>
        </w:rPr>
        <w:t xml:space="preserve"> can significantly reduce congestion management costs, while </w:t>
      </w:r>
      <w:r>
        <w:rPr>
          <w:rFonts w:ascii="Times New Roman" w:hAnsi="Times New Roman" w:cs="Times New Roman" w:hint="eastAsia"/>
          <w:sz w:val="24"/>
          <w:szCs w:val="28"/>
        </w:rPr>
        <w:t>S</w:t>
      </w:r>
      <w:r w:rsidRPr="001603FE">
        <w:rPr>
          <w:rFonts w:ascii="Times New Roman" w:hAnsi="Times New Roman" w:cs="Times New Roman" w:hint="eastAsia"/>
          <w:sz w:val="24"/>
          <w:szCs w:val="28"/>
        </w:rPr>
        <w:t>DCs obtain additional economic benefits by providing response services. These findings further demonstrate the applicability of the proposed pricing model in large-scale node systems.</w:t>
      </w:r>
    </w:p>
    <w:sectPr w:rsidR="000F6537" w:rsidRPr="001603FE" w:rsidSect="00790E8B">
      <w:footerReference w:type="default" r:id="rId44"/>
      <w:pgSz w:w="11906" w:h="16838" w:code="9"/>
      <w:pgMar w:top="1701" w:right="1701" w:bottom="1701" w:left="1701"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B342F" w14:textId="77777777" w:rsidR="0049508F" w:rsidRDefault="0049508F" w:rsidP="00F719B2">
      <w:pPr>
        <w:rPr>
          <w:rFonts w:hint="eastAsia"/>
        </w:rPr>
      </w:pPr>
      <w:r>
        <w:separator/>
      </w:r>
    </w:p>
  </w:endnote>
  <w:endnote w:type="continuationSeparator" w:id="0">
    <w:p w14:paraId="448EF76D" w14:textId="77777777" w:rsidR="0049508F" w:rsidRDefault="0049508F" w:rsidP="00F719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charset w:val="00"/>
    <w:family w:val="auto"/>
    <w:pitch w:val="default"/>
    <w:sig w:usb0="00000000"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MV Bol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429201"/>
      <w:docPartObj>
        <w:docPartGallery w:val="Page Numbers (Bottom of Page)"/>
        <w:docPartUnique/>
      </w:docPartObj>
    </w:sdtPr>
    <w:sdtEndPr>
      <w:rPr>
        <w:rFonts w:ascii="Times New Roman" w:hAnsi="Times New Roman" w:cs="Times New Roman"/>
        <w:sz w:val="24"/>
      </w:rPr>
    </w:sdtEndPr>
    <w:sdtContent>
      <w:p w14:paraId="01B51CD2" w14:textId="77777777" w:rsidR="004920C2" w:rsidRPr="007120B5" w:rsidRDefault="004920C2">
        <w:pPr>
          <w:pStyle w:val="a5"/>
          <w:jc w:val="center"/>
          <w:rPr>
            <w:rFonts w:ascii="Times New Roman" w:hAnsi="Times New Roman" w:cs="Times New Roman"/>
            <w:sz w:val="24"/>
          </w:rPr>
        </w:pPr>
        <w:r w:rsidRPr="007120B5">
          <w:rPr>
            <w:rFonts w:ascii="Times New Roman" w:hAnsi="Times New Roman" w:cs="Times New Roman"/>
            <w:sz w:val="24"/>
          </w:rPr>
          <w:fldChar w:fldCharType="begin"/>
        </w:r>
        <w:r w:rsidRPr="007120B5">
          <w:rPr>
            <w:rFonts w:ascii="Times New Roman" w:hAnsi="Times New Roman" w:cs="Times New Roman"/>
            <w:sz w:val="24"/>
          </w:rPr>
          <w:instrText>PAGE   \* MERGEFORMAT</w:instrText>
        </w:r>
        <w:r w:rsidRPr="007120B5">
          <w:rPr>
            <w:rFonts w:ascii="Times New Roman" w:hAnsi="Times New Roman" w:cs="Times New Roman"/>
            <w:sz w:val="24"/>
          </w:rPr>
          <w:fldChar w:fldCharType="separate"/>
        </w:r>
        <w:r w:rsidRPr="007120B5">
          <w:rPr>
            <w:rFonts w:ascii="Times New Roman" w:hAnsi="Times New Roman" w:cs="Times New Roman"/>
            <w:sz w:val="24"/>
            <w:lang w:val="zh-CN"/>
          </w:rPr>
          <w:t>2</w:t>
        </w:r>
        <w:r w:rsidRPr="007120B5">
          <w:rPr>
            <w:rFonts w:ascii="Times New Roman" w:hAnsi="Times New Roman" w:cs="Times New Roman"/>
            <w:sz w:val="24"/>
          </w:rPr>
          <w:fldChar w:fldCharType="end"/>
        </w:r>
      </w:p>
    </w:sdtContent>
  </w:sdt>
  <w:p w14:paraId="1C1F46FC" w14:textId="77777777" w:rsidR="004920C2" w:rsidRDefault="004920C2">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09DB4" w14:textId="77777777" w:rsidR="0049508F" w:rsidRDefault="0049508F" w:rsidP="00F719B2">
      <w:pPr>
        <w:rPr>
          <w:rFonts w:hint="eastAsia"/>
        </w:rPr>
      </w:pPr>
      <w:r>
        <w:separator/>
      </w:r>
    </w:p>
  </w:footnote>
  <w:footnote w:type="continuationSeparator" w:id="0">
    <w:p w14:paraId="03D15D21" w14:textId="77777777" w:rsidR="0049508F" w:rsidRDefault="0049508F" w:rsidP="00F719B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662"/>
    <w:multiLevelType w:val="multilevel"/>
    <w:tmpl w:val="793EB432"/>
    <w:lvl w:ilvl="0">
      <w:start w:val="2"/>
      <w:numFmt w:val="decimal"/>
      <w:lvlText w:val="%1."/>
      <w:lvlJc w:val="left"/>
      <w:pPr>
        <w:ind w:left="456" w:hanging="360"/>
      </w:pPr>
      <w:rPr>
        <w:rFonts w:hint="default"/>
      </w:rPr>
    </w:lvl>
    <w:lvl w:ilvl="1">
      <w:start w:val="1"/>
      <w:numFmt w:val="decimal"/>
      <w:lvlText w:val="%1%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 w15:restartNumberingAfterBreak="0">
    <w:nsid w:val="07C07FDF"/>
    <w:multiLevelType w:val="multilevel"/>
    <w:tmpl w:val="CD96871E"/>
    <w:styleLink w:val="H2Restart"/>
    <w:lvl w:ilvl="0">
      <w:start w:val="1"/>
      <w:numFmt w:val="upperLetter"/>
      <w:suff w:val="space"/>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B835D28"/>
    <w:multiLevelType w:val="hybridMultilevel"/>
    <w:tmpl w:val="05B2D040"/>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C316B74"/>
    <w:multiLevelType w:val="hybridMultilevel"/>
    <w:tmpl w:val="1E8E9984"/>
    <w:lvl w:ilvl="0" w:tplc="C9B4B1C2">
      <w:start w:val="1"/>
      <w:numFmt w:val="bullet"/>
      <w:lvlText w:val=""/>
      <w:lvlJc w:val="left"/>
      <w:pPr>
        <w:ind w:left="912" w:hanging="440"/>
      </w:pPr>
      <w:rPr>
        <w:rFonts w:ascii="Wingdings" w:hAnsi="Wingdings" w:hint="default"/>
      </w:rPr>
    </w:lvl>
    <w:lvl w:ilvl="1" w:tplc="04090003" w:tentative="1">
      <w:start w:val="1"/>
      <w:numFmt w:val="bullet"/>
      <w:lvlText w:val=""/>
      <w:lvlJc w:val="left"/>
      <w:pPr>
        <w:ind w:left="1352" w:hanging="440"/>
      </w:pPr>
      <w:rPr>
        <w:rFonts w:ascii="Wingdings" w:hAnsi="Wingdings" w:hint="default"/>
      </w:rPr>
    </w:lvl>
    <w:lvl w:ilvl="2" w:tplc="04090005" w:tentative="1">
      <w:start w:val="1"/>
      <w:numFmt w:val="bullet"/>
      <w:lvlText w:val=""/>
      <w:lvlJc w:val="left"/>
      <w:pPr>
        <w:ind w:left="1792" w:hanging="440"/>
      </w:pPr>
      <w:rPr>
        <w:rFonts w:ascii="Wingdings" w:hAnsi="Wingdings" w:hint="default"/>
      </w:rPr>
    </w:lvl>
    <w:lvl w:ilvl="3" w:tplc="04090001" w:tentative="1">
      <w:start w:val="1"/>
      <w:numFmt w:val="bullet"/>
      <w:lvlText w:val=""/>
      <w:lvlJc w:val="left"/>
      <w:pPr>
        <w:ind w:left="2232" w:hanging="440"/>
      </w:pPr>
      <w:rPr>
        <w:rFonts w:ascii="Wingdings" w:hAnsi="Wingdings" w:hint="default"/>
      </w:rPr>
    </w:lvl>
    <w:lvl w:ilvl="4" w:tplc="04090003" w:tentative="1">
      <w:start w:val="1"/>
      <w:numFmt w:val="bullet"/>
      <w:lvlText w:val=""/>
      <w:lvlJc w:val="left"/>
      <w:pPr>
        <w:ind w:left="2672" w:hanging="440"/>
      </w:pPr>
      <w:rPr>
        <w:rFonts w:ascii="Wingdings" w:hAnsi="Wingdings" w:hint="default"/>
      </w:rPr>
    </w:lvl>
    <w:lvl w:ilvl="5" w:tplc="04090005" w:tentative="1">
      <w:start w:val="1"/>
      <w:numFmt w:val="bullet"/>
      <w:lvlText w:val=""/>
      <w:lvlJc w:val="left"/>
      <w:pPr>
        <w:ind w:left="3112" w:hanging="440"/>
      </w:pPr>
      <w:rPr>
        <w:rFonts w:ascii="Wingdings" w:hAnsi="Wingdings" w:hint="default"/>
      </w:rPr>
    </w:lvl>
    <w:lvl w:ilvl="6" w:tplc="04090001" w:tentative="1">
      <w:start w:val="1"/>
      <w:numFmt w:val="bullet"/>
      <w:lvlText w:val=""/>
      <w:lvlJc w:val="left"/>
      <w:pPr>
        <w:ind w:left="3552" w:hanging="440"/>
      </w:pPr>
      <w:rPr>
        <w:rFonts w:ascii="Wingdings" w:hAnsi="Wingdings" w:hint="default"/>
      </w:rPr>
    </w:lvl>
    <w:lvl w:ilvl="7" w:tplc="04090003" w:tentative="1">
      <w:start w:val="1"/>
      <w:numFmt w:val="bullet"/>
      <w:lvlText w:val=""/>
      <w:lvlJc w:val="left"/>
      <w:pPr>
        <w:ind w:left="3992" w:hanging="440"/>
      </w:pPr>
      <w:rPr>
        <w:rFonts w:ascii="Wingdings" w:hAnsi="Wingdings" w:hint="default"/>
      </w:rPr>
    </w:lvl>
    <w:lvl w:ilvl="8" w:tplc="04090005" w:tentative="1">
      <w:start w:val="1"/>
      <w:numFmt w:val="bullet"/>
      <w:lvlText w:val=""/>
      <w:lvlJc w:val="left"/>
      <w:pPr>
        <w:ind w:left="4432" w:hanging="440"/>
      </w:pPr>
      <w:rPr>
        <w:rFonts w:ascii="Wingdings" w:hAnsi="Wingdings" w:hint="default"/>
      </w:rPr>
    </w:lvl>
  </w:abstractNum>
  <w:abstractNum w:abstractNumId="4" w15:restartNumberingAfterBreak="0">
    <w:nsid w:val="0C5F46A1"/>
    <w:multiLevelType w:val="multilevel"/>
    <w:tmpl w:val="231AF160"/>
    <w:styleLink w:val="6"/>
    <w:lvl w:ilvl="0">
      <w:start w:val="5"/>
      <w:numFmt w:val="decimal"/>
      <w:lvlText w:val="%1"/>
      <w:lvlJc w:val="left"/>
      <w:pPr>
        <w:ind w:left="425" w:hanging="425"/>
      </w:pPr>
      <w:rPr>
        <w:rFonts w:hint="eastAsia"/>
      </w:rPr>
    </w:lvl>
    <w:lvl w:ilvl="1">
      <w:start w:val="3"/>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0FCE7A80"/>
    <w:multiLevelType w:val="hybridMultilevel"/>
    <w:tmpl w:val="EAD0DCE0"/>
    <w:lvl w:ilvl="0" w:tplc="DA2E91B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176F3BA9"/>
    <w:multiLevelType w:val="multilevel"/>
    <w:tmpl w:val="1362DC18"/>
    <w:lvl w:ilvl="0">
      <w:start w:val="1"/>
      <w:numFmt w:val="decimal"/>
      <w:lvlText w:val="%1."/>
      <w:lvlJc w:val="left"/>
      <w:pPr>
        <w:tabs>
          <w:tab w:val="num" w:pos="720"/>
        </w:tabs>
        <w:ind w:left="720" w:hanging="360"/>
      </w:pPr>
    </w:lvl>
    <w:lvl w:ilvl="1">
      <w:start w:val="1"/>
      <w:numFmt w:val="bullet"/>
      <w:lvlText w:val=""/>
      <w:lvlJc w:val="left"/>
      <w:pPr>
        <w:ind w:left="836"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3B2B3C"/>
    <w:multiLevelType w:val="hybridMultilevel"/>
    <w:tmpl w:val="41AE24B0"/>
    <w:lvl w:ilvl="0" w:tplc="54C6A9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BAF372A"/>
    <w:multiLevelType w:val="hybridMultilevel"/>
    <w:tmpl w:val="F5A080C2"/>
    <w:lvl w:ilvl="0" w:tplc="90849190">
      <w:start w:val="1"/>
      <w:numFmt w:val="decimal"/>
      <w:lvlText w:val="TABLE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4EB759B"/>
    <w:multiLevelType w:val="hybridMultilevel"/>
    <w:tmpl w:val="330EFE3C"/>
    <w:lvl w:ilvl="0" w:tplc="C9B4B1C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C433E9B"/>
    <w:multiLevelType w:val="multilevel"/>
    <w:tmpl w:val="5FC6CAFA"/>
    <w:lvl w:ilvl="0">
      <w:start w:val="1"/>
      <w:numFmt w:val="upperLetter"/>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2F4B13BA"/>
    <w:multiLevelType w:val="hybridMultilevel"/>
    <w:tmpl w:val="DBCCB0D4"/>
    <w:lvl w:ilvl="0" w:tplc="C9B4B1C2">
      <w:start w:val="1"/>
      <w:numFmt w:val="bullet"/>
      <w:lvlText w:val=""/>
      <w:lvlJc w:val="left"/>
      <w:pPr>
        <w:ind w:left="820" w:hanging="420"/>
      </w:pPr>
      <w:rPr>
        <w:rFonts w:ascii="Wingdings" w:hAnsi="Wingdings" w:hint="default"/>
      </w:rPr>
    </w:lvl>
    <w:lvl w:ilvl="1" w:tplc="04090003">
      <w:start w:val="1"/>
      <w:numFmt w:val="bullet"/>
      <w:lvlText w:val=""/>
      <w:lvlJc w:val="left"/>
      <w:pPr>
        <w:ind w:left="1240" w:hanging="420"/>
      </w:pPr>
      <w:rPr>
        <w:rFonts w:ascii="Wingdings" w:hAnsi="Wingdings" w:hint="default"/>
      </w:rPr>
    </w:lvl>
    <w:lvl w:ilvl="2" w:tplc="04090005" w:tentative="1">
      <w:start w:val="1"/>
      <w:numFmt w:val="bullet"/>
      <w:lvlText w:val=""/>
      <w:lvlJc w:val="left"/>
      <w:pPr>
        <w:ind w:left="1660" w:hanging="420"/>
      </w:pPr>
      <w:rPr>
        <w:rFonts w:ascii="Wingdings" w:hAnsi="Wingdings" w:hint="default"/>
      </w:rPr>
    </w:lvl>
    <w:lvl w:ilvl="3" w:tplc="04090001" w:tentative="1">
      <w:start w:val="1"/>
      <w:numFmt w:val="bullet"/>
      <w:lvlText w:val=""/>
      <w:lvlJc w:val="left"/>
      <w:pPr>
        <w:ind w:left="2080" w:hanging="420"/>
      </w:pPr>
      <w:rPr>
        <w:rFonts w:ascii="Wingdings" w:hAnsi="Wingdings" w:hint="default"/>
      </w:rPr>
    </w:lvl>
    <w:lvl w:ilvl="4" w:tplc="04090003" w:tentative="1">
      <w:start w:val="1"/>
      <w:numFmt w:val="bullet"/>
      <w:lvlText w:val=""/>
      <w:lvlJc w:val="left"/>
      <w:pPr>
        <w:ind w:left="2500" w:hanging="420"/>
      </w:pPr>
      <w:rPr>
        <w:rFonts w:ascii="Wingdings" w:hAnsi="Wingdings" w:hint="default"/>
      </w:rPr>
    </w:lvl>
    <w:lvl w:ilvl="5" w:tplc="04090005" w:tentative="1">
      <w:start w:val="1"/>
      <w:numFmt w:val="bullet"/>
      <w:lvlText w:val=""/>
      <w:lvlJc w:val="left"/>
      <w:pPr>
        <w:ind w:left="2920" w:hanging="420"/>
      </w:pPr>
      <w:rPr>
        <w:rFonts w:ascii="Wingdings" w:hAnsi="Wingdings" w:hint="default"/>
      </w:rPr>
    </w:lvl>
    <w:lvl w:ilvl="6" w:tplc="04090001" w:tentative="1">
      <w:start w:val="1"/>
      <w:numFmt w:val="bullet"/>
      <w:lvlText w:val=""/>
      <w:lvlJc w:val="left"/>
      <w:pPr>
        <w:ind w:left="3340" w:hanging="420"/>
      </w:pPr>
      <w:rPr>
        <w:rFonts w:ascii="Wingdings" w:hAnsi="Wingdings" w:hint="default"/>
      </w:rPr>
    </w:lvl>
    <w:lvl w:ilvl="7" w:tplc="04090003" w:tentative="1">
      <w:start w:val="1"/>
      <w:numFmt w:val="bullet"/>
      <w:lvlText w:val=""/>
      <w:lvlJc w:val="left"/>
      <w:pPr>
        <w:ind w:left="3760" w:hanging="420"/>
      </w:pPr>
      <w:rPr>
        <w:rFonts w:ascii="Wingdings" w:hAnsi="Wingdings" w:hint="default"/>
      </w:rPr>
    </w:lvl>
    <w:lvl w:ilvl="8" w:tplc="04090005" w:tentative="1">
      <w:start w:val="1"/>
      <w:numFmt w:val="bullet"/>
      <w:lvlText w:val=""/>
      <w:lvlJc w:val="left"/>
      <w:pPr>
        <w:ind w:left="4180" w:hanging="420"/>
      </w:pPr>
      <w:rPr>
        <w:rFonts w:ascii="Wingdings" w:hAnsi="Wingdings" w:hint="default"/>
      </w:rPr>
    </w:lvl>
  </w:abstractNum>
  <w:abstractNum w:abstractNumId="12" w15:restartNumberingAfterBreak="0">
    <w:nsid w:val="3371371F"/>
    <w:multiLevelType w:val="hybridMultilevel"/>
    <w:tmpl w:val="F0A2194C"/>
    <w:lvl w:ilvl="0" w:tplc="433CDEF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3E4726D"/>
    <w:multiLevelType w:val="multilevel"/>
    <w:tmpl w:val="90B4B226"/>
    <w:lvl w:ilvl="0">
      <w:start w:val="1"/>
      <w:numFmt w:val="upperRoman"/>
      <w:pStyle w:val="H1ListNoSpace"/>
      <w:suff w:val="space"/>
      <w:lvlText w:val="%1."/>
      <w:lvlJc w:val="left"/>
      <w:pPr>
        <w:ind w:left="4755"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69247EC"/>
    <w:multiLevelType w:val="hybridMultilevel"/>
    <w:tmpl w:val="E5163224"/>
    <w:lvl w:ilvl="0" w:tplc="C9B4B1C2">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5" w15:restartNumberingAfterBreak="0">
    <w:nsid w:val="383B5C2F"/>
    <w:multiLevelType w:val="multilevel"/>
    <w:tmpl w:val="625CE9D4"/>
    <w:styleLink w:val="2"/>
    <w:lvl w:ilvl="0">
      <w:start w:val="4"/>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3F567BEC"/>
    <w:multiLevelType w:val="multilevel"/>
    <w:tmpl w:val="62388A70"/>
    <w:lvl w:ilvl="0">
      <w:start w:val="1"/>
      <w:numFmt w:val="decimal"/>
      <w:lvlText w:val="%1"/>
      <w:lvlJc w:val="left"/>
      <w:pPr>
        <w:ind w:left="425" w:hanging="425"/>
      </w:pPr>
      <w:rPr>
        <w:rFonts w:hint="eastAsia"/>
      </w:rPr>
    </w:lvl>
    <w:lvl w:ilvl="1">
      <w:start w:val="2"/>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3FB36D21"/>
    <w:multiLevelType w:val="multilevel"/>
    <w:tmpl w:val="550AE4A0"/>
    <w:lvl w:ilvl="0">
      <w:start w:val="3"/>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424353C8"/>
    <w:multiLevelType w:val="hybridMultilevel"/>
    <w:tmpl w:val="E2461976"/>
    <w:lvl w:ilvl="0" w:tplc="90849190">
      <w:start w:val="1"/>
      <w:numFmt w:val="decimal"/>
      <w:lvlText w:val="TABLE %1."/>
      <w:lvlJc w:val="left"/>
      <w:pPr>
        <w:ind w:left="6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28A6B87"/>
    <w:multiLevelType w:val="multilevel"/>
    <w:tmpl w:val="CAE2DE60"/>
    <w:lvl w:ilvl="0">
      <w:start w:val="2"/>
      <w:numFmt w:val="decimal"/>
      <w:lvlText w:val="%1"/>
      <w:lvlJc w:val="left"/>
      <w:pPr>
        <w:ind w:left="360" w:hanging="360"/>
      </w:pPr>
      <w:rPr>
        <w:rFonts w:eastAsiaTheme="minorEastAsia" w:hint="default"/>
      </w:rPr>
    </w:lvl>
    <w:lvl w:ilvl="1">
      <w:start w:val="1"/>
      <w:numFmt w:val="decimal"/>
      <w:lvlText w:val="%1.%2"/>
      <w:lvlJc w:val="left"/>
      <w:pPr>
        <w:ind w:left="360" w:hanging="36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20" w15:restartNumberingAfterBreak="0">
    <w:nsid w:val="44C33324"/>
    <w:multiLevelType w:val="hybridMultilevel"/>
    <w:tmpl w:val="3F9A7C44"/>
    <w:lvl w:ilvl="0" w:tplc="90849190">
      <w:start w:val="1"/>
      <w:numFmt w:val="decimal"/>
      <w:lvlText w:val="TABLE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82F7CB5"/>
    <w:multiLevelType w:val="multilevel"/>
    <w:tmpl w:val="30C08780"/>
    <w:lvl w:ilvl="0">
      <w:start w:val="3"/>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4E7233FA"/>
    <w:multiLevelType w:val="hybridMultilevel"/>
    <w:tmpl w:val="2FE489CA"/>
    <w:lvl w:ilvl="0" w:tplc="FB1616BA">
      <w:start w:val="1"/>
      <w:numFmt w:val="decimal"/>
      <w:lvlText w:val="Fig. %1."/>
      <w:lvlJc w:val="left"/>
      <w:pPr>
        <w:ind w:left="1716" w:hanging="440"/>
      </w:pPr>
      <w:rPr>
        <w:rFonts w:hint="eastAsia"/>
      </w:rPr>
    </w:lvl>
    <w:lvl w:ilvl="1" w:tplc="04090019" w:tentative="1">
      <w:start w:val="1"/>
      <w:numFmt w:val="lowerLetter"/>
      <w:lvlText w:val="%2)"/>
      <w:lvlJc w:val="left"/>
      <w:pPr>
        <w:ind w:left="2156" w:hanging="440"/>
      </w:pPr>
    </w:lvl>
    <w:lvl w:ilvl="2" w:tplc="0409001B" w:tentative="1">
      <w:start w:val="1"/>
      <w:numFmt w:val="lowerRoman"/>
      <w:lvlText w:val="%3."/>
      <w:lvlJc w:val="right"/>
      <w:pPr>
        <w:ind w:left="2596" w:hanging="440"/>
      </w:pPr>
    </w:lvl>
    <w:lvl w:ilvl="3" w:tplc="0409000F" w:tentative="1">
      <w:start w:val="1"/>
      <w:numFmt w:val="decimal"/>
      <w:lvlText w:val="%4."/>
      <w:lvlJc w:val="left"/>
      <w:pPr>
        <w:ind w:left="3036" w:hanging="440"/>
      </w:pPr>
    </w:lvl>
    <w:lvl w:ilvl="4" w:tplc="04090019" w:tentative="1">
      <w:start w:val="1"/>
      <w:numFmt w:val="lowerLetter"/>
      <w:lvlText w:val="%5)"/>
      <w:lvlJc w:val="left"/>
      <w:pPr>
        <w:ind w:left="3476" w:hanging="440"/>
      </w:pPr>
    </w:lvl>
    <w:lvl w:ilvl="5" w:tplc="0409001B" w:tentative="1">
      <w:start w:val="1"/>
      <w:numFmt w:val="lowerRoman"/>
      <w:lvlText w:val="%6."/>
      <w:lvlJc w:val="right"/>
      <w:pPr>
        <w:ind w:left="3916" w:hanging="440"/>
      </w:pPr>
    </w:lvl>
    <w:lvl w:ilvl="6" w:tplc="0409000F" w:tentative="1">
      <w:start w:val="1"/>
      <w:numFmt w:val="decimal"/>
      <w:lvlText w:val="%7."/>
      <w:lvlJc w:val="left"/>
      <w:pPr>
        <w:ind w:left="4356" w:hanging="440"/>
      </w:pPr>
    </w:lvl>
    <w:lvl w:ilvl="7" w:tplc="04090019" w:tentative="1">
      <w:start w:val="1"/>
      <w:numFmt w:val="lowerLetter"/>
      <w:lvlText w:val="%8)"/>
      <w:lvlJc w:val="left"/>
      <w:pPr>
        <w:ind w:left="4796" w:hanging="440"/>
      </w:pPr>
    </w:lvl>
    <w:lvl w:ilvl="8" w:tplc="0409001B" w:tentative="1">
      <w:start w:val="1"/>
      <w:numFmt w:val="lowerRoman"/>
      <w:lvlText w:val="%9."/>
      <w:lvlJc w:val="right"/>
      <w:pPr>
        <w:ind w:left="5236" w:hanging="440"/>
      </w:pPr>
    </w:lvl>
  </w:abstractNum>
  <w:abstractNum w:abstractNumId="23" w15:restartNumberingAfterBreak="0">
    <w:nsid w:val="510E5B39"/>
    <w:multiLevelType w:val="multilevel"/>
    <w:tmpl w:val="D7AA5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7F2B76"/>
    <w:multiLevelType w:val="multilevel"/>
    <w:tmpl w:val="0409001D"/>
    <w:styleLink w:val="3"/>
    <w:lvl w:ilvl="0">
      <w:start w:val="4"/>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52B76BCE"/>
    <w:multiLevelType w:val="multilevel"/>
    <w:tmpl w:val="DF289F44"/>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EE15B3"/>
    <w:multiLevelType w:val="hybridMultilevel"/>
    <w:tmpl w:val="0F163C78"/>
    <w:lvl w:ilvl="0" w:tplc="3C04F7C0">
      <w:start w:val="1"/>
      <w:numFmt w:val="decimal"/>
      <w:lvlText w:val="TABLE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9986FE9"/>
    <w:multiLevelType w:val="hybridMultilevel"/>
    <w:tmpl w:val="ECC03E3A"/>
    <w:lvl w:ilvl="0" w:tplc="0A1415BA">
      <w:start w:val="1"/>
      <w:numFmt w:val="decimal"/>
      <w:lvlText w:val="[%1]"/>
      <w:lvlJc w:val="left"/>
      <w:pPr>
        <w:ind w:left="988"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CB7216C"/>
    <w:multiLevelType w:val="multilevel"/>
    <w:tmpl w:val="1A42A60C"/>
    <w:lvl w:ilvl="0">
      <w:start w:val="1"/>
      <w:numFmt w:val="decimal"/>
      <w:lvlText w:val="%1."/>
      <w:lvlJc w:val="left"/>
      <w:pPr>
        <w:tabs>
          <w:tab w:val="num" w:pos="720"/>
        </w:tabs>
        <w:ind w:left="720" w:hanging="360"/>
      </w:pPr>
    </w:lvl>
    <w:lvl w:ilvl="1">
      <w:start w:val="1"/>
      <w:numFmt w:val="bullet"/>
      <w:lvlText w:val=""/>
      <w:lvlJc w:val="left"/>
      <w:pPr>
        <w:ind w:left="836"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322129"/>
    <w:multiLevelType w:val="multilevel"/>
    <w:tmpl w:val="0409001D"/>
    <w:styleLink w:val="4"/>
    <w:lvl w:ilvl="0">
      <w:start w:val="5"/>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 w15:restartNumberingAfterBreak="0">
    <w:nsid w:val="69803191"/>
    <w:multiLevelType w:val="hybridMultilevel"/>
    <w:tmpl w:val="97BA60C8"/>
    <w:lvl w:ilvl="0" w:tplc="C9B4B1C2">
      <w:start w:val="1"/>
      <w:numFmt w:val="bullet"/>
      <w:lvlText w:val=""/>
      <w:lvlJc w:val="left"/>
      <w:pPr>
        <w:ind w:left="816" w:hanging="420"/>
      </w:pPr>
      <w:rPr>
        <w:rFonts w:ascii="Wingdings" w:hAnsi="Wingdings" w:hint="default"/>
      </w:rPr>
    </w:lvl>
    <w:lvl w:ilvl="1" w:tplc="04090003">
      <w:start w:val="1"/>
      <w:numFmt w:val="bullet"/>
      <w:lvlText w:val=""/>
      <w:lvlJc w:val="left"/>
      <w:pPr>
        <w:ind w:left="1236" w:hanging="420"/>
      </w:pPr>
      <w:rPr>
        <w:rFonts w:ascii="Wingdings" w:hAnsi="Wingdings" w:hint="default"/>
      </w:rPr>
    </w:lvl>
    <w:lvl w:ilvl="2" w:tplc="04090005" w:tentative="1">
      <w:start w:val="1"/>
      <w:numFmt w:val="bullet"/>
      <w:lvlText w:val=""/>
      <w:lvlJc w:val="left"/>
      <w:pPr>
        <w:ind w:left="1656" w:hanging="420"/>
      </w:pPr>
      <w:rPr>
        <w:rFonts w:ascii="Wingdings" w:hAnsi="Wingdings" w:hint="default"/>
      </w:rPr>
    </w:lvl>
    <w:lvl w:ilvl="3" w:tplc="04090001" w:tentative="1">
      <w:start w:val="1"/>
      <w:numFmt w:val="bullet"/>
      <w:lvlText w:val=""/>
      <w:lvlJc w:val="left"/>
      <w:pPr>
        <w:ind w:left="2076" w:hanging="420"/>
      </w:pPr>
      <w:rPr>
        <w:rFonts w:ascii="Wingdings" w:hAnsi="Wingdings" w:hint="default"/>
      </w:rPr>
    </w:lvl>
    <w:lvl w:ilvl="4" w:tplc="04090003" w:tentative="1">
      <w:start w:val="1"/>
      <w:numFmt w:val="bullet"/>
      <w:lvlText w:val=""/>
      <w:lvlJc w:val="left"/>
      <w:pPr>
        <w:ind w:left="2496" w:hanging="420"/>
      </w:pPr>
      <w:rPr>
        <w:rFonts w:ascii="Wingdings" w:hAnsi="Wingdings" w:hint="default"/>
      </w:rPr>
    </w:lvl>
    <w:lvl w:ilvl="5" w:tplc="04090005" w:tentative="1">
      <w:start w:val="1"/>
      <w:numFmt w:val="bullet"/>
      <w:lvlText w:val=""/>
      <w:lvlJc w:val="left"/>
      <w:pPr>
        <w:ind w:left="2916" w:hanging="420"/>
      </w:pPr>
      <w:rPr>
        <w:rFonts w:ascii="Wingdings" w:hAnsi="Wingdings" w:hint="default"/>
      </w:rPr>
    </w:lvl>
    <w:lvl w:ilvl="6" w:tplc="04090001" w:tentative="1">
      <w:start w:val="1"/>
      <w:numFmt w:val="bullet"/>
      <w:lvlText w:val=""/>
      <w:lvlJc w:val="left"/>
      <w:pPr>
        <w:ind w:left="3336" w:hanging="420"/>
      </w:pPr>
      <w:rPr>
        <w:rFonts w:ascii="Wingdings" w:hAnsi="Wingdings" w:hint="default"/>
      </w:rPr>
    </w:lvl>
    <w:lvl w:ilvl="7" w:tplc="04090003" w:tentative="1">
      <w:start w:val="1"/>
      <w:numFmt w:val="bullet"/>
      <w:lvlText w:val=""/>
      <w:lvlJc w:val="left"/>
      <w:pPr>
        <w:ind w:left="3756" w:hanging="420"/>
      </w:pPr>
      <w:rPr>
        <w:rFonts w:ascii="Wingdings" w:hAnsi="Wingdings" w:hint="default"/>
      </w:rPr>
    </w:lvl>
    <w:lvl w:ilvl="8" w:tplc="04090005" w:tentative="1">
      <w:start w:val="1"/>
      <w:numFmt w:val="bullet"/>
      <w:lvlText w:val=""/>
      <w:lvlJc w:val="left"/>
      <w:pPr>
        <w:ind w:left="4176" w:hanging="420"/>
      </w:pPr>
      <w:rPr>
        <w:rFonts w:ascii="Wingdings" w:hAnsi="Wingdings" w:hint="default"/>
      </w:rPr>
    </w:lvl>
  </w:abstractNum>
  <w:abstractNum w:abstractNumId="31"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447118D"/>
    <w:multiLevelType w:val="hybridMultilevel"/>
    <w:tmpl w:val="943E8892"/>
    <w:lvl w:ilvl="0" w:tplc="FB1616BA">
      <w:start w:val="1"/>
      <w:numFmt w:val="decimal"/>
      <w:lvlText w:val="Fig.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744D79B8"/>
    <w:multiLevelType w:val="multilevel"/>
    <w:tmpl w:val="F7229BD4"/>
    <w:styleLink w:val="5"/>
    <w:lvl w:ilvl="0">
      <w:start w:val="5"/>
      <w:numFmt w:val="decimal"/>
      <w:lvlText w:val="%1"/>
      <w:lvlJc w:val="left"/>
      <w:pPr>
        <w:ind w:left="425" w:hanging="425"/>
      </w:pPr>
      <w:rPr>
        <w:rFonts w:hint="eastAsia"/>
      </w:rPr>
    </w:lvl>
    <w:lvl w:ilvl="1">
      <w:start w:val="2"/>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4" w15:restartNumberingAfterBreak="0">
    <w:nsid w:val="7A7E0E5C"/>
    <w:multiLevelType w:val="multilevel"/>
    <w:tmpl w:val="F6A6D13E"/>
    <w:styleLink w:val="1"/>
    <w:lvl w:ilvl="0">
      <w:start w:val="4"/>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06520379">
    <w:abstractNumId w:val="13"/>
  </w:num>
  <w:num w:numId="2" w16cid:durableId="574585107">
    <w:abstractNumId w:val="1"/>
  </w:num>
  <w:num w:numId="3" w16cid:durableId="2134857352">
    <w:abstractNumId w:val="31"/>
  </w:num>
  <w:num w:numId="4" w16cid:durableId="1961453156">
    <w:abstractNumId w:val="30"/>
  </w:num>
  <w:num w:numId="5" w16cid:durableId="1835339818">
    <w:abstractNumId w:val="11"/>
  </w:num>
  <w:num w:numId="6" w16cid:durableId="2050376111">
    <w:abstractNumId w:val="3"/>
  </w:num>
  <w:num w:numId="7" w16cid:durableId="1337347842">
    <w:abstractNumId w:val="14"/>
  </w:num>
  <w:num w:numId="8" w16cid:durableId="990326689">
    <w:abstractNumId w:val="27"/>
  </w:num>
  <w:num w:numId="9" w16cid:durableId="1587230530">
    <w:abstractNumId w:val="9"/>
  </w:num>
  <w:num w:numId="10" w16cid:durableId="1863399056">
    <w:abstractNumId w:val="0"/>
  </w:num>
  <w:num w:numId="11" w16cid:durableId="370542633">
    <w:abstractNumId w:val="21"/>
  </w:num>
  <w:num w:numId="12" w16cid:durableId="1200513167">
    <w:abstractNumId w:val="10"/>
  </w:num>
  <w:num w:numId="13" w16cid:durableId="156464840">
    <w:abstractNumId w:val="34"/>
  </w:num>
  <w:num w:numId="14" w16cid:durableId="1045250967">
    <w:abstractNumId w:val="15"/>
  </w:num>
  <w:num w:numId="15" w16cid:durableId="697202697">
    <w:abstractNumId w:val="24"/>
  </w:num>
  <w:num w:numId="16" w16cid:durableId="2131244276">
    <w:abstractNumId w:val="16"/>
  </w:num>
  <w:num w:numId="17" w16cid:durableId="1199778770">
    <w:abstractNumId w:val="29"/>
  </w:num>
  <w:num w:numId="18" w16cid:durableId="1713536517">
    <w:abstractNumId w:val="33"/>
  </w:num>
  <w:num w:numId="19" w16cid:durableId="1526364860">
    <w:abstractNumId w:val="4"/>
  </w:num>
  <w:num w:numId="20" w16cid:durableId="138495238">
    <w:abstractNumId w:val="17"/>
  </w:num>
  <w:num w:numId="21" w16cid:durableId="356662197">
    <w:abstractNumId w:val="22"/>
  </w:num>
  <w:num w:numId="22" w16cid:durableId="1333265518">
    <w:abstractNumId w:val="19"/>
  </w:num>
  <w:num w:numId="23" w16cid:durableId="104547278">
    <w:abstractNumId w:val="23"/>
  </w:num>
  <w:num w:numId="24" w16cid:durableId="397870022">
    <w:abstractNumId w:val="25"/>
  </w:num>
  <w:num w:numId="25" w16cid:durableId="289366979">
    <w:abstractNumId w:val="6"/>
  </w:num>
  <w:num w:numId="26" w16cid:durableId="1365054238">
    <w:abstractNumId w:val="28"/>
  </w:num>
  <w:num w:numId="27" w16cid:durableId="1403261554">
    <w:abstractNumId w:val="18"/>
  </w:num>
  <w:num w:numId="28" w16cid:durableId="47531867">
    <w:abstractNumId w:val="12"/>
  </w:num>
  <w:num w:numId="29" w16cid:durableId="1435590699">
    <w:abstractNumId w:val="7"/>
  </w:num>
  <w:num w:numId="30" w16cid:durableId="2107341300">
    <w:abstractNumId w:val="5"/>
  </w:num>
  <w:num w:numId="31" w16cid:durableId="735013681">
    <w:abstractNumId w:val="32"/>
  </w:num>
  <w:num w:numId="32" w16cid:durableId="1594973620">
    <w:abstractNumId w:val="2"/>
  </w:num>
  <w:num w:numId="33" w16cid:durableId="369457768">
    <w:abstractNumId w:val="10"/>
  </w:num>
  <w:num w:numId="34" w16cid:durableId="2047874785">
    <w:abstractNumId w:val="26"/>
  </w:num>
  <w:num w:numId="35" w16cid:durableId="1564638583">
    <w:abstractNumId w:val="8"/>
  </w:num>
  <w:num w:numId="36" w16cid:durableId="1040009092">
    <w:abstractNumId w:val="2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957"/>
    <w:rsid w:val="0000112D"/>
    <w:rsid w:val="000012CF"/>
    <w:rsid w:val="00001EF8"/>
    <w:rsid w:val="00001F78"/>
    <w:rsid w:val="000021CA"/>
    <w:rsid w:val="000033B5"/>
    <w:rsid w:val="00003A12"/>
    <w:rsid w:val="00003B83"/>
    <w:rsid w:val="00004A63"/>
    <w:rsid w:val="000050E9"/>
    <w:rsid w:val="00005229"/>
    <w:rsid w:val="000052F0"/>
    <w:rsid w:val="0000758E"/>
    <w:rsid w:val="00007875"/>
    <w:rsid w:val="00011091"/>
    <w:rsid w:val="0001181C"/>
    <w:rsid w:val="00011FC9"/>
    <w:rsid w:val="000124D8"/>
    <w:rsid w:val="00013155"/>
    <w:rsid w:val="000143EB"/>
    <w:rsid w:val="00015201"/>
    <w:rsid w:val="0001732A"/>
    <w:rsid w:val="000173B2"/>
    <w:rsid w:val="000178A5"/>
    <w:rsid w:val="000204C7"/>
    <w:rsid w:val="00020A14"/>
    <w:rsid w:val="00022FF2"/>
    <w:rsid w:val="00024EC5"/>
    <w:rsid w:val="0002511B"/>
    <w:rsid w:val="00025F07"/>
    <w:rsid w:val="000260D4"/>
    <w:rsid w:val="000261C3"/>
    <w:rsid w:val="000268D0"/>
    <w:rsid w:val="0002762C"/>
    <w:rsid w:val="00027E25"/>
    <w:rsid w:val="00031682"/>
    <w:rsid w:val="00031B29"/>
    <w:rsid w:val="00032730"/>
    <w:rsid w:val="0003331E"/>
    <w:rsid w:val="00034133"/>
    <w:rsid w:val="000341B9"/>
    <w:rsid w:val="00034262"/>
    <w:rsid w:val="00035C01"/>
    <w:rsid w:val="00035C8F"/>
    <w:rsid w:val="00036C19"/>
    <w:rsid w:val="00036DF1"/>
    <w:rsid w:val="000370AE"/>
    <w:rsid w:val="00037984"/>
    <w:rsid w:val="00037C87"/>
    <w:rsid w:val="00037CA5"/>
    <w:rsid w:val="00040163"/>
    <w:rsid w:val="0004135A"/>
    <w:rsid w:val="000425C3"/>
    <w:rsid w:val="00042B25"/>
    <w:rsid w:val="00043221"/>
    <w:rsid w:val="00043395"/>
    <w:rsid w:val="00044325"/>
    <w:rsid w:val="000448AA"/>
    <w:rsid w:val="000449B5"/>
    <w:rsid w:val="000456AE"/>
    <w:rsid w:val="00045854"/>
    <w:rsid w:val="0004668F"/>
    <w:rsid w:val="00046995"/>
    <w:rsid w:val="00047266"/>
    <w:rsid w:val="00047E8C"/>
    <w:rsid w:val="00050177"/>
    <w:rsid w:val="00050606"/>
    <w:rsid w:val="00050AA0"/>
    <w:rsid w:val="00050E36"/>
    <w:rsid w:val="00050F74"/>
    <w:rsid w:val="00051219"/>
    <w:rsid w:val="000513B7"/>
    <w:rsid w:val="00051B23"/>
    <w:rsid w:val="0005278D"/>
    <w:rsid w:val="00054175"/>
    <w:rsid w:val="000547C2"/>
    <w:rsid w:val="00054A94"/>
    <w:rsid w:val="00055C5B"/>
    <w:rsid w:val="00055CC0"/>
    <w:rsid w:val="00056E43"/>
    <w:rsid w:val="00060707"/>
    <w:rsid w:val="00060A9E"/>
    <w:rsid w:val="0006136B"/>
    <w:rsid w:val="00061B5D"/>
    <w:rsid w:val="00062B0B"/>
    <w:rsid w:val="0006315E"/>
    <w:rsid w:val="000637A8"/>
    <w:rsid w:val="000642DB"/>
    <w:rsid w:val="000645E9"/>
    <w:rsid w:val="00064A5D"/>
    <w:rsid w:val="00064BDC"/>
    <w:rsid w:val="00064F54"/>
    <w:rsid w:val="00066043"/>
    <w:rsid w:val="000663EA"/>
    <w:rsid w:val="00066D7E"/>
    <w:rsid w:val="00067DA7"/>
    <w:rsid w:val="00070DEA"/>
    <w:rsid w:val="000714E8"/>
    <w:rsid w:val="00072122"/>
    <w:rsid w:val="00072225"/>
    <w:rsid w:val="00073BA4"/>
    <w:rsid w:val="000743FA"/>
    <w:rsid w:val="0007445F"/>
    <w:rsid w:val="00074564"/>
    <w:rsid w:val="000755ED"/>
    <w:rsid w:val="000762D3"/>
    <w:rsid w:val="00077079"/>
    <w:rsid w:val="000777E8"/>
    <w:rsid w:val="0007795C"/>
    <w:rsid w:val="00077A6A"/>
    <w:rsid w:val="00080388"/>
    <w:rsid w:val="000818A6"/>
    <w:rsid w:val="00081995"/>
    <w:rsid w:val="00082889"/>
    <w:rsid w:val="00084F1F"/>
    <w:rsid w:val="00085092"/>
    <w:rsid w:val="000857FF"/>
    <w:rsid w:val="000868CB"/>
    <w:rsid w:val="00087773"/>
    <w:rsid w:val="00090174"/>
    <w:rsid w:val="00090E27"/>
    <w:rsid w:val="00091051"/>
    <w:rsid w:val="000916A9"/>
    <w:rsid w:val="00092758"/>
    <w:rsid w:val="000932DE"/>
    <w:rsid w:val="00094AE7"/>
    <w:rsid w:val="00095072"/>
    <w:rsid w:val="00095D68"/>
    <w:rsid w:val="000966A0"/>
    <w:rsid w:val="00096886"/>
    <w:rsid w:val="0009741F"/>
    <w:rsid w:val="00097C20"/>
    <w:rsid w:val="000A1676"/>
    <w:rsid w:val="000A19D8"/>
    <w:rsid w:val="000A2689"/>
    <w:rsid w:val="000A28D3"/>
    <w:rsid w:val="000A4AFE"/>
    <w:rsid w:val="000A5805"/>
    <w:rsid w:val="000A5F60"/>
    <w:rsid w:val="000A682D"/>
    <w:rsid w:val="000A6BF4"/>
    <w:rsid w:val="000A6F34"/>
    <w:rsid w:val="000A7433"/>
    <w:rsid w:val="000A7AF8"/>
    <w:rsid w:val="000B1560"/>
    <w:rsid w:val="000B1846"/>
    <w:rsid w:val="000B19E1"/>
    <w:rsid w:val="000B2F1D"/>
    <w:rsid w:val="000B4391"/>
    <w:rsid w:val="000B4AAC"/>
    <w:rsid w:val="000B4B4B"/>
    <w:rsid w:val="000B5251"/>
    <w:rsid w:val="000B5B36"/>
    <w:rsid w:val="000B7D05"/>
    <w:rsid w:val="000B7F72"/>
    <w:rsid w:val="000C0326"/>
    <w:rsid w:val="000C1576"/>
    <w:rsid w:val="000C1A1F"/>
    <w:rsid w:val="000C1D11"/>
    <w:rsid w:val="000C2AC0"/>
    <w:rsid w:val="000C2ADF"/>
    <w:rsid w:val="000C3155"/>
    <w:rsid w:val="000C3191"/>
    <w:rsid w:val="000C342E"/>
    <w:rsid w:val="000C3C97"/>
    <w:rsid w:val="000C3DE4"/>
    <w:rsid w:val="000C50B1"/>
    <w:rsid w:val="000C5E66"/>
    <w:rsid w:val="000C608E"/>
    <w:rsid w:val="000C62CF"/>
    <w:rsid w:val="000C62FA"/>
    <w:rsid w:val="000C6E34"/>
    <w:rsid w:val="000C760F"/>
    <w:rsid w:val="000C776F"/>
    <w:rsid w:val="000D0040"/>
    <w:rsid w:val="000D1DF9"/>
    <w:rsid w:val="000D2924"/>
    <w:rsid w:val="000D3760"/>
    <w:rsid w:val="000D3F85"/>
    <w:rsid w:val="000D492F"/>
    <w:rsid w:val="000D5AC2"/>
    <w:rsid w:val="000D6668"/>
    <w:rsid w:val="000D6A85"/>
    <w:rsid w:val="000D6E43"/>
    <w:rsid w:val="000D7D3B"/>
    <w:rsid w:val="000D7E00"/>
    <w:rsid w:val="000D7E46"/>
    <w:rsid w:val="000E007E"/>
    <w:rsid w:val="000E028B"/>
    <w:rsid w:val="000E07C6"/>
    <w:rsid w:val="000E1B80"/>
    <w:rsid w:val="000E1F89"/>
    <w:rsid w:val="000E228B"/>
    <w:rsid w:val="000E232B"/>
    <w:rsid w:val="000E2CB3"/>
    <w:rsid w:val="000E2EF2"/>
    <w:rsid w:val="000E3145"/>
    <w:rsid w:val="000E3F98"/>
    <w:rsid w:val="000E4EED"/>
    <w:rsid w:val="000E5837"/>
    <w:rsid w:val="000E5E37"/>
    <w:rsid w:val="000E5E47"/>
    <w:rsid w:val="000E66FD"/>
    <w:rsid w:val="000E687D"/>
    <w:rsid w:val="000E6ABB"/>
    <w:rsid w:val="000E6F24"/>
    <w:rsid w:val="000F03EC"/>
    <w:rsid w:val="000F105F"/>
    <w:rsid w:val="000F1F90"/>
    <w:rsid w:val="000F2664"/>
    <w:rsid w:val="000F35D5"/>
    <w:rsid w:val="000F52C3"/>
    <w:rsid w:val="000F5895"/>
    <w:rsid w:val="000F6349"/>
    <w:rsid w:val="000F6406"/>
    <w:rsid w:val="000F6537"/>
    <w:rsid w:val="000F6A33"/>
    <w:rsid w:val="000F6C57"/>
    <w:rsid w:val="000F76DE"/>
    <w:rsid w:val="000F7B40"/>
    <w:rsid w:val="000F7C53"/>
    <w:rsid w:val="000F7DB6"/>
    <w:rsid w:val="000F7FA5"/>
    <w:rsid w:val="0010068F"/>
    <w:rsid w:val="001006AF"/>
    <w:rsid w:val="0010163C"/>
    <w:rsid w:val="00101898"/>
    <w:rsid w:val="00101BC7"/>
    <w:rsid w:val="00101D8D"/>
    <w:rsid w:val="00101F2C"/>
    <w:rsid w:val="00102BE0"/>
    <w:rsid w:val="00102C13"/>
    <w:rsid w:val="0010434D"/>
    <w:rsid w:val="00104708"/>
    <w:rsid w:val="00105370"/>
    <w:rsid w:val="00106313"/>
    <w:rsid w:val="00107554"/>
    <w:rsid w:val="001075BD"/>
    <w:rsid w:val="001079DE"/>
    <w:rsid w:val="00107B7F"/>
    <w:rsid w:val="00107E83"/>
    <w:rsid w:val="00107E9D"/>
    <w:rsid w:val="0011052E"/>
    <w:rsid w:val="0011082D"/>
    <w:rsid w:val="00110EB2"/>
    <w:rsid w:val="001122A4"/>
    <w:rsid w:val="001128D9"/>
    <w:rsid w:val="001130A0"/>
    <w:rsid w:val="00114301"/>
    <w:rsid w:val="00115BA3"/>
    <w:rsid w:val="00116A6D"/>
    <w:rsid w:val="00116C52"/>
    <w:rsid w:val="001171EE"/>
    <w:rsid w:val="00121716"/>
    <w:rsid w:val="0012205B"/>
    <w:rsid w:val="001226FF"/>
    <w:rsid w:val="00122B3F"/>
    <w:rsid w:val="00122CCF"/>
    <w:rsid w:val="0012353D"/>
    <w:rsid w:val="00123F2B"/>
    <w:rsid w:val="001243C1"/>
    <w:rsid w:val="001260F7"/>
    <w:rsid w:val="001268F3"/>
    <w:rsid w:val="00127838"/>
    <w:rsid w:val="00131BCE"/>
    <w:rsid w:val="001322FC"/>
    <w:rsid w:val="00134365"/>
    <w:rsid w:val="001353AB"/>
    <w:rsid w:val="00135987"/>
    <w:rsid w:val="00135FA9"/>
    <w:rsid w:val="00140007"/>
    <w:rsid w:val="00146784"/>
    <w:rsid w:val="00147194"/>
    <w:rsid w:val="00150EFC"/>
    <w:rsid w:val="00151889"/>
    <w:rsid w:val="001537F8"/>
    <w:rsid w:val="00153BA2"/>
    <w:rsid w:val="00153C53"/>
    <w:rsid w:val="00155249"/>
    <w:rsid w:val="00155715"/>
    <w:rsid w:val="001557AF"/>
    <w:rsid w:val="00155F05"/>
    <w:rsid w:val="001566BE"/>
    <w:rsid w:val="001603FE"/>
    <w:rsid w:val="001604FA"/>
    <w:rsid w:val="00160BA7"/>
    <w:rsid w:val="00160EBD"/>
    <w:rsid w:val="00161B9B"/>
    <w:rsid w:val="001634CF"/>
    <w:rsid w:val="001637D7"/>
    <w:rsid w:val="00164184"/>
    <w:rsid w:val="00164915"/>
    <w:rsid w:val="00165586"/>
    <w:rsid w:val="001668FA"/>
    <w:rsid w:val="00167D9F"/>
    <w:rsid w:val="00170CBE"/>
    <w:rsid w:val="001711AE"/>
    <w:rsid w:val="00173243"/>
    <w:rsid w:val="00173D4D"/>
    <w:rsid w:val="00173E3A"/>
    <w:rsid w:val="001748D6"/>
    <w:rsid w:val="00174A7E"/>
    <w:rsid w:val="001754B4"/>
    <w:rsid w:val="0017555F"/>
    <w:rsid w:val="0017578C"/>
    <w:rsid w:val="00175864"/>
    <w:rsid w:val="001763A6"/>
    <w:rsid w:val="00180A4A"/>
    <w:rsid w:val="001810F1"/>
    <w:rsid w:val="0018161E"/>
    <w:rsid w:val="00181B2D"/>
    <w:rsid w:val="001822CA"/>
    <w:rsid w:val="001834AD"/>
    <w:rsid w:val="0018478A"/>
    <w:rsid w:val="0018585A"/>
    <w:rsid w:val="00185F58"/>
    <w:rsid w:val="00187982"/>
    <w:rsid w:val="00187C32"/>
    <w:rsid w:val="00187CE2"/>
    <w:rsid w:val="00190560"/>
    <w:rsid w:val="001907A0"/>
    <w:rsid w:val="001907FA"/>
    <w:rsid w:val="0019237E"/>
    <w:rsid w:val="00193E11"/>
    <w:rsid w:val="00193E31"/>
    <w:rsid w:val="00194944"/>
    <w:rsid w:val="00195D1B"/>
    <w:rsid w:val="00196544"/>
    <w:rsid w:val="001965CA"/>
    <w:rsid w:val="0019733F"/>
    <w:rsid w:val="00197DEA"/>
    <w:rsid w:val="001A0A13"/>
    <w:rsid w:val="001A1601"/>
    <w:rsid w:val="001A22D4"/>
    <w:rsid w:val="001A2BA0"/>
    <w:rsid w:val="001A3CA5"/>
    <w:rsid w:val="001A4080"/>
    <w:rsid w:val="001A43C5"/>
    <w:rsid w:val="001A4D54"/>
    <w:rsid w:val="001A57E3"/>
    <w:rsid w:val="001A58F7"/>
    <w:rsid w:val="001A6429"/>
    <w:rsid w:val="001A68B1"/>
    <w:rsid w:val="001A6977"/>
    <w:rsid w:val="001A6A24"/>
    <w:rsid w:val="001A7D2C"/>
    <w:rsid w:val="001B04C4"/>
    <w:rsid w:val="001B1E14"/>
    <w:rsid w:val="001B1EDF"/>
    <w:rsid w:val="001B2193"/>
    <w:rsid w:val="001B2BED"/>
    <w:rsid w:val="001B304A"/>
    <w:rsid w:val="001B36F1"/>
    <w:rsid w:val="001B4149"/>
    <w:rsid w:val="001B415E"/>
    <w:rsid w:val="001B47F9"/>
    <w:rsid w:val="001B5BAA"/>
    <w:rsid w:val="001B612B"/>
    <w:rsid w:val="001B6C8C"/>
    <w:rsid w:val="001B6D12"/>
    <w:rsid w:val="001B736F"/>
    <w:rsid w:val="001C2A7B"/>
    <w:rsid w:val="001C2A93"/>
    <w:rsid w:val="001C2F44"/>
    <w:rsid w:val="001C3A57"/>
    <w:rsid w:val="001C4459"/>
    <w:rsid w:val="001C56BB"/>
    <w:rsid w:val="001C5962"/>
    <w:rsid w:val="001C6004"/>
    <w:rsid w:val="001C659E"/>
    <w:rsid w:val="001C6CB9"/>
    <w:rsid w:val="001C6F2D"/>
    <w:rsid w:val="001C7260"/>
    <w:rsid w:val="001C73B0"/>
    <w:rsid w:val="001D1BA4"/>
    <w:rsid w:val="001D231D"/>
    <w:rsid w:val="001D27A3"/>
    <w:rsid w:val="001D3219"/>
    <w:rsid w:val="001D3C41"/>
    <w:rsid w:val="001D48FB"/>
    <w:rsid w:val="001D4FC3"/>
    <w:rsid w:val="001D639D"/>
    <w:rsid w:val="001D678D"/>
    <w:rsid w:val="001D7586"/>
    <w:rsid w:val="001D7C43"/>
    <w:rsid w:val="001E04A6"/>
    <w:rsid w:val="001E065F"/>
    <w:rsid w:val="001E0C55"/>
    <w:rsid w:val="001E1173"/>
    <w:rsid w:val="001E1976"/>
    <w:rsid w:val="001E2F53"/>
    <w:rsid w:val="001E3209"/>
    <w:rsid w:val="001E36B2"/>
    <w:rsid w:val="001E3B5C"/>
    <w:rsid w:val="001E5EF1"/>
    <w:rsid w:val="001E6579"/>
    <w:rsid w:val="001E661F"/>
    <w:rsid w:val="001E66FC"/>
    <w:rsid w:val="001E6C79"/>
    <w:rsid w:val="001E79E7"/>
    <w:rsid w:val="001F1641"/>
    <w:rsid w:val="001F260B"/>
    <w:rsid w:val="001F3301"/>
    <w:rsid w:val="001F33C4"/>
    <w:rsid w:val="001F5098"/>
    <w:rsid w:val="001F5275"/>
    <w:rsid w:val="001F587A"/>
    <w:rsid w:val="001F5B63"/>
    <w:rsid w:val="00200A71"/>
    <w:rsid w:val="0020113F"/>
    <w:rsid w:val="002050EA"/>
    <w:rsid w:val="0020650E"/>
    <w:rsid w:val="00211273"/>
    <w:rsid w:val="0021157D"/>
    <w:rsid w:val="00211D61"/>
    <w:rsid w:val="002123B9"/>
    <w:rsid w:val="00212EC6"/>
    <w:rsid w:val="002138EF"/>
    <w:rsid w:val="00213F21"/>
    <w:rsid w:val="0021404D"/>
    <w:rsid w:val="0021434F"/>
    <w:rsid w:val="00214FCA"/>
    <w:rsid w:val="00216ACD"/>
    <w:rsid w:val="00216F50"/>
    <w:rsid w:val="002170EC"/>
    <w:rsid w:val="0021725A"/>
    <w:rsid w:val="00217C6A"/>
    <w:rsid w:val="00217DFE"/>
    <w:rsid w:val="00220F31"/>
    <w:rsid w:val="00221775"/>
    <w:rsid w:val="002224C0"/>
    <w:rsid w:val="002226A8"/>
    <w:rsid w:val="00222730"/>
    <w:rsid w:val="00223BC9"/>
    <w:rsid w:val="00223F63"/>
    <w:rsid w:val="00224AC5"/>
    <w:rsid w:val="00226801"/>
    <w:rsid w:val="00227B26"/>
    <w:rsid w:val="002310A7"/>
    <w:rsid w:val="0023136F"/>
    <w:rsid w:val="00231504"/>
    <w:rsid w:val="002321D2"/>
    <w:rsid w:val="0023249E"/>
    <w:rsid w:val="002324B9"/>
    <w:rsid w:val="00232F5A"/>
    <w:rsid w:val="00234ACC"/>
    <w:rsid w:val="00237F57"/>
    <w:rsid w:val="00241544"/>
    <w:rsid w:val="002422A6"/>
    <w:rsid w:val="002422B3"/>
    <w:rsid w:val="00242F6E"/>
    <w:rsid w:val="002437BC"/>
    <w:rsid w:val="002439A8"/>
    <w:rsid w:val="002441A2"/>
    <w:rsid w:val="00244BBF"/>
    <w:rsid w:val="00244EDD"/>
    <w:rsid w:val="00244F61"/>
    <w:rsid w:val="00246ED6"/>
    <w:rsid w:val="00246EF2"/>
    <w:rsid w:val="002502C1"/>
    <w:rsid w:val="00250575"/>
    <w:rsid w:val="00250CD7"/>
    <w:rsid w:val="00250F05"/>
    <w:rsid w:val="00251D01"/>
    <w:rsid w:val="002524C2"/>
    <w:rsid w:val="0025271A"/>
    <w:rsid w:val="002538A3"/>
    <w:rsid w:val="0025576A"/>
    <w:rsid w:val="002564D1"/>
    <w:rsid w:val="00256963"/>
    <w:rsid w:val="002575AB"/>
    <w:rsid w:val="002600CF"/>
    <w:rsid w:val="0026061F"/>
    <w:rsid w:val="00260C95"/>
    <w:rsid w:val="0026162A"/>
    <w:rsid w:val="0026219E"/>
    <w:rsid w:val="00262205"/>
    <w:rsid w:val="00264838"/>
    <w:rsid w:val="00264982"/>
    <w:rsid w:val="00264BB4"/>
    <w:rsid w:val="00266B3A"/>
    <w:rsid w:val="00266B5D"/>
    <w:rsid w:val="002675C5"/>
    <w:rsid w:val="002700DF"/>
    <w:rsid w:val="002706A8"/>
    <w:rsid w:val="0027080D"/>
    <w:rsid w:val="0027254E"/>
    <w:rsid w:val="00272D25"/>
    <w:rsid w:val="0027388D"/>
    <w:rsid w:val="00274C36"/>
    <w:rsid w:val="0027600C"/>
    <w:rsid w:val="002760F6"/>
    <w:rsid w:val="002768D9"/>
    <w:rsid w:val="00276DAA"/>
    <w:rsid w:val="00277508"/>
    <w:rsid w:val="00280029"/>
    <w:rsid w:val="0028016B"/>
    <w:rsid w:val="00280661"/>
    <w:rsid w:val="00281A1C"/>
    <w:rsid w:val="00281DBA"/>
    <w:rsid w:val="002825C5"/>
    <w:rsid w:val="00283141"/>
    <w:rsid w:val="0028607A"/>
    <w:rsid w:val="00286ACD"/>
    <w:rsid w:val="00286D36"/>
    <w:rsid w:val="00290221"/>
    <w:rsid w:val="00290C28"/>
    <w:rsid w:val="00291389"/>
    <w:rsid w:val="0029219C"/>
    <w:rsid w:val="002924A0"/>
    <w:rsid w:val="00292BFB"/>
    <w:rsid w:val="002934C8"/>
    <w:rsid w:val="00293B74"/>
    <w:rsid w:val="00294551"/>
    <w:rsid w:val="0029475A"/>
    <w:rsid w:val="00294D43"/>
    <w:rsid w:val="002953D1"/>
    <w:rsid w:val="002963E0"/>
    <w:rsid w:val="00296520"/>
    <w:rsid w:val="00297BFC"/>
    <w:rsid w:val="002A040B"/>
    <w:rsid w:val="002A05AE"/>
    <w:rsid w:val="002A0D1C"/>
    <w:rsid w:val="002A1025"/>
    <w:rsid w:val="002A1133"/>
    <w:rsid w:val="002A1828"/>
    <w:rsid w:val="002A2014"/>
    <w:rsid w:val="002A2E6C"/>
    <w:rsid w:val="002A2EED"/>
    <w:rsid w:val="002A3D98"/>
    <w:rsid w:val="002A50BC"/>
    <w:rsid w:val="002A655F"/>
    <w:rsid w:val="002A68E2"/>
    <w:rsid w:val="002A6A6D"/>
    <w:rsid w:val="002B01E1"/>
    <w:rsid w:val="002B0F67"/>
    <w:rsid w:val="002B1871"/>
    <w:rsid w:val="002B2A6E"/>
    <w:rsid w:val="002B2B13"/>
    <w:rsid w:val="002B3354"/>
    <w:rsid w:val="002B3E8F"/>
    <w:rsid w:val="002B3FB4"/>
    <w:rsid w:val="002B53F9"/>
    <w:rsid w:val="002B553A"/>
    <w:rsid w:val="002B5AEC"/>
    <w:rsid w:val="002B5D7D"/>
    <w:rsid w:val="002B626C"/>
    <w:rsid w:val="002B632B"/>
    <w:rsid w:val="002B6C12"/>
    <w:rsid w:val="002B7F16"/>
    <w:rsid w:val="002C0220"/>
    <w:rsid w:val="002C083D"/>
    <w:rsid w:val="002C1181"/>
    <w:rsid w:val="002C2B8A"/>
    <w:rsid w:val="002C2C63"/>
    <w:rsid w:val="002C346A"/>
    <w:rsid w:val="002C42A4"/>
    <w:rsid w:val="002C4B7B"/>
    <w:rsid w:val="002C4C28"/>
    <w:rsid w:val="002C590A"/>
    <w:rsid w:val="002C613A"/>
    <w:rsid w:val="002C6E91"/>
    <w:rsid w:val="002C7213"/>
    <w:rsid w:val="002D062D"/>
    <w:rsid w:val="002D1188"/>
    <w:rsid w:val="002D1ABA"/>
    <w:rsid w:val="002D1AE1"/>
    <w:rsid w:val="002D2ED2"/>
    <w:rsid w:val="002D30FD"/>
    <w:rsid w:val="002D376B"/>
    <w:rsid w:val="002D3CA1"/>
    <w:rsid w:val="002D4307"/>
    <w:rsid w:val="002D4328"/>
    <w:rsid w:val="002D4A6D"/>
    <w:rsid w:val="002D4BF5"/>
    <w:rsid w:val="002D5AB6"/>
    <w:rsid w:val="002D5EB8"/>
    <w:rsid w:val="002D740E"/>
    <w:rsid w:val="002D7923"/>
    <w:rsid w:val="002E0FB8"/>
    <w:rsid w:val="002E1A57"/>
    <w:rsid w:val="002E1AB8"/>
    <w:rsid w:val="002E3C90"/>
    <w:rsid w:val="002E4838"/>
    <w:rsid w:val="002E4B20"/>
    <w:rsid w:val="002E5B6A"/>
    <w:rsid w:val="002E6687"/>
    <w:rsid w:val="002E7A9A"/>
    <w:rsid w:val="002F07D2"/>
    <w:rsid w:val="002F13E5"/>
    <w:rsid w:val="002F2036"/>
    <w:rsid w:val="002F2824"/>
    <w:rsid w:val="002F2E51"/>
    <w:rsid w:val="002F3575"/>
    <w:rsid w:val="002F50AD"/>
    <w:rsid w:val="002F54A2"/>
    <w:rsid w:val="002F6808"/>
    <w:rsid w:val="002F7585"/>
    <w:rsid w:val="00300181"/>
    <w:rsid w:val="00300B91"/>
    <w:rsid w:val="00300FEB"/>
    <w:rsid w:val="00301A48"/>
    <w:rsid w:val="00302573"/>
    <w:rsid w:val="00302728"/>
    <w:rsid w:val="003028A1"/>
    <w:rsid w:val="00302D9E"/>
    <w:rsid w:val="00302DCA"/>
    <w:rsid w:val="00303218"/>
    <w:rsid w:val="00303C9A"/>
    <w:rsid w:val="00303F0F"/>
    <w:rsid w:val="003043EA"/>
    <w:rsid w:val="00305796"/>
    <w:rsid w:val="00305C6A"/>
    <w:rsid w:val="00306882"/>
    <w:rsid w:val="00306E21"/>
    <w:rsid w:val="00307940"/>
    <w:rsid w:val="00307990"/>
    <w:rsid w:val="00307B23"/>
    <w:rsid w:val="00307F97"/>
    <w:rsid w:val="0031166C"/>
    <w:rsid w:val="00311E13"/>
    <w:rsid w:val="0031295E"/>
    <w:rsid w:val="00314460"/>
    <w:rsid w:val="00314686"/>
    <w:rsid w:val="0031478A"/>
    <w:rsid w:val="00314E2D"/>
    <w:rsid w:val="00314E36"/>
    <w:rsid w:val="00315A9E"/>
    <w:rsid w:val="00315C1F"/>
    <w:rsid w:val="00316501"/>
    <w:rsid w:val="00316888"/>
    <w:rsid w:val="003169A8"/>
    <w:rsid w:val="0031706B"/>
    <w:rsid w:val="00317409"/>
    <w:rsid w:val="00317D19"/>
    <w:rsid w:val="00320141"/>
    <w:rsid w:val="0032093D"/>
    <w:rsid w:val="003214B7"/>
    <w:rsid w:val="003214B9"/>
    <w:rsid w:val="0032255D"/>
    <w:rsid w:val="003234EB"/>
    <w:rsid w:val="003236AB"/>
    <w:rsid w:val="00326261"/>
    <w:rsid w:val="00327726"/>
    <w:rsid w:val="003319DE"/>
    <w:rsid w:val="00333BC0"/>
    <w:rsid w:val="00335D9D"/>
    <w:rsid w:val="00336DAB"/>
    <w:rsid w:val="003375AC"/>
    <w:rsid w:val="003402F2"/>
    <w:rsid w:val="0034086A"/>
    <w:rsid w:val="00340B15"/>
    <w:rsid w:val="00342FA4"/>
    <w:rsid w:val="00343CEF"/>
    <w:rsid w:val="00343D0D"/>
    <w:rsid w:val="00343DE5"/>
    <w:rsid w:val="003440A7"/>
    <w:rsid w:val="003444F3"/>
    <w:rsid w:val="00345040"/>
    <w:rsid w:val="00345558"/>
    <w:rsid w:val="003469A4"/>
    <w:rsid w:val="00347063"/>
    <w:rsid w:val="00347DAE"/>
    <w:rsid w:val="0035042B"/>
    <w:rsid w:val="003505F3"/>
    <w:rsid w:val="0035099B"/>
    <w:rsid w:val="00350C0B"/>
    <w:rsid w:val="003512CD"/>
    <w:rsid w:val="003514FF"/>
    <w:rsid w:val="00352CE3"/>
    <w:rsid w:val="0035345C"/>
    <w:rsid w:val="003543E8"/>
    <w:rsid w:val="0035466A"/>
    <w:rsid w:val="00354A31"/>
    <w:rsid w:val="00354FA9"/>
    <w:rsid w:val="0035552A"/>
    <w:rsid w:val="003561D0"/>
    <w:rsid w:val="003568D5"/>
    <w:rsid w:val="00356AC0"/>
    <w:rsid w:val="00356BAF"/>
    <w:rsid w:val="0035762C"/>
    <w:rsid w:val="00357EC0"/>
    <w:rsid w:val="00360C0C"/>
    <w:rsid w:val="00361244"/>
    <w:rsid w:val="0036178D"/>
    <w:rsid w:val="00362DDE"/>
    <w:rsid w:val="0036362E"/>
    <w:rsid w:val="00363D3B"/>
    <w:rsid w:val="00364BF1"/>
    <w:rsid w:val="003653BD"/>
    <w:rsid w:val="00365771"/>
    <w:rsid w:val="00365CF3"/>
    <w:rsid w:val="00366328"/>
    <w:rsid w:val="0036718F"/>
    <w:rsid w:val="00367AE5"/>
    <w:rsid w:val="003710E2"/>
    <w:rsid w:val="003718A3"/>
    <w:rsid w:val="00372BBE"/>
    <w:rsid w:val="00373519"/>
    <w:rsid w:val="00375660"/>
    <w:rsid w:val="00375691"/>
    <w:rsid w:val="003758FD"/>
    <w:rsid w:val="00375CB7"/>
    <w:rsid w:val="003769FB"/>
    <w:rsid w:val="00377716"/>
    <w:rsid w:val="003777FB"/>
    <w:rsid w:val="00377D43"/>
    <w:rsid w:val="00377E60"/>
    <w:rsid w:val="00380631"/>
    <w:rsid w:val="0038192E"/>
    <w:rsid w:val="00383352"/>
    <w:rsid w:val="003836BE"/>
    <w:rsid w:val="00383ABA"/>
    <w:rsid w:val="00383EF5"/>
    <w:rsid w:val="00384D6E"/>
    <w:rsid w:val="0038597A"/>
    <w:rsid w:val="0038670C"/>
    <w:rsid w:val="00386972"/>
    <w:rsid w:val="003871B6"/>
    <w:rsid w:val="0038768F"/>
    <w:rsid w:val="00387E5D"/>
    <w:rsid w:val="00391AF6"/>
    <w:rsid w:val="00391BB5"/>
    <w:rsid w:val="0039216B"/>
    <w:rsid w:val="0039216E"/>
    <w:rsid w:val="00392481"/>
    <w:rsid w:val="00392B8B"/>
    <w:rsid w:val="00392CF7"/>
    <w:rsid w:val="00393C16"/>
    <w:rsid w:val="00394E6C"/>
    <w:rsid w:val="003960BD"/>
    <w:rsid w:val="0039638D"/>
    <w:rsid w:val="003972E0"/>
    <w:rsid w:val="003974A2"/>
    <w:rsid w:val="00397B86"/>
    <w:rsid w:val="003A0D5E"/>
    <w:rsid w:val="003A2B33"/>
    <w:rsid w:val="003A2B9D"/>
    <w:rsid w:val="003A2E8B"/>
    <w:rsid w:val="003A354F"/>
    <w:rsid w:val="003A37F5"/>
    <w:rsid w:val="003A3A92"/>
    <w:rsid w:val="003A41A5"/>
    <w:rsid w:val="003A58E6"/>
    <w:rsid w:val="003A6D58"/>
    <w:rsid w:val="003A70C5"/>
    <w:rsid w:val="003A7FF8"/>
    <w:rsid w:val="003B0624"/>
    <w:rsid w:val="003B0F15"/>
    <w:rsid w:val="003B0F57"/>
    <w:rsid w:val="003B1778"/>
    <w:rsid w:val="003B2407"/>
    <w:rsid w:val="003B240E"/>
    <w:rsid w:val="003B28D5"/>
    <w:rsid w:val="003B2CD3"/>
    <w:rsid w:val="003B7388"/>
    <w:rsid w:val="003B7F8C"/>
    <w:rsid w:val="003C00D0"/>
    <w:rsid w:val="003C0D9D"/>
    <w:rsid w:val="003C0F45"/>
    <w:rsid w:val="003C1422"/>
    <w:rsid w:val="003C1AF8"/>
    <w:rsid w:val="003C20A2"/>
    <w:rsid w:val="003C2615"/>
    <w:rsid w:val="003C299D"/>
    <w:rsid w:val="003C36DC"/>
    <w:rsid w:val="003C42BA"/>
    <w:rsid w:val="003C4BE8"/>
    <w:rsid w:val="003C67D3"/>
    <w:rsid w:val="003C6D02"/>
    <w:rsid w:val="003C7467"/>
    <w:rsid w:val="003D01D9"/>
    <w:rsid w:val="003D0C50"/>
    <w:rsid w:val="003D1735"/>
    <w:rsid w:val="003D20E6"/>
    <w:rsid w:val="003D2285"/>
    <w:rsid w:val="003D272C"/>
    <w:rsid w:val="003D355F"/>
    <w:rsid w:val="003D383D"/>
    <w:rsid w:val="003D4119"/>
    <w:rsid w:val="003D485B"/>
    <w:rsid w:val="003D535F"/>
    <w:rsid w:val="003D5756"/>
    <w:rsid w:val="003D6001"/>
    <w:rsid w:val="003D6A67"/>
    <w:rsid w:val="003D76FE"/>
    <w:rsid w:val="003E09CB"/>
    <w:rsid w:val="003E17F1"/>
    <w:rsid w:val="003E22CC"/>
    <w:rsid w:val="003E2A5D"/>
    <w:rsid w:val="003E3C2D"/>
    <w:rsid w:val="003E41B9"/>
    <w:rsid w:val="003E4421"/>
    <w:rsid w:val="003E462D"/>
    <w:rsid w:val="003E5A30"/>
    <w:rsid w:val="003E5BDD"/>
    <w:rsid w:val="003E5FE7"/>
    <w:rsid w:val="003E6959"/>
    <w:rsid w:val="003E7739"/>
    <w:rsid w:val="003F053B"/>
    <w:rsid w:val="003F0A84"/>
    <w:rsid w:val="003F0D8F"/>
    <w:rsid w:val="003F0ECB"/>
    <w:rsid w:val="003F1A1F"/>
    <w:rsid w:val="003F1D38"/>
    <w:rsid w:val="003F238C"/>
    <w:rsid w:val="003F3978"/>
    <w:rsid w:val="003F3EAB"/>
    <w:rsid w:val="003F5E58"/>
    <w:rsid w:val="003F61B4"/>
    <w:rsid w:val="003F64B3"/>
    <w:rsid w:val="003F786B"/>
    <w:rsid w:val="00401297"/>
    <w:rsid w:val="00402B41"/>
    <w:rsid w:val="00402E78"/>
    <w:rsid w:val="00403953"/>
    <w:rsid w:val="0040628D"/>
    <w:rsid w:val="0040638B"/>
    <w:rsid w:val="00406892"/>
    <w:rsid w:val="004068AD"/>
    <w:rsid w:val="00407311"/>
    <w:rsid w:val="0040736B"/>
    <w:rsid w:val="004077B1"/>
    <w:rsid w:val="00407A60"/>
    <w:rsid w:val="00407C04"/>
    <w:rsid w:val="0041134F"/>
    <w:rsid w:val="004116EA"/>
    <w:rsid w:val="00411AB1"/>
    <w:rsid w:val="00412327"/>
    <w:rsid w:val="00412403"/>
    <w:rsid w:val="00412B50"/>
    <w:rsid w:val="00413071"/>
    <w:rsid w:val="004137F8"/>
    <w:rsid w:val="004139A3"/>
    <w:rsid w:val="00415253"/>
    <w:rsid w:val="00415322"/>
    <w:rsid w:val="00415A4D"/>
    <w:rsid w:val="00415C30"/>
    <w:rsid w:val="004161D1"/>
    <w:rsid w:val="0041629D"/>
    <w:rsid w:val="00416560"/>
    <w:rsid w:val="00416993"/>
    <w:rsid w:val="00416A33"/>
    <w:rsid w:val="00416F3A"/>
    <w:rsid w:val="00420A75"/>
    <w:rsid w:val="004227B9"/>
    <w:rsid w:val="00422D25"/>
    <w:rsid w:val="00422DA6"/>
    <w:rsid w:val="00423396"/>
    <w:rsid w:val="004236A9"/>
    <w:rsid w:val="00424218"/>
    <w:rsid w:val="00424938"/>
    <w:rsid w:val="00425325"/>
    <w:rsid w:val="00426161"/>
    <w:rsid w:val="00426E73"/>
    <w:rsid w:val="004274F8"/>
    <w:rsid w:val="00427673"/>
    <w:rsid w:val="00427C90"/>
    <w:rsid w:val="00427D2F"/>
    <w:rsid w:val="004302AF"/>
    <w:rsid w:val="00430712"/>
    <w:rsid w:val="004307DD"/>
    <w:rsid w:val="00431068"/>
    <w:rsid w:val="00431BCA"/>
    <w:rsid w:val="00431F92"/>
    <w:rsid w:val="004322FF"/>
    <w:rsid w:val="004328BF"/>
    <w:rsid w:val="00433522"/>
    <w:rsid w:val="00433841"/>
    <w:rsid w:val="00433971"/>
    <w:rsid w:val="004346D7"/>
    <w:rsid w:val="00436D14"/>
    <w:rsid w:val="00436D5E"/>
    <w:rsid w:val="004373ED"/>
    <w:rsid w:val="004374EE"/>
    <w:rsid w:val="0043760F"/>
    <w:rsid w:val="004378C7"/>
    <w:rsid w:val="00437F1A"/>
    <w:rsid w:val="004407EB"/>
    <w:rsid w:val="00440937"/>
    <w:rsid w:val="00441D42"/>
    <w:rsid w:val="0044222A"/>
    <w:rsid w:val="0044315B"/>
    <w:rsid w:val="00443430"/>
    <w:rsid w:val="004434DB"/>
    <w:rsid w:val="00446328"/>
    <w:rsid w:val="0044658E"/>
    <w:rsid w:val="0044666A"/>
    <w:rsid w:val="00446862"/>
    <w:rsid w:val="00446C68"/>
    <w:rsid w:val="00446E6D"/>
    <w:rsid w:val="00447014"/>
    <w:rsid w:val="004476F3"/>
    <w:rsid w:val="004479A9"/>
    <w:rsid w:val="0045032E"/>
    <w:rsid w:val="00450AEA"/>
    <w:rsid w:val="00450B94"/>
    <w:rsid w:val="0045112D"/>
    <w:rsid w:val="00451230"/>
    <w:rsid w:val="0045142E"/>
    <w:rsid w:val="00451CDC"/>
    <w:rsid w:val="00451EA6"/>
    <w:rsid w:val="0045222C"/>
    <w:rsid w:val="00452356"/>
    <w:rsid w:val="0045284E"/>
    <w:rsid w:val="004528FB"/>
    <w:rsid w:val="00452A37"/>
    <w:rsid w:val="004534A0"/>
    <w:rsid w:val="00453E92"/>
    <w:rsid w:val="0045453B"/>
    <w:rsid w:val="004545FE"/>
    <w:rsid w:val="00457A90"/>
    <w:rsid w:val="00457CB1"/>
    <w:rsid w:val="004612C6"/>
    <w:rsid w:val="00461489"/>
    <w:rsid w:val="004619BA"/>
    <w:rsid w:val="00464020"/>
    <w:rsid w:val="0046421B"/>
    <w:rsid w:val="00464AF7"/>
    <w:rsid w:val="00466DC6"/>
    <w:rsid w:val="00466FDC"/>
    <w:rsid w:val="004678CE"/>
    <w:rsid w:val="00470A6D"/>
    <w:rsid w:val="00470E4C"/>
    <w:rsid w:val="00470E86"/>
    <w:rsid w:val="00471666"/>
    <w:rsid w:val="00471832"/>
    <w:rsid w:val="004718EE"/>
    <w:rsid w:val="00471CBC"/>
    <w:rsid w:val="004737F4"/>
    <w:rsid w:val="00473E77"/>
    <w:rsid w:val="004741C0"/>
    <w:rsid w:val="004743D7"/>
    <w:rsid w:val="004745C2"/>
    <w:rsid w:val="00474672"/>
    <w:rsid w:val="004749A0"/>
    <w:rsid w:val="00475EB9"/>
    <w:rsid w:val="004767FF"/>
    <w:rsid w:val="00477336"/>
    <w:rsid w:val="004814B9"/>
    <w:rsid w:val="004825C3"/>
    <w:rsid w:val="00482E8E"/>
    <w:rsid w:val="00483A46"/>
    <w:rsid w:val="00484164"/>
    <w:rsid w:val="00485043"/>
    <w:rsid w:val="00485653"/>
    <w:rsid w:val="0048624B"/>
    <w:rsid w:val="00487A98"/>
    <w:rsid w:val="00487DC3"/>
    <w:rsid w:val="004917F9"/>
    <w:rsid w:val="00491AAC"/>
    <w:rsid w:val="00491C59"/>
    <w:rsid w:val="004920C2"/>
    <w:rsid w:val="00492543"/>
    <w:rsid w:val="004925CB"/>
    <w:rsid w:val="00492AD7"/>
    <w:rsid w:val="00492E2F"/>
    <w:rsid w:val="00493231"/>
    <w:rsid w:val="0049508F"/>
    <w:rsid w:val="004961F5"/>
    <w:rsid w:val="004A09B4"/>
    <w:rsid w:val="004A1B2C"/>
    <w:rsid w:val="004A21F4"/>
    <w:rsid w:val="004A2388"/>
    <w:rsid w:val="004A29DE"/>
    <w:rsid w:val="004A2D6A"/>
    <w:rsid w:val="004A2F6B"/>
    <w:rsid w:val="004A396C"/>
    <w:rsid w:val="004A432B"/>
    <w:rsid w:val="004A4595"/>
    <w:rsid w:val="004A472B"/>
    <w:rsid w:val="004A5166"/>
    <w:rsid w:val="004A56DE"/>
    <w:rsid w:val="004A5BD6"/>
    <w:rsid w:val="004A608D"/>
    <w:rsid w:val="004A654B"/>
    <w:rsid w:val="004A6781"/>
    <w:rsid w:val="004A6D1A"/>
    <w:rsid w:val="004B280A"/>
    <w:rsid w:val="004B2B71"/>
    <w:rsid w:val="004B2C69"/>
    <w:rsid w:val="004B2CC1"/>
    <w:rsid w:val="004B2F66"/>
    <w:rsid w:val="004B304F"/>
    <w:rsid w:val="004B3883"/>
    <w:rsid w:val="004B54C3"/>
    <w:rsid w:val="004B61E8"/>
    <w:rsid w:val="004B6406"/>
    <w:rsid w:val="004B6908"/>
    <w:rsid w:val="004B72B0"/>
    <w:rsid w:val="004C0294"/>
    <w:rsid w:val="004C0677"/>
    <w:rsid w:val="004C0920"/>
    <w:rsid w:val="004C0C7A"/>
    <w:rsid w:val="004C21ED"/>
    <w:rsid w:val="004C2C0A"/>
    <w:rsid w:val="004C3647"/>
    <w:rsid w:val="004C3C43"/>
    <w:rsid w:val="004C3FBC"/>
    <w:rsid w:val="004C404A"/>
    <w:rsid w:val="004C50E2"/>
    <w:rsid w:val="004C5A8C"/>
    <w:rsid w:val="004C5BA3"/>
    <w:rsid w:val="004C63A8"/>
    <w:rsid w:val="004C683A"/>
    <w:rsid w:val="004C6E75"/>
    <w:rsid w:val="004D0057"/>
    <w:rsid w:val="004D01E2"/>
    <w:rsid w:val="004D1D02"/>
    <w:rsid w:val="004D2A41"/>
    <w:rsid w:val="004D3185"/>
    <w:rsid w:val="004D3C93"/>
    <w:rsid w:val="004D4655"/>
    <w:rsid w:val="004D4A39"/>
    <w:rsid w:val="004D4EBA"/>
    <w:rsid w:val="004D7306"/>
    <w:rsid w:val="004D79E8"/>
    <w:rsid w:val="004D7B69"/>
    <w:rsid w:val="004E0223"/>
    <w:rsid w:val="004E05E2"/>
    <w:rsid w:val="004E13C4"/>
    <w:rsid w:val="004E17EC"/>
    <w:rsid w:val="004E1EBE"/>
    <w:rsid w:val="004E3B40"/>
    <w:rsid w:val="004E3D27"/>
    <w:rsid w:val="004E3D42"/>
    <w:rsid w:val="004E4576"/>
    <w:rsid w:val="004E53BA"/>
    <w:rsid w:val="004E53CE"/>
    <w:rsid w:val="004E7208"/>
    <w:rsid w:val="004E754C"/>
    <w:rsid w:val="004E7648"/>
    <w:rsid w:val="004E7E99"/>
    <w:rsid w:val="004F0FD4"/>
    <w:rsid w:val="004F2127"/>
    <w:rsid w:val="004F2854"/>
    <w:rsid w:val="004F29F5"/>
    <w:rsid w:val="004F2A0B"/>
    <w:rsid w:val="004F2BF4"/>
    <w:rsid w:val="004F35E9"/>
    <w:rsid w:val="004F4407"/>
    <w:rsid w:val="004F45D6"/>
    <w:rsid w:val="004F4EA6"/>
    <w:rsid w:val="004F6CF6"/>
    <w:rsid w:val="004F6DB1"/>
    <w:rsid w:val="004F74FD"/>
    <w:rsid w:val="00500041"/>
    <w:rsid w:val="005001F4"/>
    <w:rsid w:val="00500F16"/>
    <w:rsid w:val="0050181A"/>
    <w:rsid w:val="00501BC0"/>
    <w:rsid w:val="00502118"/>
    <w:rsid w:val="005027AB"/>
    <w:rsid w:val="005044BD"/>
    <w:rsid w:val="00504691"/>
    <w:rsid w:val="00504E97"/>
    <w:rsid w:val="005056DD"/>
    <w:rsid w:val="00505F2B"/>
    <w:rsid w:val="0050791F"/>
    <w:rsid w:val="00510B8C"/>
    <w:rsid w:val="00512D98"/>
    <w:rsid w:val="00513790"/>
    <w:rsid w:val="00513A3A"/>
    <w:rsid w:val="0051491D"/>
    <w:rsid w:val="00514A89"/>
    <w:rsid w:val="00515426"/>
    <w:rsid w:val="0051734B"/>
    <w:rsid w:val="005200F4"/>
    <w:rsid w:val="00520707"/>
    <w:rsid w:val="00521EFF"/>
    <w:rsid w:val="00522EDC"/>
    <w:rsid w:val="00523520"/>
    <w:rsid w:val="00523966"/>
    <w:rsid w:val="00523E88"/>
    <w:rsid w:val="005250FA"/>
    <w:rsid w:val="0052522D"/>
    <w:rsid w:val="00525502"/>
    <w:rsid w:val="00525BDF"/>
    <w:rsid w:val="0052645A"/>
    <w:rsid w:val="00526C44"/>
    <w:rsid w:val="00526D51"/>
    <w:rsid w:val="0052750C"/>
    <w:rsid w:val="00527AD6"/>
    <w:rsid w:val="005301F3"/>
    <w:rsid w:val="00530626"/>
    <w:rsid w:val="00531ECD"/>
    <w:rsid w:val="00531F09"/>
    <w:rsid w:val="00532D29"/>
    <w:rsid w:val="00533454"/>
    <w:rsid w:val="0053562B"/>
    <w:rsid w:val="00535A73"/>
    <w:rsid w:val="005363F0"/>
    <w:rsid w:val="0053754B"/>
    <w:rsid w:val="005379F4"/>
    <w:rsid w:val="0054036E"/>
    <w:rsid w:val="00540CE1"/>
    <w:rsid w:val="005410FE"/>
    <w:rsid w:val="00541AE7"/>
    <w:rsid w:val="00541C64"/>
    <w:rsid w:val="005422F4"/>
    <w:rsid w:val="00543210"/>
    <w:rsid w:val="00543306"/>
    <w:rsid w:val="00544BF0"/>
    <w:rsid w:val="00545BCB"/>
    <w:rsid w:val="00545E05"/>
    <w:rsid w:val="00547180"/>
    <w:rsid w:val="00550E20"/>
    <w:rsid w:val="00551338"/>
    <w:rsid w:val="00551C2F"/>
    <w:rsid w:val="00552FAB"/>
    <w:rsid w:val="00553323"/>
    <w:rsid w:val="00553720"/>
    <w:rsid w:val="00553938"/>
    <w:rsid w:val="00553CBE"/>
    <w:rsid w:val="00555775"/>
    <w:rsid w:val="00555B03"/>
    <w:rsid w:val="00555E45"/>
    <w:rsid w:val="005572FE"/>
    <w:rsid w:val="005578A1"/>
    <w:rsid w:val="00557911"/>
    <w:rsid w:val="005579C2"/>
    <w:rsid w:val="005605FB"/>
    <w:rsid w:val="0056108E"/>
    <w:rsid w:val="005616F7"/>
    <w:rsid w:val="00562903"/>
    <w:rsid w:val="00564085"/>
    <w:rsid w:val="005641F3"/>
    <w:rsid w:val="00564B04"/>
    <w:rsid w:val="00564DDD"/>
    <w:rsid w:val="00564EE2"/>
    <w:rsid w:val="0056510D"/>
    <w:rsid w:val="005653B4"/>
    <w:rsid w:val="005653E6"/>
    <w:rsid w:val="0056563A"/>
    <w:rsid w:val="005662DA"/>
    <w:rsid w:val="0056630F"/>
    <w:rsid w:val="00566405"/>
    <w:rsid w:val="00566B2C"/>
    <w:rsid w:val="00566E23"/>
    <w:rsid w:val="00567E83"/>
    <w:rsid w:val="0057134E"/>
    <w:rsid w:val="00572309"/>
    <w:rsid w:val="00572811"/>
    <w:rsid w:val="0057309B"/>
    <w:rsid w:val="00573277"/>
    <w:rsid w:val="005735F5"/>
    <w:rsid w:val="00574AF2"/>
    <w:rsid w:val="00575D55"/>
    <w:rsid w:val="00576D35"/>
    <w:rsid w:val="005809D6"/>
    <w:rsid w:val="0058180E"/>
    <w:rsid w:val="00581816"/>
    <w:rsid w:val="00582075"/>
    <w:rsid w:val="0058208E"/>
    <w:rsid w:val="005823D8"/>
    <w:rsid w:val="0058383C"/>
    <w:rsid w:val="00583D3A"/>
    <w:rsid w:val="005854B9"/>
    <w:rsid w:val="00585569"/>
    <w:rsid w:val="0058557D"/>
    <w:rsid w:val="005855AF"/>
    <w:rsid w:val="005871AC"/>
    <w:rsid w:val="00587693"/>
    <w:rsid w:val="00587CB5"/>
    <w:rsid w:val="00587DF8"/>
    <w:rsid w:val="00590742"/>
    <w:rsid w:val="00591575"/>
    <w:rsid w:val="0059189D"/>
    <w:rsid w:val="00592469"/>
    <w:rsid w:val="00592F0A"/>
    <w:rsid w:val="00594017"/>
    <w:rsid w:val="005941A9"/>
    <w:rsid w:val="00594285"/>
    <w:rsid w:val="0059431E"/>
    <w:rsid w:val="0059471D"/>
    <w:rsid w:val="00595915"/>
    <w:rsid w:val="00595B3A"/>
    <w:rsid w:val="00595BD7"/>
    <w:rsid w:val="0059690B"/>
    <w:rsid w:val="00597715"/>
    <w:rsid w:val="00597D39"/>
    <w:rsid w:val="005A085A"/>
    <w:rsid w:val="005A0E64"/>
    <w:rsid w:val="005A155C"/>
    <w:rsid w:val="005A1830"/>
    <w:rsid w:val="005A2045"/>
    <w:rsid w:val="005A2941"/>
    <w:rsid w:val="005A2F33"/>
    <w:rsid w:val="005A36D9"/>
    <w:rsid w:val="005A4718"/>
    <w:rsid w:val="005A5777"/>
    <w:rsid w:val="005A5911"/>
    <w:rsid w:val="005A71BE"/>
    <w:rsid w:val="005A7F80"/>
    <w:rsid w:val="005B0E34"/>
    <w:rsid w:val="005B0EA7"/>
    <w:rsid w:val="005B0EFA"/>
    <w:rsid w:val="005B12D5"/>
    <w:rsid w:val="005B1E40"/>
    <w:rsid w:val="005B3941"/>
    <w:rsid w:val="005B4CE2"/>
    <w:rsid w:val="005B5010"/>
    <w:rsid w:val="005B75C8"/>
    <w:rsid w:val="005B7E35"/>
    <w:rsid w:val="005C0986"/>
    <w:rsid w:val="005C128C"/>
    <w:rsid w:val="005C12D3"/>
    <w:rsid w:val="005C14A5"/>
    <w:rsid w:val="005C1678"/>
    <w:rsid w:val="005C3933"/>
    <w:rsid w:val="005C411B"/>
    <w:rsid w:val="005C46BF"/>
    <w:rsid w:val="005C566B"/>
    <w:rsid w:val="005C69C6"/>
    <w:rsid w:val="005C6C3E"/>
    <w:rsid w:val="005D0372"/>
    <w:rsid w:val="005D06DE"/>
    <w:rsid w:val="005D1218"/>
    <w:rsid w:val="005D2333"/>
    <w:rsid w:val="005D23D8"/>
    <w:rsid w:val="005D28C0"/>
    <w:rsid w:val="005D2A37"/>
    <w:rsid w:val="005D2B23"/>
    <w:rsid w:val="005D33E7"/>
    <w:rsid w:val="005D4BD0"/>
    <w:rsid w:val="005D5B5D"/>
    <w:rsid w:val="005D68FF"/>
    <w:rsid w:val="005D6AEB"/>
    <w:rsid w:val="005D70EE"/>
    <w:rsid w:val="005D7583"/>
    <w:rsid w:val="005D7EFA"/>
    <w:rsid w:val="005E0960"/>
    <w:rsid w:val="005E0F9D"/>
    <w:rsid w:val="005E1B5C"/>
    <w:rsid w:val="005E1EB1"/>
    <w:rsid w:val="005E2468"/>
    <w:rsid w:val="005E261D"/>
    <w:rsid w:val="005E46DF"/>
    <w:rsid w:val="005E49A2"/>
    <w:rsid w:val="005E51AB"/>
    <w:rsid w:val="005F0CDA"/>
    <w:rsid w:val="005F1A38"/>
    <w:rsid w:val="005F1E65"/>
    <w:rsid w:val="005F2598"/>
    <w:rsid w:val="005F2998"/>
    <w:rsid w:val="005F4C33"/>
    <w:rsid w:val="005F4F35"/>
    <w:rsid w:val="005F5AD6"/>
    <w:rsid w:val="005F602D"/>
    <w:rsid w:val="005F62AF"/>
    <w:rsid w:val="005F65C6"/>
    <w:rsid w:val="005F6F46"/>
    <w:rsid w:val="005F7639"/>
    <w:rsid w:val="00600139"/>
    <w:rsid w:val="0060014B"/>
    <w:rsid w:val="006007F5"/>
    <w:rsid w:val="0060359E"/>
    <w:rsid w:val="0060436C"/>
    <w:rsid w:val="00604370"/>
    <w:rsid w:val="006047CF"/>
    <w:rsid w:val="00604B22"/>
    <w:rsid w:val="00605C13"/>
    <w:rsid w:val="00606C98"/>
    <w:rsid w:val="006072B7"/>
    <w:rsid w:val="006075DE"/>
    <w:rsid w:val="006108B6"/>
    <w:rsid w:val="00610DE3"/>
    <w:rsid w:val="00611329"/>
    <w:rsid w:val="00611A5E"/>
    <w:rsid w:val="00611C14"/>
    <w:rsid w:val="006121D6"/>
    <w:rsid w:val="00612DD1"/>
    <w:rsid w:val="00612E07"/>
    <w:rsid w:val="0061365E"/>
    <w:rsid w:val="00614659"/>
    <w:rsid w:val="006154A3"/>
    <w:rsid w:val="00615A0A"/>
    <w:rsid w:val="00616132"/>
    <w:rsid w:val="00617430"/>
    <w:rsid w:val="0061765B"/>
    <w:rsid w:val="00617FBF"/>
    <w:rsid w:val="006208A5"/>
    <w:rsid w:val="00621947"/>
    <w:rsid w:val="00621DEA"/>
    <w:rsid w:val="0062270A"/>
    <w:rsid w:val="006228DE"/>
    <w:rsid w:val="00622C73"/>
    <w:rsid w:val="006231C0"/>
    <w:rsid w:val="006247BF"/>
    <w:rsid w:val="00624D8B"/>
    <w:rsid w:val="006250AF"/>
    <w:rsid w:val="006251A5"/>
    <w:rsid w:val="00626A5F"/>
    <w:rsid w:val="0063116C"/>
    <w:rsid w:val="00631D48"/>
    <w:rsid w:val="006329AE"/>
    <w:rsid w:val="006340AF"/>
    <w:rsid w:val="00634C14"/>
    <w:rsid w:val="006350B3"/>
    <w:rsid w:val="0063576B"/>
    <w:rsid w:val="00635C37"/>
    <w:rsid w:val="00635C68"/>
    <w:rsid w:val="006360B9"/>
    <w:rsid w:val="00637135"/>
    <w:rsid w:val="006375CF"/>
    <w:rsid w:val="00637942"/>
    <w:rsid w:val="006379D8"/>
    <w:rsid w:val="00642D38"/>
    <w:rsid w:val="006435F9"/>
    <w:rsid w:val="00643CB0"/>
    <w:rsid w:val="006449AB"/>
    <w:rsid w:val="00645CD9"/>
    <w:rsid w:val="00645CEF"/>
    <w:rsid w:val="00645E67"/>
    <w:rsid w:val="00645F64"/>
    <w:rsid w:val="0064666A"/>
    <w:rsid w:val="006471A9"/>
    <w:rsid w:val="00647859"/>
    <w:rsid w:val="00647E84"/>
    <w:rsid w:val="00651025"/>
    <w:rsid w:val="00652A4D"/>
    <w:rsid w:val="00652B23"/>
    <w:rsid w:val="00653588"/>
    <w:rsid w:val="00653590"/>
    <w:rsid w:val="00653BD8"/>
    <w:rsid w:val="00654107"/>
    <w:rsid w:val="00654BE8"/>
    <w:rsid w:val="006553DA"/>
    <w:rsid w:val="00655465"/>
    <w:rsid w:val="0065593F"/>
    <w:rsid w:val="00655EA4"/>
    <w:rsid w:val="00656B28"/>
    <w:rsid w:val="00661D48"/>
    <w:rsid w:val="00662CF8"/>
    <w:rsid w:val="006638C5"/>
    <w:rsid w:val="00664866"/>
    <w:rsid w:val="00664D13"/>
    <w:rsid w:val="006662A5"/>
    <w:rsid w:val="006663B0"/>
    <w:rsid w:val="00666A47"/>
    <w:rsid w:val="00667336"/>
    <w:rsid w:val="006718C6"/>
    <w:rsid w:val="00671957"/>
    <w:rsid w:val="0067219C"/>
    <w:rsid w:val="006721E2"/>
    <w:rsid w:val="00672362"/>
    <w:rsid w:val="006728A1"/>
    <w:rsid w:val="00673404"/>
    <w:rsid w:val="006735AA"/>
    <w:rsid w:val="00673D51"/>
    <w:rsid w:val="006741E0"/>
    <w:rsid w:val="00674DDE"/>
    <w:rsid w:val="00674E77"/>
    <w:rsid w:val="00675845"/>
    <w:rsid w:val="006760CF"/>
    <w:rsid w:val="00676602"/>
    <w:rsid w:val="00677395"/>
    <w:rsid w:val="00677F3C"/>
    <w:rsid w:val="00680537"/>
    <w:rsid w:val="00680C36"/>
    <w:rsid w:val="0068108D"/>
    <w:rsid w:val="00681523"/>
    <w:rsid w:val="0068206A"/>
    <w:rsid w:val="00682D29"/>
    <w:rsid w:val="00683228"/>
    <w:rsid w:val="00683394"/>
    <w:rsid w:val="00685DC1"/>
    <w:rsid w:val="00685EA5"/>
    <w:rsid w:val="006874D2"/>
    <w:rsid w:val="006902A4"/>
    <w:rsid w:val="0069086A"/>
    <w:rsid w:val="006908D4"/>
    <w:rsid w:val="00694EDD"/>
    <w:rsid w:val="00696099"/>
    <w:rsid w:val="00696461"/>
    <w:rsid w:val="00696980"/>
    <w:rsid w:val="00696A78"/>
    <w:rsid w:val="00696E94"/>
    <w:rsid w:val="006973A9"/>
    <w:rsid w:val="006A035D"/>
    <w:rsid w:val="006A1370"/>
    <w:rsid w:val="006A177A"/>
    <w:rsid w:val="006A1C27"/>
    <w:rsid w:val="006A251A"/>
    <w:rsid w:val="006A2C43"/>
    <w:rsid w:val="006A2ECA"/>
    <w:rsid w:val="006A3143"/>
    <w:rsid w:val="006A3390"/>
    <w:rsid w:val="006A3C87"/>
    <w:rsid w:val="006A3E9A"/>
    <w:rsid w:val="006A4C57"/>
    <w:rsid w:val="006A502E"/>
    <w:rsid w:val="006A536D"/>
    <w:rsid w:val="006A5C58"/>
    <w:rsid w:val="006A5F56"/>
    <w:rsid w:val="006A5F8D"/>
    <w:rsid w:val="006A685F"/>
    <w:rsid w:val="006A74A3"/>
    <w:rsid w:val="006A7840"/>
    <w:rsid w:val="006B0193"/>
    <w:rsid w:val="006B020B"/>
    <w:rsid w:val="006B2479"/>
    <w:rsid w:val="006B28DD"/>
    <w:rsid w:val="006B3323"/>
    <w:rsid w:val="006B3607"/>
    <w:rsid w:val="006B391B"/>
    <w:rsid w:val="006B438E"/>
    <w:rsid w:val="006B5E07"/>
    <w:rsid w:val="006B6549"/>
    <w:rsid w:val="006B715C"/>
    <w:rsid w:val="006B75E9"/>
    <w:rsid w:val="006B7773"/>
    <w:rsid w:val="006B7E7C"/>
    <w:rsid w:val="006B7EC3"/>
    <w:rsid w:val="006B7F43"/>
    <w:rsid w:val="006C05DC"/>
    <w:rsid w:val="006C2061"/>
    <w:rsid w:val="006C2710"/>
    <w:rsid w:val="006C2A18"/>
    <w:rsid w:val="006C3B68"/>
    <w:rsid w:val="006C6704"/>
    <w:rsid w:val="006D000A"/>
    <w:rsid w:val="006D0ED0"/>
    <w:rsid w:val="006D1069"/>
    <w:rsid w:val="006D1DB0"/>
    <w:rsid w:val="006D5299"/>
    <w:rsid w:val="006D71BC"/>
    <w:rsid w:val="006E123C"/>
    <w:rsid w:val="006E19F8"/>
    <w:rsid w:val="006E215C"/>
    <w:rsid w:val="006E23DE"/>
    <w:rsid w:val="006E249D"/>
    <w:rsid w:val="006E273B"/>
    <w:rsid w:val="006E3217"/>
    <w:rsid w:val="006E34AD"/>
    <w:rsid w:val="006E34B2"/>
    <w:rsid w:val="006E373D"/>
    <w:rsid w:val="006E39DF"/>
    <w:rsid w:val="006E3AE9"/>
    <w:rsid w:val="006E3AED"/>
    <w:rsid w:val="006E400A"/>
    <w:rsid w:val="006E4527"/>
    <w:rsid w:val="006E5F89"/>
    <w:rsid w:val="006E6316"/>
    <w:rsid w:val="006E64D3"/>
    <w:rsid w:val="006E6793"/>
    <w:rsid w:val="006E6C6A"/>
    <w:rsid w:val="006E6CE4"/>
    <w:rsid w:val="006E6DC8"/>
    <w:rsid w:val="006E7349"/>
    <w:rsid w:val="006E78B6"/>
    <w:rsid w:val="006E79AC"/>
    <w:rsid w:val="006F0335"/>
    <w:rsid w:val="006F0619"/>
    <w:rsid w:val="006F0A9B"/>
    <w:rsid w:val="006F0CD0"/>
    <w:rsid w:val="006F0ECD"/>
    <w:rsid w:val="006F1029"/>
    <w:rsid w:val="006F1E20"/>
    <w:rsid w:val="006F2E06"/>
    <w:rsid w:val="006F2F7C"/>
    <w:rsid w:val="006F3001"/>
    <w:rsid w:val="006F3A2C"/>
    <w:rsid w:val="006F3C0D"/>
    <w:rsid w:val="006F3C78"/>
    <w:rsid w:val="006F3C97"/>
    <w:rsid w:val="006F3E04"/>
    <w:rsid w:val="006F473E"/>
    <w:rsid w:val="006F4D17"/>
    <w:rsid w:val="006F62A6"/>
    <w:rsid w:val="006F6EC8"/>
    <w:rsid w:val="007011C8"/>
    <w:rsid w:val="00702177"/>
    <w:rsid w:val="00702548"/>
    <w:rsid w:val="0070343D"/>
    <w:rsid w:val="0070355B"/>
    <w:rsid w:val="00703A56"/>
    <w:rsid w:val="00704CB2"/>
    <w:rsid w:val="00705412"/>
    <w:rsid w:val="00706504"/>
    <w:rsid w:val="00706611"/>
    <w:rsid w:val="00707ABA"/>
    <w:rsid w:val="00710581"/>
    <w:rsid w:val="00711326"/>
    <w:rsid w:val="00711D3D"/>
    <w:rsid w:val="007120B5"/>
    <w:rsid w:val="00712D69"/>
    <w:rsid w:val="007134DA"/>
    <w:rsid w:val="00714689"/>
    <w:rsid w:val="00716088"/>
    <w:rsid w:val="007160F3"/>
    <w:rsid w:val="00716E2D"/>
    <w:rsid w:val="007201B5"/>
    <w:rsid w:val="00720557"/>
    <w:rsid w:val="007206FE"/>
    <w:rsid w:val="00721CD3"/>
    <w:rsid w:val="00722C72"/>
    <w:rsid w:val="0072458C"/>
    <w:rsid w:val="00724F43"/>
    <w:rsid w:val="00725989"/>
    <w:rsid w:val="00725A34"/>
    <w:rsid w:val="00725F83"/>
    <w:rsid w:val="007263F0"/>
    <w:rsid w:val="00727055"/>
    <w:rsid w:val="007271AD"/>
    <w:rsid w:val="00727279"/>
    <w:rsid w:val="00727CD7"/>
    <w:rsid w:val="007302D4"/>
    <w:rsid w:val="007303A9"/>
    <w:rsid w:val="00730A99"/>
    <w:rsid w:val="00730D35"/>
    <w:rsid w:val="0073157A"/>
    <w:rsid w:val="0073201B"/>
    <w:rsid w:val="007322CA"/>
    <w:rsid w:val="007329FE"/>
    <w:rsid w:val="00733519"/>
    <w:rsid w:val="007344C0"/>
    <w:rsid w:val="00734E51"/>
    <w:rsid w:val="007369A3"/>
    <w:rsid w:val="00736A14"/>
    <w:rsid w:val="00740140"/>
    <w:rsid w:val="0074021D"/>
    <w:rsid w:val="00740280"/>
    <w:rsid w:val="007406D0"/>
    <w:rsid w:val="007414E2"/>
    <w:rsid w:val="00741697"/>
    <w:rsid w:val="007421E5"/>
    <w:rsid w:val="007422D3"/>
    <w:rsid w:val="007425EA"/>
    <w:rsid w:val="0074320D"/>
    <w:rsid w:val="0074321A"/>
    <w:rsid w:val="00743DB0"/>
    <w:rsid w:val="00743F19"/>
    <w:rsid w:val="007458C4"/>
    <w:rsid w:val="00745C2D"/>
    <w:rsid w:val="007462B2"/>
    <w:rsid w:val="00746A76"/>
    <w:rsid w:val="00746C44"/>
    <w:rsid w:val="00746C46"/>
    <w:rsid w:val="0075023E"/>
    <w:rsid w:val="0075071D"/>
    <w:rsid w:val="007516B7"/>
    <w:rsid w:val="00751836"/>
    <w:rsid w:val="00751CE4"/>
    <w:rsid w:val="007525BF"/>
    <w:rsid w:val="00752912"/>
    <w:rsid w:val="00752AFB"/>
    <w:rsid w:val="00752B4A"/>
    <w:rsid w:val="00753AED"/>
    <w:rsid w:val="00754244"/>
    <w:rsid w:val="00754866"/>
    <w:rsid w:val="0075519D"/>
    <w:rsid w:val="0075520A"/>
    <w:rsid w:val="00756971"/>
    <w:rsid w:val="00756B36"/>
    <w:rsid w:val="00756E50"/>
    <w:rsid w:val="00757B7A"/>
    <w:rsid w:val="00761104"/>
    <w:rsid w:val="00761970"/>
    <w:rsid w:val="00761EB7"/>
    <w:rsid w:val="00763077"/>
    <w:rsid w:val="00763EA1"/>
    <w:rsid w:val="00764025"/>
    <w:rsid w:val="00764C04"/>
    <w:rsid w:val="007650AF"/>
    <w:rsid w:val="0076530B"/>
    <w:rsid w:val="007653CB"/>
    <w:rsid w:val="00765DE0"/>
    <w:rsid w:val="0076712A"/>
    <w:rsid w:val="007675DE"/>
    <w:rsid w:val="00770F04"/>
    <w:rsid w:val="00771606"/>
    <w:rsid w:val="00771FA1"/>
    <w:rsid w:val="007730E4"/>
    <w:rsid w:val="0077420F"/>
    <w:rsid w:val="00774327"/>
    <w:rsid w:val="00775B6A"/>
    <w:rsid w:val="00776846"/>
    <w:rsid w:val="00776D4B"/>
    <w:rsid w:val="007771A4"/>
    <w:rsid w:val="0077754F"/>
    <w:rsid w:val="00777EF9"/>
    <w:rsid w:val="00780B21"/>
    <w:rsid w:val="00781457"/>
    <w:rsid w:val="00781A86"/>
    <w:rsid w:val="00781E21"/>
    <w:rsid w:val="0078229E"/>
    <w:rsid w:val="00782914"/>
    <w:rsid w:val="00782BA9"/>
    <w:rsid w:val="00783140"/>
    <w:rsid w:val="007854AE"/>
    <w:rsid w:val="00785ADA"/>
    <w:rsid w:val="007861AF"/>
    <w:rsid w:val="007864AC"/>
    <w:rsid w:val="00786602"/>
    <w:rsid w:val="00786703"/>
    <w:rsid w:val="0078673C"/>
    <w:rsid w:val="00786AA8"/>
    <w:rsid w:val="00786FB0"/>
    <w:rsid w:val="007879FB"/>
    <w:rsid w:val="00787E54"/>
    <w:rsid w:val="00790C55"/>
    <w:rsid w:val="00790E8B"/>
    <w:rsid w:val="00791676"/>
    <w:rsid w:val="007919A7"/>
    <w:rsid w:val="0079240E"/>
    <w:rsid w:val="00792462"/>
    <w:rsid w:val="007928CF"/>
    <w:rsid w:val="00792DA7"/>
    <w:rsid w:val="007933B4"/>
    <w:rsid w:val="007935A8"/>
    <w:rsid w:val="007939C7"/>
    <w:rsid w:val="00793CCD"/>
    <w:rsid w:val="00793CCF"/>
    <w:rsid w:val="00796262"/>
    <w:rsid w:val="00797D4F"/>
    <w:rsid w:val="007A0901"/>
    <w:rsid w:val="007A0DEA"/>
    <w:rsid w:val="007A0EAC"/>
    <w:rsid w:val="007A1354"/>
    <w:rsid w:val="007A16A2"/>
    <w:rsid w:val="007A2DEB"/>
    <w:rsid w:val="007A3363"/>
    <w:rsid w:val="007A438C"/>
    <w:rsid w:val="007A540C"/>
    <w:rsid w:val="007A5ABA"/>
    <w:rsid w:val="007A5B97"/>
    <w:rsid w:val="007A6396"/>
    <w:rsid w:val="007A6861"/>
    <w:rsid w:val="007A6C56"/>
    <w:rsid w:val="007A71FB"/>
    <w:rsid w:val="007A74BA"/>
    <w:rsid w:val="007A7A2D"/>
    <w:rsid w:val="007B07EC"/>
    <w:rsid w:val="007B18DE"/>
    <w:rsid w:val="007B3C09"/>
    <w:rsid w:val="007B4F8B"/>
    <w:rsid w:val="007B5618"/>
    <w:rsid w:val="007B5B52"/>
    <w:rsid w:val="007B5E0E"/>
    <w:rsid w:val="007B6AB2"/>
    <w:rsid w:val="007B6B85"/>
    <w:rsid w:val="007B6C36"/>
    <w:rsid w:val="007B6E49"/>
    <w:rsid w:val="007B721E"/>
    <w:rsid w:val="007B762A"/>
    <w:rsid w:val="007C1737"/>
    <w:rsid w:val="007C19D6"/>
    <w:rsid w:val="007C1BE6"/>
    <w:rsid w:val="007C1E54"/>
    <w:rsid w:val="007C2737"/>
    <w:rsid w:val="007C37AB"/>
    <w:rsid w:val="007C3802"/>
    <w:rsid w:val="007C3A34"/>
    <w:rsid w:val="007C3E2A"/>
    <w:rsid w:val="007C40AA"/>
    <w:rsid w:val="007C4E63"/>
    <w:rsid w:val="007C5808"/>
    <w:rsid w:val="007C613B"/>
    <w:rsid w:val="007C6171"/>
    <w:rsid w:val="007C65F7"/>
    <w:rsid w:val="007C6CA5"/>
    <w:rsid w:val="007D01E6"/>
    <w:rsid w:val="007D0671"/>
    <w:rsid w:val="007D091B"/>
    <w:rsid w:val="007D0A1F"/>
    <w:rsid w:val="007D0CF3"/>
    <w:rsid w:val="007D11E8"/>
    <w:rsid w:val="007D166B"/>
    <w:rsid w:val="007D229B"/>
    <w:rsid w:val="007D27DF"/>
    <w:rsid w:val="007D3804"/>
    <w:rsid w:val="007D453A"/>
    <w:rsid w:val="007D5119"/>
    <w:rsid w:val="007D51F2"/>
    <w:rsid w:val="007D5F7E"/>
    <w:rsid w:val="007D6451"/>
    <w:rsid w:val="007D6C05"/>
    <w:rsid w:val="007D7760"/>
    <w:rsid w:val="007D792C"/>
    <w:rsid w:val="007E0CAF"/>
    <w:rsid w:val="007E1917"/>
    <w:rsid w:val="007E2D13"/>
    <w:rsid w:val="007E3A31"/>
    <w:rsid w:val="007E4212"/>
    <w:rsid w:val="007E5845"/>
    <w:rsid w:val="007E718D"/>
    <w:rsid w:val="007E7855"/>
    <w:rsid w:val="007F0DCE"/>
    <w:rsid w:val="007F1F0D"/>
    <w:rsid w:val="007F2B69"/>
    <w:rsid w:val="007F35BE"/>
    <w:rsid w:val="007F3640"/>
    <w:rsid w:val="007F491C"/>
    <w:rsid w:val="007F503F"/>
    <w:rsid w:val="007F537A"/>
    <w:rsid w:val="007F56C1"/>
    <w:rsid w:val="007F6505"/>
    <w:rsid w:val="007F6F9F"/>
    <w:rsid w:val="0080154D"/>
    <w:rsid w:val="0080297C"/>
    <w:rsid w:val="00802EB2"/>
    <w:rsid w:val="008047A5"/>
    <w:rsid w:val="008057D0"/>
    <w:rsid w:val="008063D4"/>
    <w:rsid w:val="0080640D"/>
    <w:rsid w:val="00806A76"/>
    <w:rsid w:val="00806F1D"/>
    <w:rsid w:val="0081032F"/>
    <w:rsid w:val="008126D4"/>
    <w:rsid w:val="00812894"/>
    <w:rsid w:val="00812C19"/>
    <w:rsid w:val="008138FB"/>
    <w:rsid w:val="00813C21"/>
    <w:rsid w:val="00814065"/>
    <w:rsid w:val="00814118"/>
    <w:rsid w:val="008144D2"/>
    <w:rsid w:val="008147B7"/>
    <w:rsid w:val="00814D8A"/>
    <w:rsid w:val="00814F0A"/>
    <w:rsid w:val="008151FE"/>
    <w:rsid w:val="00815DDB"/>
    <w:rsid w:val="00815E93"/>
    <w:rsid w:val="008161E7"/>
    <w:rsid w:val="008202DC"/>
    <w:rsid w:val="00820800"/>
    <w:rsid w:val="008221FB"/>
    <w:rsid w:val="00822559"/>
    <w:rsid w:val="008228C1"/>
    <w:rsid w:val="00822E80"/>
    <w:rsid w:val="00823633"/>
    <w:rsid w:val="008239FA"/>
    <w:rsid w:val="0082421D"/>
    <w:rsid w:val="0082452E"/>
    <w:rsid w:val="008265B2"/>
    <w:rsid w:val="00826A76"/>
    <w:rsid w:val="00826EE3"/>
    <w:rsid w:val="008270EC"/>
    <w:rsid w:val="008274FF"/>
    <w:rsid w:val="008301DF"/>
    <w:rsid w:val="008307EB"/>
    <w:rsid w:val="00831525"/>
    <w:rsid w:val="00832A3C"/>
    <w:rsid w:val="00832B38"/>
    <w:rsid w:val="008331DA"/>
    <w:rsid w:val="0083353E"/>
    <w:rsid w:val="008337E9"/>
    <w:rsid w:val="00833E0D"/>
    <w:rsid w:val="00833F4C"/>
    <w:rsid w:val="0083433E"/>
    <w:rsid w:val="00834AFD"/>
    <w:rsid w:val="00835655"/>
    <w:rsid w:val="00835B44"/>
    <w:rsid w:val="00835B4E"/>
    <w:rsid w:val="008371B3"/>
    <w:rsid w:val="008376BE"/>
    <w:rsid w:val="008409B7"/>
    <w:rsid w:val="0084136E"/>
    <w:rsid w:val="00841911"/>
    <w:rsid w:val="008447C5"/>
    <w:rsid w:val="0084573E"/>
    <w:rsid w:val="00845C35"/>
    <w:rsid w:val="00846D03"/>
    <w:rsid w:val="0085113A"/>
    <w:rsid w:val="00852BD4"/>
    <w:rsid w:val="00852FAB"/>
    <w:rsid w:val="00853103"/>
    <w:rsid w:val="008532C6"/>
    <w:rsid w:val="00854D87"/>
    <w:rsid w:val="00855060"/>
    <w:rsid w:val="0085516F"/>
    <w:rsid w:val="00855391"/>
    <w:rsid w:val="008554BE"/>
    <w:rsid w:val="0085567A"/>
    <w:rsid w:val="008576C4"/>
    <w:rsid w:val="008576EF"/>
    <w:rsid w:val="00857B13"/>
    <w:rsid w:val="008601C9"/>
    <w:rsid w:val="00860BB5"/>
    <w:rsid w:val="00860F1D"/>
    <w:rsid w:val="00861920"/>
    <w:rsid w:val="00862C99"/>
    <w:rsid w:val="008633EC"/>
    <w:rsid w:val="008636BE"/>
    <w:rsid w:val="0086375F"/>
    <w:rsid w:val="00865790"/>
    <w:rsid w:val="00866213"/>
    <w:rsid w:val="0086697E"/>
    <w:rsid w:val="00867CEA"/>
    <w:rsid w:val="0087064D"/>
    <w:rsid w:val="00870AF3"/>
    <w:rsid w:val="00870D5B"/>
    <w:rsid w:val="008712C8"/>
    <w:rsid w:val="008714EC"/>
    <w:rsid w:val="00872197"/>
    <w:rsid w:val="00872B22"/>
    <w:rsid w:val="00873392"/>
    <w:rsid w:val="00873498"/>
    <w:rsid w:val="008741CF"/>
    <w:rsid w:val="00875281"/>
    <w:rsid w:val="00875596"/>
    <w:rsid w:val="00875895"/>
    <w:rsid w:val="00876267"/>
    <w:rsid w:val="00877DC5"/>
    <w:rsid w:val="008801F0"/>
    <w:rsid w:val="00881C94"/>
    <w:rsid w:val="00881DD7"/>
    <w:rsid w:val="00885833"/>
    <w:rsid w:val="00885D1A"/>
    <w:rsid w:val="00886588"/>
    <w:rsid w:val="008869A2"/>
    <w:rsid w:val="00886FF4"/>
    <w:rsid w:val="008875A7"/>
    <w:rsid w:val="00887AC8"/>
    <w:rsid w:val="008901AC"/>
    <w:rsid w:val="008916B6"/>
    <w:rsid w:val="008922C5"/>
    <w:rsid w:val="00892EF7"/>
    <w:rsid w:val="00892FF3"/>
    <w:rsid w:val="00893DA9"/>
    <w:rsid w:val="00894BF9"/>
    <w:rsid w:val="008957F1"/>
    <w:rsid w:val="008964CF"/>
    <w:rsid w:val="00896CC0"/>
    <w:rsid w:val="00896E48"/>
    <w:rsid w:val="00896EDC"/>
    <w:rsid w:val="008A0FC0"/>
    <w:rsid w:val="008A18EF"/>
    <w:rsid w:val="008A1B93"/>
    <w:rsid w:val="008A1F68"/>
    <w:rsid w:val="008A2099"/>
    <w:rsid w:val="008A4AE4"/>
    <w:rsid w:val="008A4CFC"/>
    <w:rsid w:val="008A57FB"/>
    <w:rsid w:val="008A6148"/>
    <w:rsid w:val="008A7509"/>
    <w:rsid w:val="008B219C"/>
    <w:rsid w:val="008B2B64"/>
    <w:rsid w:val="008B3449"/>
    <w:rsid w:val="008B35C2"/>
    <w:rsid w:val="008B3951"/>
    <w:rsid w:val="008B5583"/>
    <w:rsid w:val="008B5B2D"/>
    <w:rsid w:val="008B5F67"/>
    <w:rsid w:val="008B5FEE"/>
    <w:rsid w:val="008B61C9"/>
    <w:rsid w:val="008B63B2"/>
    <w:rsid w:val="008B63F0"/>
    <w:rsid w:val="008B6CA1"/>
    <w:rsid w:val="008B6EA3"/>
    <w:rsid w:val="008C0CC7"/>
    <w:rsid w:val="008C1563"/>
    <w:rsid w:val="008C18EF"/>
    <w:rsid w:val="008C1BD4"/>
    <w:rsid w:val="008C30C2"/>
    <w:rsid w:val="008C52E6"/>
    <w:rsid w:val="008C5636"/>
    <w:rsid w:val="008C563C"/>
    <w:rsid w:val="008C5B9E"/>
    <w:rsid w:val="008C5BF1"/>
    <w:rsid w:val="008C5D54"/>
    <w:rsid w:val="008C61B0"/>
    <w:rsid w:val="008C645D"/>
    <w:rsid w:val="008C64D1"/>
    <w:rsid w:val="008C6A94"/>
    <w:rsid w:val="008C71AD"/>
    <w:rsid w:val="008C751C"/>
    <w:rsid w:val="008C7542"/>
    <w:rsid w:val="008D187A"/>
    <w:rsid w:val="008D187D"/>
    <w:rsid w:val="008D1C81"/>
    <w:rsid w:val="008D233C"/>
    <w:rsid w:val="008D32E7"/>
    <w:rsid w:val="008D472D"/>
    <w:rsid w:val="008D474C"/>
    <w:rsid w:val="008D4C64"/>
    <w:rsid w:val="008D676E"/>
    <w:rsid w:val="008D7704"/>
    <w:rsid w:val="008E017F"/>
    <w:rsid w:val="008E03F2"/>
    <w:rsid w:val="008E1EEC"/>
    <w:rsid w:val="008E1F9E"/>
    <w:rsid w:val="008E210D"/>
    <w:rsid w:val="008E2381"/>
    <w:rsid w:val="008E2D49"/>
    <w:rsid w:val="008E30E9"/>
    <w:rsid w:val="008E3EA9"/>
    <w:rsid w:val="008E3EED"/>
    <w:rsid w:val="008E45BE"/>
    <w:rsid w:val="008E5236"/>
    <w:rsid w:val="008E5F3A"/>
    <w:rsid w:val="008E7407"/>
    <w:rsid w:val="008F0591"/>
    <w:rsid w:val="008F0BA8"/>
    <w:rsid w:val="008F13BA"/>
    <w:rsid w:val="008F17BF"/>
    <w:rsid w:val="008F38D3"/>
    <w:rsid w:val="008F3B6B"/>
    <w:rsid w:val="008F4146"/>
    <w:rsid w:val="008F5138"/>
    <w:rsid w:val="008F5219"/>
    <w:rsid w:val="008F53D2"/>
    <w:rsid w:val="008F55B9"/>
    <w:rsid w:val="008F61D2"/>
    <w:rsid w:val="008F6DC7"/>
    <w:rsid w:val="008F6FFD"/>
    <w:rsid w:val="008F7871"/>
    <w:rsid w:val="008F7D9A"/>
    <w:rsid w:val="008F7E21"/>
    <w:rsid w:val="00900B55"/>
    <w:rsid w:val="00901A0C"/>
    <w:rsid w:val="0090252F"/>
    <w:rsid w:val="00903847"/>
    <w:rsid w:val="00904651"/>
    <w:rsid w:val="009048CA"/>
    <w:rsid w:val="00905478"/>
    <w:rsid w:val="009056DC"/>
    <w:rsid w:val="0090699B"/>
    <w:rsid w:val="0090719A"/>
    <w:rsid w:val="00907DFB"/>
    <w:rsid w:val="00911C94"/>
    <w:rsid w:val="00911DD4"/>
    <w:rsid w:val="00911EB4"/>
    <w:rsid w:val="00912E16"/>
    <w:rsid w:val="00913142"/>
    <w:rsid w:val="00913804"/>
    <w:rsid w:val="009155EE"/>
    <w:rsid w:val="00917DF4"/>
    <w:rsid w:val="00920CE2"/>
    <w:rsid w:val="00920FFA"/>
    <w:rsid w:val="009211E8"/>
    <w:rsid w:val="0092397E"/>
    <w:rsid w:val="00923C2D"/>
    <w:rsid w:val="00924135"/>
    <w:rsid w:val="00924D75"/>
    <w:rsid w:val="00924FB9"/>
    <w:rsid w:val="00925E38"/>
    <w:rsid w:val="0092638F"/>
    <w:rsid w:val="009275A8"/>
    <w:rsid w:val="00927E2E"/>
    <w:rsid w:val="00930EF1"/>
    <w:rsid w:val="00931F83"/>
    <w:rsid w:val="00931F9F"/>
    <w:rsid w:val="00932254"/>
    <w:rsid w:val="00933FCB"/>
    <w:rsid w:val="00934A73"/>
    <w:rsid w:val="00934EDA"/>
    <w:rsid w:val="00935AD2"/>
    <w:rsid w:val="00936545"/>
    <w:rsid w:val="00936552"/>
    <w:rsid w:val="0093705F"/>
    <w:rsid w:val="00940454"/>
    <w:rsid w:val="00940922"/>
    <w:rsid w:val="00940BCC"/>
    <w:rsid w:val="00941532"/>
    <w:rsid w:val="009429EB"/>
    <w:rsid w:val="00942A10"/>
    <w:rsid w:val="00942A83"/>
    <w:rsid w:val="009435B9"/>
    <w:rsid w:val="00944A68"/>
    <w:rsid w:val="00944B0E"/>
    <w:rsid w:val="009459D4"/>
    <w:rsid w:val="009462FE"/>
    <w:rsid w:val="00946571"/>
    <w:rsid w:val="00946B08"/>
    <w:rsid w:val="00947206"/>
    <w:rsid w:val="00947F5A"/>
    <w:rsid w:val="00950318"/>
    <w:rsid w:val="00950E8B"/>
    <w:rsid w:val="009511D0"/>
    <w:rsid w:val="00954E04"/>
    <w:rsid w:val="00954FC8"/>
    <w:rsid w:val="0095501B"/>
    <w:rsid w:val="009554CB"/>
    <w:rsid w:val="00955624"/>
    <w:rsid w:val="00955C02"/>
    <w:rsid w:val="009562E7"/>
    <w:rsid w:val="0096139B"/>
    <w:rsid w:val="00962535"/>
    <w:rsid w:val="00962BCB"/>
    <w:rsid w:val="00962D69"/>
    <w:rsid w:val="0096319E"/>
    <w:rsid w:val="0096360A"/>
    <w:rsid w:val="009636A8"/>
    <w:rsid w:val="00963850"/>
    <w:rsid w:val="0096393B"/>
    <w:rsid w:val="00963E65"/>
    <w:rsid w:val="009642D9"/>
    <w:rsid w:val="00964F55"/>
    <w:rsid w:val="00965738"/>
    <w:rsid w:val="009657FA"/>
    <w:rsid w:val="00965ACC"/>
    <w:rsid w:val="009665D7"/>
    <w:rsid w:val="00971126"/>
    <w:rsid w:val="009719F2"/>
    <w:rsid w:val="00971A36"/>
    <w:rsid w:val="00972ADC"/>
    <w:rsid w:val="009735E7"/>
    <w:rsid w:val="00973C80"/>
    <w:rsid w:val="0097589F"/>
    <w:rsid w:val="009769AE"/>
    <w:rsid w:val="0098029F"/>
    <w:rsid w:val="009804CE"/>
    <w:rsid w:val="00980B36"/>
    <w:rsid w:val="009812E0"/>
    <w:rsid w:val="0098186F"/>
    <w:rsid w:val="009818E9"/>
    <w:rsid w:val="00982EA0"/>
    <w:rsid w:val="00984619"/>
    <w:rsid w:val="00984968"/>
    <w:rsid w:val="00984DDC"/>
    <w:rsid w:val="00985404"/>
    <w:rsid w:val="00985A4D"/>
    <w:rsid w:val="009866F6"/>
    <w:rsid w:val="009868AE"/>
    <w:rsid w:val="009869D3"/>
    <w:rsid w:val="009869EA"/>
    <w:rsid w:val="0098722B"/>
    <w:rsid w:val="00987817"/>
    <w:rsid w:val="00987EA5"/>
    <w:rsid w:val="00991310"/>
    <w:rsid w:val="009917D4"/>
    <w:rsid w:val="00992657"/>
    <w:rsid w:val="00993017"/>
    <w:rsid w:val="0099470F"/>
    <w:rsid w:val="00994ADB"/>
    <w:rsid w:val="00995B5D"/>
    <w:rsid w:val="0099682C"/>
    <w:rsid w:val="00996C3E"/>
    <w:rsid w:val="009A046F"/>
    <w:rsid w:val="009A04FE"/>
    <w:rsid w:val="009A0D0E"/>
    <w:rsid w:val="009A10A0"/>
    <w:rsid w:val="009A155E"/>
    <w:rsid w:val="009A1BB0"/>
    <w:rsid w:val="009A2F40"/>
    <w:rsid w:val="009A35E3"/>
    <w:rsid w:val="009A36DD"/>
    <w:rsid w:val="009A39B2"/>
    <w:rsid w:val="009A3BE6"/>
    <w:rsid w:val="009A3E85"/>
    <w:rsid w:val="009A416F"/>
    <w:rsid w:val="009A440B"/>
    <w:rsid w:val="009A464B"/>
    <w:rsid w:val="009A4AAD"/>
    <w:rsid w:val="009A4C5B"/>
    <w:rsid w:val="009A6B56"/>
    <w:rsid w:val="009A72ED"/>
    <w:rsid w:val="009A7AAD"/>
    <w:rsid w:val="009B0178"/>
    <w:rsid w:val="009B0EDC"/>
    <w:rsid w:val="009B1627"/>
    <w:rsid w:val="009B2509"/>
    <w:rsid w:val="009B25DF"/>
    <w:rsid w:val="009B3647"/>
    <w:rsid w:val="009B3BCC"/>
    <w:rsid w:val="009B429E"/>
    <w:rsid w:val="009B567E"/>
    <w:rsid w:val="009B5A45"/>
    <w:rsid w:val="009B7076"/>
    <w:rsid w:val="009B70AB"/>
    <w:rsid w:val="009B7352"/>
    <w:rsid w:val="009B7890"/>
    <w:rsid w:val="009B7A0B"/>
    <w:rsid w:val="009C0028"/>
    <w:rsid w:val="009C023B"/>
    <w:rsid w:val="009C1600"/>
    <w:rsid w:val="009C195C"/>
    <w:rsid w:val="009C3D28"/>
    <w:rsid w:val="009C3E41"/>
    <w:rsid w:val="009C485C"/>
    <w:rsid w:val="009C558C"/>
    <w:rsid w:val="009C6E5C"/>
    <w:rsid w:val="009D0B16"/>
    <w:rsid w:val="009D2D74"/>
    <w:rsid w:val="009D2E42"/>
    <w:rsid w:val="009D2F8B"/>
    <w:rsid w:val="009D31BF"/>
    <w:rsid w:val="009D3595"/>
    <w:rsid w:val="009D455C"/>
    <w:rsid w:val="009D4D4D"/>
    <w:rsid w:val="009D5EF1"/>
    <w:rsid w:val="009D69C4"/>
    <w:rsid w:val="009D7635"/>
    <w:rsid w:val="009E0091"/>
    <w:rsid w:val="009E0632"/>
    <w:rsid w:val="009E09FE"/>
    <w:rsid w:val="009E142C"/>
    <w:rsid w:val="009E1640"/>
    <w:rsid w:val="009E3281"/>
    <w:rsid w:val="009E3A08"/>
    <w:rsid w:val="009E434C"/>
    <w:rsid w:val="009E460A"/>
    <w:rsid w:val="009E51B0"/>
    <w:rsid w:val="009E5E00"/>
    <w:rsid w:val="009E7265"/>
    <w:rsid w:val="009E7C56"/>
    <w:rsid w:val="009F0381"/>
    <w:rsid w:val="009F0E16"/>
    <w:rsid w:val="009F0E28"/>
    <w:rsid w:val="009F0F5A"/>
    <w:rsid w:val="009F1DAC"/>
    <w:rsid w:val="009F2528"/>
    <w:rsid w:val="009F2592"/>
    <w:rsid w:val="009F36B9"/>
    <w:rsid w:val="009F38F6"/>
    <w:rsid w:val="009F3AA3"/>
    <w:rsid w:val="009F3D5C"/>
    <w:rsid w:val="009F47C1"/>
    <w:rsid w:val="009F4B72"/>
    <w:rsid w:val="009F4C04"/>
    <w:rsid w:val="009F528E"/>
    <w:rsid w:val="009F5C26"/>
    <w:rsid w:val="009F62D0"/>
    <w:rsid w:val="009F7AD1"/>
    <w:rsid w:val="009F7D9E"/>
    <w:rsid w:val="009F7E45"/>
    <w:rsid w:val="00A00C53"/>
    <w:rsid w:val="00A012C2"/>
    <w:rsid w:val="00A0171E"/>
    <w:rsid w:val="00A01EEA"/>
    <w:rsid w:val="00A02228"/>
    <w:rsid w:val="00A02622"/>
    <w:rsid w:val="00A02F86"/>
    <w:rsid w:val="00A02FF2"/>
    <w:rsid w:val="00A03DAE"/>
    <w:rsid w:val="00A03DF3"/>
    <w:rsid w:val="00A03FF8"/>
    <w:rsid w:val="00A049E3"/>
    <w:rsid w:val="00A04DC2"/>
    <w:rsid w:val="00A05B50"/>
    <w:rsid w:val="00A0652F"/>
    <w:rsid w:val="00A06AC5"/>
    <w:rsid w:val="00A073D9"/>
    <w:rsid w:val="00A10D50"/>
    <w:rsid w:val="00A11706"/>
    <w:rsid w:val="00A11DAF"/>
    <w:rsid w:val="00A12384"/>
    <w:rsid w:val="00A13130"/>
    <w:rsid w:val="00A131E4"/>
    <w:rsid w:val="00A13379"/>
    <w:rsid w:val="00A1346F"/>
    <w:rsid w:val="00A135D4"/>
    <w:rsid w:val="00A136D1"/>
    <w:rsid w:val="00A139B2"/>
    <w:rsid w:val="00A1456F"/>
    <w:rsid w:val="00A162B9"/>
    <w:rsid w:val="00A17484"/>
    <w:rsid w:val="00A17AA2"/>
    <w:rsid w:val="00A208D2"/>
    <w:rsid w:val="00A20F2C"/>
    <w:rsid w:val="00A2135E"/>
    <w:rsid w:val="00A21743"/>
    <w:rsid w:val="00A21789"/>
    <w:rsid w:val="00A22878"/>
    <w:rsid w:val="00A22AB9"/>
    <w:rsid w:val="00A22F31"/>
    <w:rsid w:val="00A232B2"/>
    <w:rsid w:val="00A241CA"/>
    <w:rsid w:val="00A252CE"/>
    <w:rsid w:val="00A269D7"/>
    <w:rsid w:val="00A31413"/>
    <w:rsid w:val="00A3152F"/>
    <w:rsid w:val="00A31A90"/>
    <w:rsid w:val="00A31F69"/>
    <w:rsid w:val="00A327DF"/>
    <w:rsid w:val="00A32A97"/>
    <w:rsid w:val="00A33529"/>
    <w:rsid w:val="00A3383A"/>
    <w:rsid w:val="00A349E0"/>
    <w:rsid w:val="00A354FB"/>
    <w:rsid w:val="00A359CE"/>
    <w:rsid w:val="00A35F71"/>
    <w:rsid w:val="00A36BF9"/>
    <w:rsid w:val="00A374FE"/>
    <w:rsid w:val="00A400DA"/>
    <w:rsid w:val="00A40120"/>
    <w:rsid w:val="00A40357"/>
    <w:rsid w:val="00A403D4"/>
    <w:rsid w:val="00A40FEC"/>
    <w:rsid w:val="00A4239C"/>
    <w:rsid w:val="00A431A7"/>
    <w:rsid w:val="00A43BFB"/>
    <w:rsid w:val="00A4457F"/>
    <w:rsid w:val="00A44698"/>
    <w:rsid w:val="00A44734"/>
    <w:rsid w:val="00A45358"/>
    <w:rsid w:val="00A45376"/>
    <w:rsid w:val="00A478F3"/>
    <w:rsid w:val="00A47F28"/>
    <w:rsid w:val="00A50CCB"/>
    <w:rsid w:val="00A51C21"/>
    <w:rsid w:val="00A51E95"/>
    <w:rsid w:val="00A52446"/>
    <w:rsid w:val="00A5437A"/>
    <w:rsid w:val="00A54851"/>
    <w:rsid w:val="00A56375"/>
    <w:rsid w:val="00A567F6"/>
    <w:rsid w:val="00A56D17"/>
    <w:rsid w:val="00A57065"/>
    <w:rsid w:val="00A572B0"/>
    <w:rsid w:val="00A572E7"/>
    <w:rsid w:val="00A57895"/>
    <w:rsid w:val="00A61641"/>
    <w:rsid w:val="00A61F97"/>
    <w:rsid w:val="00A620BD"/>
    <w:rsid w:val="00A62B50"/>
    <w:rsid w:val="00A62E92"/>
    <w:rsid w:val="00A637EC"/>
    <w:rsid w:val="00A63E79"/>
    <w:rsid w:val="00A64313"/>
    <w:rsid w:val="00A64C5E"/>
    <w:rsid w:val="00A6536E"/>
    <w:rsid w:val="00A65B79"/>
    <w:rsid w:val="00A663C4"/>
    <w:rsid w:val="00A66CE8"/>
    <w:rsid w:val="00A66CED"/>
    <w:rsid w:val="00A673ED"/>
    <w:rsid w:val="00A67816"/>
    <w:rsid w:val="00A67FA6"/>
    <w:rsid w:val="00A71FD3"/>
    <w:rsid w:val="00A726ED"/>
    <w:rsid w:val="00A7289E"/>
    <w:rsid w:val="00A73E2C"/>
    <w:rsid w:val="00A7485E"/>
    <w:rsid w:val="00A76166"/>
    <w:rsid w:val="00A77143"/>
    <w:rsid w:val="00A80249"/>
    <w:rsid w:val="00A80961"/>
    <w:rsid w:val="00A80B39"/>
    <w:rsid w:val="00A8110E"/>
    <w:rsid w:val="00A8151E"/>
    <w:rsid w:val="00A820EC"/>
    <w:rsid w:val="00A82763"/>
    <w:rsid w:val="00A829F3"/>
    <w:rsid w:val="00A82CAF"/>
    <w:rsid w:val="00A8343C"/>
    <w:rsid w:val="00A8361D"/>
    <w:rsid w:val="00A83AC8"/>
    <w:rsid w:val="00A840D1"/>
    <w:rsid w:val="00A841FE"/>
    <w:rsid w:val="00A847B9"/>
    <w:rsid w:val="00A85A74"/>
    <w:rsid w:val="00A8672D"/>
    <w:rsid w:val="00A87619"/>
    <w:rsid w:val="00A87F1E"/>
    <w:rsid w:val="00A90C18"/>
    <w:rsid w:val="00A910C8"/>
    <w:rsid w:val="00A9258C"/>
    <w:rsid w:val="00A92D16"/>
    <w:rsid w:val="00A92FEC"/>
    <w:rsid w:val="00A9387A"/>
    <w:rsid w:val="00A9405E"/>
    <w:rsid w:val="00A94EFC"/>
    <w:rsid w:val="00A950DC"/>
    <w:rsid w:val="00A9561B"/>
    <w:rsid w:val="00A97169"/>
    <w:rsid w:val="00A9718B"/>
    <w:rsid w:val="00A97E46"/>
    <w:rsid w:val="00AA1188"/>
    <w:rsid w:val="00AA11D7"/>
    <w:rsid w:val="00AA2436"/>
    <w:rsid w:val="00AA27CC"/>
    <w:rsid w:val="00AA27E9"/>
    <w:rsid w:val="00AA32A2"/>
    <w:rsid w:val="00AA351A"/>
    <w:rsid w:val="00AA3561"/>
    <w:rsid w:val="00AA38DF"/>
    <w:rsid w:val="00AA40DA"/>
    <w:rsid w:val="00AA447A"/>
    <w:rsid w:val="00AA457E"/>
    <w:rsid w:val="00AA499A"/>
    <w:rsid w:val="00AA5076"/>
    <w:rsid w:val="00AA5EFC"/>
    <w:rsid w:val="00AA614A"/>
    <w:rsid w:val="00AA63A4"/>
    <w:rsid w:val="00AA743B"/>
    <w:rsid w:val="00AA7600"/>
    <w:rsid w:val="00AA7642"/>
    <w:rsid w:val="00AA7738"/>
    <w:rsid w:val="00AA785A"/>
    <w:rsid w:val="00AB022D"/>
    <w:rsid w:val="00AB07D5"/>
    <w:rsid w:val="00AB13DC"/>
    <w:rsid w:val="00AB2591"/>
    <w:rsid w:val="00AB2BAD"/>
    <w:rsid w:val="00AB2C82"/>
    <w:rsid w:val="00AB62E4"/>
    <w:rsid w:val="00AB6680"/>
    <w:rsid w:val="00AB7471"/>
    <w:rsid w:val="00AB74FD"/>
    <w:rsid w:val="00AB7500"/>
    <w:rsid w:val="00AB7550"/>
    <w:rsid w:val="00AC0B53"/>
    <w:rsid w:val="00AC1268"/>
    <w:rsid w:val="00AC1906"/>
    <w:rsid w:val="00AC2157"/>
    <w:rsid w:val="00AC3ECA"/>
    <w:rsid w:val="00AC44C2"/>
    <w:rsid w:val="00AC49D4"/>
    <w:rsid w:val="00AC6635"/>
    <w:rsid w:val="00AD0FF1"/>
    <w:rsid w:val="00AD287D"/>
    <w:rsid w:val="00AD3B6C"/>
    <w:rsid w:val="00AD44D5"/>
    <w:rsid w:val="00AD52C8"/>
    <w:rsid w:val="00AD5B79"/>
    <w:rsid w:val="00AD62F7"/>
    <w:rsid w:val="00AD786C"/>
    <w:rsid w:val="00AD7AAD"/>
    <w:rsid w:val="00AE19BD"/>
    <w:rsid w:val="00AE2547"/>
    <w:rsid w:val="00AE25B6"/>
    <w:rsid w:val="00AE27F5"/>
    <w:rsid w:val="00AE2C5A"/>
    <w:rsid w:val="00AE32A0"/>
    <w:rsid w:val="00AE338C"/>
    <w:rsid w:val="00AE49DA"/>
    <w:rsid w:val="00AE4F0A"/>
    <w:rsid w:val="00AE5D99"/>
    <w:rsid w:val="00AE5E5F"/>
    <w:rsid w:val="00AE5FBD"/>
    <w:rsid w:val="00AE650C"/>
    <w:rsid w:val="00AE6545"/>
    <w:rsid w:val="00AE67E0"/>
    <w:rsid w:val="00AE68A5"/>
    <w:rsid w:val="00AE6A19"/>
    <w:rsid w:val="00AE71AA"/>
    <w:rsid w:val="00AE7244"/>
    <w:rsid w:val="00AF0A6B"/>
    <w:rsid w:val="00AF0A8A"/>
    <w:rsid w:val="00AF3851"/>
    <w:rsid w:val="00AF3AE6"/>
    <w:rsid w:val="00AF3D53"/>
    <w:rsid w:val="00AF3EB9"/>
    <w:rsid w:val="00AF3F49"/>
    <w:rsid w:val="00AF42DA"/>
    <w:rsid w:val="00AF49C8"/>
    <w:rsid w:val="00AF660B"/>
    <w:rsid w:val="00AF6FBA"/>
    <w:rsid w:val="00AF7249"/>
    <w:rsid w:val="00B00FE3"/>
    <w:rsid w:val="00B01382"/>
    <w:rsid w:val="00B01542"/>
    <w:rsid w:val="00B02625"/>
    <w:rsid w:val="00B0395C"/>
    <w:rsid w:val="00B04287"/>
    <w:rsid w:val="00B06ACA"/>
    <w:rsid w:val="00B10237"/>
    <w:rsid w:val="00B10397"/>
    <w:rsid w:val="00B10657"/>
    <w:rsid w:val="00B10A68"/>
    <w:rsid w:val="00B10F36"/>
    <w:rsid w:val="00B1205F"/>
    <w:rsid w:val="00B12820"/>
    <w:rsid w:val="00B1381C"/>
    <w:rsid w:val="00B13C01"/>
    <w:rsid w:val="00B13CA1"/>
    <w:rsid w:val="00B141D3"/>
    <w:rsid w:val="00B14961"/>
    <w:rsid w:val="00B14F74"/>
    <w:rsid w:val="00B1539A"/>
    <w:rsid w:val="00B1667D"/>
    <w:rsid w:val="00B17043"/>
    <w:rsid w:val="00B17408"/>
    <w:rsid w:val="00B17606"/>
    <w:rsid w:val="00B2083C"/>
    <w:rsid w:val="00B22B7A"/>
    <w:rsid w:val="00B22C6C"/>
    <w:rsid w:val="00B23C48"/>
    <w:rsid w:val="00B24101"/>
    <w:rsid w:val="00B2490A"/>
    <w:rsid w:val="00B2577F"/>
    <w:rsid w:val="00B25E67"/>
    <w:rsid w:val="00B2638C"/>
    <w:rsid w:val="00B2645E"/>
    <w:rsid w:val="00B269F8"/>
    <w:rsid w:val="00B27197"/>
    <w:rsid w:val="00B2731B"/>
    <w:rsid w:val="00B277D4"/>
    <w:rsid w:val="00B31E89"/>
    <w:rsid w:val="00B31F3D"/>
    <w:rsid w:val="00B33307"/>
    <w:rsid w:val="00B33E67"/>
    <w:rsid w:val="00B3513C"/>
    <w:rsid w:val="00B353CA"/>
    <w:rsid w:val="00B35EE9"/>
    <w:rsid w:val="00B3612A"/>
    <w:rsid w:val="00B36C4D"/>
    <w:rsid w:val="00B4022F"/>
    <w:rsid w:val="00B40340"/>
    <w:rsid w:val="00B40AE9"/>
    <w:rsid w:val="00B4142C"/>
    <w:rsid w:val="00B41BD0"/>
    <w:rsid w:val="00B428AE"/>
    <w:rsid w:val="00B4298A"/>
    <w:rsid w:val="00B445FE"/>
    <w:rsid w:val="00B44A18"/>
    <w:rsid w:val="00B44CD8"/>
    <w:rsid w:val="00B46224"/>
    <w:rsid w:val="00B466E0"/>
    <w:rsid w:val="00B46D51"/>
    <w:rsid w:val="00B470DE"/>
    <w:rsid w:val="00B4726C"/>
    <w:rsid w:val="00B509D7"/>
    <w:rsid w:val="00B50D86"/>
    <w:rsid w:val="00B51BEA"/>
    <w:rsid w:val="00B53381"/>
    <w:rsid w:val="00B5353F"/>
    <w:rsid w:val="00B53A1D"/>
    <w:rsid w:val="00B53B3A"/>
    <w:rsid w:val="00B542C7"/>
    <w:rsid w:val="00B548BC"/>
    <w:rsid w:val="00B54918"/>
    <w:rsid w:val="00B54954"/>
    <w:rsid w:val="00B555A5"/>
    <w:rsid w:val="00B55AE8"/>
    <w:rsid w:val="00B562A7"/>
    <w:rsid w:val="00B56340"/>
    <w:rsid w:val="00B571FD"/>
    <w:rsid w:val="00B57D42"/>
    <w:rsid w:val="00B60BE2"/>
    <w:rsid w:val="00B6142D"/>
    <w:rsid w:val="00B61658"/>
    <w:rsid w:val="00B61694"/>
    <w:rsid w:val="00B618B9"/>
    <w:rsid w:val="00B62782"/>
    <w:rsid w:val="00B631F2"/>
    <w:rsid w:val="00B63447"/>
    <w:rsid w:val="00B638A4"/>
    <w:rsid w:val="00B64E81"/>
    <w:rsid w:val="00B66D6A"/>
    <w:rsid w:val="00B70499"/>
    <w:rsid w:val="00B70D99"/>
    <w:rsid w:val="00B720C2"/>
    <w:rsid w:val="00B72D67"/>
    <w:rsid w:val="00B73247"/>
    <w:rsid w:val="00B73B38"/>
    <w:rsid w:val="00B745DB"/>
    <w:rsid w:val="00B74B4D"/>
    <w:rsid w:val="00B74F37"/>
    <w:rsid w:val="00B75C90"/>
    <w:rsid w:val="00B77872"/>
    <w:rsid w:val="00B80A74"/>
    <w:rsid w:val="00B81841"/>
    <w:rsid w:val="00B820C3"/>
    <w:rsid w:val="00B82DDC"/>
    <w:rsid w:val="00B8469F"/>
    <w:rsid w:val="00B857D1"/>
    <w:rsid w:val="00B85DB1"/>
    <w:rsid w:val="00B8612E"/>
    <w:rsid w:val="00B86D2F"/>
    <w:rsid w:val="00B87385"/>
    <w:rsid w:val="00B87436"/>
    <w:rsid w:val="00B87C5D"/>
    <w:rsid w:val="00B87D50"/>
    <w:rsid w:val="00B87DE7"/>
    <w:rsid w:val="00B87E5E"/>
    <w:rsid w:val="00B91064"/>
    <w:rsid w:val="00B918A6"/>
    <w:rsid w:val="00B91F76"/>
    <w:rsid w:val="00B935B1"/>
    <w:rsid w:val="00B94D2E"/>
    <w:rsid w:val="00B94E17"/>
    <w:rsid w:val="00B95928"/>
    <w:rsid w:val="00B9613A"/>
    <w:rsid w:val="00B967A0"/>
    <w:rsid w:val="00B96B84"/>
    <w:rsid w:val="00B96ED7"/>
    <w:rsid w:val="00B97C56"/>
    <w:rsid w:val="00BA1029"/>
    <w:rsid w:val="00BA1C4F"/>
    <w:rsid w:val="00BA1CA5"/>
    <w:rsid w:val="00BA241B"/>
    <w:rsid w:val="00BA25B4"/>
    <w:rsid w:val="00BA3763"/>
    <w:rsid w:val="00BA43C3"/>
    <w:rsid w:val="00BA5A4B"/>
    <w:rsid w:val="00BA5C25"/>
    <w:rsid w:val="00BA60CC"/>
    <w:rsid w:val="00BA79B0"/>
    <w:rsid w:val="00BB01DE"/>
    <w:rsid w:val="00BB033C"/>
    <w:rsid w:val="00BB0676"/>
    <w:rsid w:val="00BB151C"/>
    <w:rsid w:val="00BB31B2"/>
    <w:rsid w:val="00BB3D99"/>
    <w:rsid w:val="00BB52B1"/>
    <w:rsid w:val="00BB5930"/>
    <w:rsid w:val="00BB5E37"/>
    <w:rsid w:val="00BB6157"/>
    <w:rsid w:val="00BB63E7"/>
    <w:rsid w:val="00BB66A1"/>
    <w:rsid w:val="00BB7C47"/>
    <w:rsid w:val="00BC0771"/>
    <w:rsid w:val="00BC1476"/>
    <w:rsid w:val="00BC3D70"/>
    <w:rsid w:val="00BC3E44"/>
    <w:rsid w:val="00BC42BA"/>
    <w:rsid w:val="00BC4492"/>
    <w:rsid w:val="00BC4D63"/>
    <w:rsid w:val="00BC52F7"/>
    <w:rsid w:val="00BC5BA7"/>
    <w:rsid w:val="00BC5C26"/>
    <w:rsid w:val="00BC6381"/>
    <w:rsid w:val="00BC6431"/>
    <w:rsid w:val="00BC68CE"/>
    <w:rsid w:val="00BC6E0A"/>
    <w:rsid w:val="00BC741F"/>
    <w:rsid w:val="00BC7ACD"/>
    <w:rsid w:val="00BC7B2B"/>
    <w:rsid w:val="00BC7DF2"/>
    <w:rsid w:val="00BD13F2"/>
    <w:rsid w:val="00BD18D2"/>
    <w:rsid w:val="00BD1EC8"/>
    <w:rsid w:val="00BD1EDB"/>
    <w:rsid w:val="00BD215D"/>
    <w:rsid w:val="00BD2ADB"/>
    <w:rsid w:val="00BD336F"/>
    <w:rsid w:val="00BD33F8"/>
    <w:rsid w:val="00BD35FA"/>
    <w:rsid w:val="00BD362A"/>
    <w:rsid w:val="00BD3D9F"/>
    <w:rsid w:val="00BD3F5B"/>
    <w:rsid w:val="00BD43F7"/>
    <w:rsid w:val="00BD45F4"/>
    <w:rsid w:val="00BD46F5"/>
    <w:rsid w:val="00BD4D5C"/>
    <w:rsid w:val="00BD55AB"/>
    <w:rsid w:val="00BD5FAB"/>
    <w:rsid w:val="00BD6894"/>
    <w:rsid w:val="00BD7952"/>
    <w:rsid w:val="00BE0622"/>
    <w:rsid w:val="00BE0735"/>
    <w:rsid w:val="00BE1036"/>
    <w:rsid w:val="00BE17E8"/>
    <w:rsid w:val="00BE1840"/>
    <w:rsid w:val="00BE26FB"/>
    <w:rsid w:val="00BE27EC"/>
    <w:rsid w:val="00BE2935"/>
    <w:rsid w:val="00BE35FC"/>
    <w:rsid w:val="00BE3F1F"/>
    <w:rsid w:val="00BE595D"/>
    <w:rsid w:val="00BE5994"/>
    <w:rsid w:val="00BE5FBE"/>
    <w:rsid w:val="00BE63B3"/>
    <w:rsid w:val="00BE743B"/>
    <w:rsid w:val="00BE7825"/>
    <w:rsid w:val="00BE7C31"/>
    <w:rsid w:val="00BF058C"/>
    <w:rsid w:val="00BF0A30"/>
    <w:rsid w:val="00BF0DFF"/>
    <w:rsid w:val="00BF0F4F"/>
    <w:rsid w:val="00BF16B0"/>
    <w:rsid w:val="00BF32E7"/>
    <w:rsid w:val="00BF3C11"/>
    <w:rsid w:val="00BF4BDB"/>
    <w:rsid w:val="00BF4DB6"/>
    <w:rsid w:val="00BF59B0"/>
    <w:rsid w:val="00BF6903"/>
    <w:rsid w:val="00BF750D"/>
    <w:rsid w:val="00BF7549"/>
    <w:rsid w:val="00C00B24"/>
    <w:rsid w:val="00C01BB1"/>
    <w:rsid w:val="00C01C42"/>
    <w:rsid w:val="00C02709"/>
    <w:rsid w:val="00C0373B"/>
    <w:rsid w:val="00C03AC1"/>
    <w:rsid w:val="00C048A0"/>
    <w:rsid w:val="00C04C67"/>
    <w:rsid w:val="00C04F87"/>
    <w:rsid w:val="00C064C2"/>
    <w:rsid w:val="00C06B5C"/>
    <w:rsid w:val="00C0725E"/>
    <w:rsid w:val="00C07493"/>
    <w:rsid w:val="00C0755F"/>
    <w:rsid w:val="00C100DA"/>
    <w:rsid w:val="00C1055D"/>
    <w:rsid w:val="00C10D0E"/>
    <w:rsid w:val="00C11497"/>
    <w:rsid w:val="00C120A3"/>
    <w:rsid w:val="00C122FC"/>
    <w:rsid w:val="00C13A95"/>
    <w:rsid w:val="00C149A5"/>
    <w:rsid w:val="00C14D58"/>
    <w:rsid w:val="00C1588A"/>
    <w:rsid w:val="00C16271"/>
    <w:rsid w:val="00C16726"/>
    <w:rsid w:val="00C17066"/>
    <w:rsid w:val="00C17F3E"/>
    <w:rsid w:val="00C200A5"/>
    <w:rsid w:val="00C20CC7"/>
    <w:rsid w:val="00C2157D"/>
    <w:rsid w:val="00C2255F"/>
    <w:rsid w:val="00C22A3D"/>
    <w:rsid w:val="00C2359A"/>
    <w:rsid w:val="00C25962"/>
    <w:rsid w:val="00C25C27"/>
    <w:rsid w:val="00C25D41"/>
    <w:rsid w:val="00C25F04"/>
    <w:rsid w:val="00C25F21"/>
    <w:rsid w:val="00C25FB4"/>
    <w:rsid w:val="00C27430"/>
    <w:rsid w:val="00C27D93"/>
    <w:rsid w:val="00C308FE"/>
    <w:rsid w:val="00C30965"/>
    <w:rsid w:val="00C31225"/>
    <w:rsid w:val="00C31E2B"/>
    <w:rsid w:val="00C32167"/>
    <w:rsid w:val="00C3235F"/>
    <w:rsid w:val="00C33824"/>
    <w:rsid w:val="00C3389B"/>
    <w:rsid w:val="00C33B19"/>
    <w:rsid w:val="00C344EF"/>
    <w:rsid w:val="00C34602"/>
    <w:rsid w:val="00C34851"/>
    <w:rsid w:val="00C34866"/>
    <w:rsid w:val="00C34BE6"/>
    <w:rsid w:val="00C34FC1"/>
    <w:rsid w:val="00C350BA"/>
    <w:rsid w:val="00C35737"/>
    <w:rsid w:val="00C35A7B"/>
    <w:rsid w:val="00C35DB0"/>
    <w:rsid w:val="00C36864"/>
    <w:rsid w:val="00C3723E"/>
    <w:rsid w:val="00C4075F"/>
    <w:rsid w:val="00C40F72"/>
    <w:rsid w:val="00C40FC6"/>
    <w:rsid w:val="00C41B2E"/>
    <w:rsid w:val="00C41FEE"/>
    <w:rsid w:val="00C43105"/>
    <w:rsid w:val="00C4345B"/>
    <w:rsid w:val="00C43EC9"/>
    <w:rsid w:val="00C447C1"/>
    <w:rsid w:val="00C44B7E"/>
    <w:rsid w:val="00C44BA4"/>
    <w:rsid w:val="00C45059"/>
    <w:rsid w:val="00C45240"/>
    <w:rsid w:val="00C45676"/>
    <w:rsid w:val="00C45BAD"/>
    <w:rsid w:val="00C463F2"/>
    <w:rsid w:val="00C47B2A"/>
    <w:rsid w:val="00C47E5C"/>
    <w:rsid w:val="00C50153"/>
    <w:rsid w:val="00C515BD"/>
    <w:rsid w:val="00C51F06"/>
    <w:rsid w:val="00C523EC"/>
    <w:rsid w:val="00C52471"/>
    <w:rsid w:val="00C528FC"/>
    <w:rsid w:val="00C53011"/>
    <w:rsid w:val="00C534F4"/>
    <w:rsid w:val="00C5353C"/>
    <w:rsid w:val="00C53927"/>
    <w:rsid w:val="00C5453F"/>
    <w:rsid w:val="00C545E1"/>
    <w:rsid w:val="00C54D08"/>
    <w:rsid w:val="00C5509C"/>
    <w:rsid w:val="00C55153"/>
    <w:rsid w:val="00C56A27"/>
    <w:rsid w:val="00C56B7C"/>
    <w:rsid w:val="00C57BE5"/>
    <w:rsid w:val="00C605BB"/>
    <w:rsid w:val="00C60D87"/>
    <w:rsid w:val="00C60E23"/>
    <w:rsid w:val="00C60F97"/>
    <w:rsid w:val="00C6101A"/>
    <w:rsid w:val="00C61D0A"/>
    <w:rsid w:val="00C61F6C"/>
    <w:rsid w:val="00C62692"/>
    <w:rsid w:val="00C6287D"/>
    <w:rsid w:val="00C63EFF"/>
    <w:rsid w:val="00C64158"/>
    <w:rsid w:val="00C64D3B"/>
    <w:rsid w:val="00C665F6"/>
    <w:rsid w:val="00C666D6"/>
    <w:rsid w:val="00C666EC"/>
    <w:rsid w:val="00C66BB0"/>
    <w:rsid w:val="00C7111D"/>
    <w:rsid w:val="00C731E3"/>
    <w:rsid w:val="00C7423A"/>
    <w:rsid w:val="00C74FA0"/>
    <w:rsid w:val="00C76343"/>
    <w:rsid w:val="00C7689F"/>
    <w:rsid w:val="00C77310"/>
    <w:rsid w:val="00C77721"/>
    <w:rsid w:val="00C805FB"/>
    <w:rsid w:val="00C8071A"/>
    <w:rsid w:val="00C82202"/>
    <w:rsid w:val="00C8254D"/>
    <w:rsid w:val="00C825A1"/>
    <w:rsid w:val="00C8262A"/>
    <w:rsid w:val="00C83545"/>
    <w:rsid w:val="00C85B70"/>
    <w:rsid w:val="00C86170"/>
    <w:rsid w:val="00C86513"/>
    <w:rsid w:val="00C87B4C"/>
    <w:rsid w:val="00C90765"/>
    <w:rsid w:val="00C9132F"/>
    <w:rsid w:val="00C92660"/>
    <w:rsid w:val="00C92AED"/>
    <w:rsid w:val="00C92FBF"/>
    <w:rsid w:val="00C936F2"/>
    <w:rsid w:val="00C95580"/>
    <w:rsid w:val="00C96449"/>
    <w:rsid w:val="00C9714D"/>
    <w:rsid w:val="00C97CD7"/>
    <w:rsid w:val="00C97DB3"/>
    <w:rsid w:val="00CA0954"/>
    <w:rsid w:val="00CA0BD1"/>
    <w:rsid w:val="00CA0C3B"/>
    <w:rsid w:val="00CA17CE"/>
    <w:rsid w:val="00CA23AF"/>
    <w:rsid w:val="00CA368A"/>
    <w:rsid w:val="00CA3A6E"/>
    <w:rsid w:val="00CA4CEB"/>
    <w:rsid w:val="00CA53E3"/>
    <w:rsid w:val="00CA62BA"/>
    <w:rsid w:val="00CA7E85"/>
    <w:rsid w:val="00CB0324"/>
    <w:rsid w:val="00CB10C7"/>
    <w:rsid w:val="00CB13CA"/>
    <w:rsid w:val="00CB1555"/>
    <w:rsid w:val="00CB1992"/>
    <w:rsid w:val="00CB2DD4"/>
    <w:rsid w:val="00CB43B5"/>
    <w:rsid w:val="00CB45B1"/>
    <w:rsid w:val="00CB4F63"/>
    <w:rsid w:val="00CB5200"/>
    <w:rsid w:val="00CB565D"/>
    <w:rsid w:val="00CB6DA7"/>
    <w:rsid w:val="00CB6DFB"/>
    <w:rsid w:val="00CB716C"/>
    <w:rsid w:val="00CC0EE1"/>
    <w:rsid w:val="00CC1258"/>
    <w:rsid w:val="00CC1765"/>
    <w:rsid w:val="00CC244C"/>
    <w:rsid w:val="00CC3A49"/>
    <w:rsid w:val="00CC6607"/>
    <w:rsid w:val="00CC6957"/>
    <w:rsid w:val="00CC6A18"/>
    <w:rsid w:val="00CC6AB5"/>
    <w:rsid w:val="00CC7D21"/>
    <w:rsid w:val="00CD03BA"/>
    <w:rsid w:val="00CD0CCC"/>
    <w:rsid w:val="00CD214B"/>
    <w:rsid w:val="00CD3BAB"/>
    <w:rsid w:val="00CD520C"/>
    <w:rsid w:val="00CD5D3C"/>
    <w:rsid w:val="00CD5F37"/>
    <w:rsid w:val="00CD6222"/>
    <w:rsid w:val="00CD6469"/>
    <w:rsid w:val="00CD676B"/>
    <w:rsid w:val="00CD6EC2"/>
    <w:rsid w:val="00CE1787"/>
    <w:rsid w:val="00CE3C9D"/>
    <w:rsid w:val="00CE3FA6"/>
    <w:rsid w:val="00CE4923"/>
    <w:rsid w:val="00CE4F55"/>
    <w:rsid w:val="00CE691C"/>
    <w:rsid w:val="00CE6CBB"/>
    <w:rsid w:val="00CE6CD1"/>
    <w:rsid w:val="00CE7377"/>
    <w:rsid w:val="00CE7A18"/>
    <w:rsid w:val="00CF0D81"/>
    <w:rsid w:val="00CF19AA"/>
    <w:rsid w:val="00CF2448"/>
    <w:rsid w:val="00CF267A"/>
    <w:rsid w:val="00CF26D5"/>
    <w:rsid w:val="00CF2E28"/>
    <w:rsid w:val="00CF382A"/>
    <w:rsid w:val="00CF3AC2"/>
    <w:rsid w:val="00CF409F"/>
    <w:rsid w:val="00CF41AC"/>
    <w:rsid w:val="00CF4336"/>
    <w:rsid w:val="00CF4960"/>
    <w:rsid w:val="00CF679B"/>
    <w:rsid w:val="00CF6BCC"/>
    <w:rsid w:val="00D00F51"/>
    <w:rsid w:val="00D01209"/>
    <w:rsid w:val="00D01314"/>
    <w:rsid w:val="00D014BB"/>
    <w:rsid w:val="00D0196F"/>
    <w:rsid w:val="00D01F70"/>
    <w:rsid w:val="00D02467"/>
    <w:rsid w:val="00D02EDD"/>
    <w:rsid w:val="00D03555"/>
    <w:rsid w:val="00D03C26"/>
    <w:rsid w:val="00D0450C"/>
    <w:rsid w:val="00D047B2"/>
    <w:rsid w:val="00D058AB"/>
    <w:rsid w:val="00D0590D"/>
    <w:rsid w:val="00D05A52"/>
    <w:rsid w:val="00D05D7D"/>
    <w:rsid w:val="00D05F2E"/>
    <w:rsid w:val="00D06D7E"/>
    <w:rsid w:val="00D06E2C"/>
    <w:rsid w:val="00D07ACC"/>
    <w:rsid w:val="00D07BCC"/>
    <w:rsid w:val="00D07EA6"/>
    <w:rsid w:val="00D10D7F"/>
    <w:rsid w:val="00D114D1"/>
    <w:rsid w:val="00D11636"/>
    <w:rsid w:val="00D1165F"/>
    <w:rsid w:val="00D1338D"/>
    <w:rsid w:val="00D14551"/>
    <w:rsid w:val="00D1474C"/>
    <w:rsid w:val="00D16576"/>
    <w:rsid w:val="00D1661A"/>
    <w:rsid w:val="00D1690D"/>
    <w:rsid w:val="00D1717E"/>
    <w:rsid w:val="00D174F7"/>
    <w:rsid w:val="00D17D46"/>
    <w:rsid w:val="00D20671"/>
    <w:rsid w:val="00D218ED"/>
    <w:rsid w:val="00D21CE0"/>
    <w:rsid w:val="00D22449"/>
    <w:rsid w:val="00D24A80"/>
    <w:rsid w:val="00D25762"/>
    <w:rsid w:val="00D257EC"/>
    <w:rsid w:val="00D25B30"/>
    <w:rsid w:val="00D26261"/>
    <w:rsid w:val="00D269B5"/>
    <w:rsid w:val="00D2750E"/>
    <w:rsid w:val="00D27F8D"/>
    <w:rsid w:val="00D30508"/>
    <w:rsid w:val="00D317C8"/>
    <w:rsid w:val="00D31BBA"/>
    <w:rsid w:val="00D31D2C"/>
    <w:rsid w:val="00D32175"/>
    <w:rsid w:val="00D322CD"/>
    <w:rsid w:val="00D32F1E"/>
    <w:rsid w:val="00D32FF0"/>
    <w:rsid w:val="00D333C5"/>
    <w:rsid w:val="00D33A7E"/>
    <w:rsid w:val="00D33B9B"/>
    <w:rsid w:val="00D33CA5"/>
    <w:rsid w:val="00D33D88"/>
    <w:rsid w:val="00D342E6"/>
    <w:rsid w:val="00D34EC6"/>
    <w:rsid w:val="00D35931"/>
    <w:rsid w:val="00D359B3"/>
    <w:rsid w:val="00D35D4B"/>
    <w:rsid w:val="00D360E8"/>
    <w:rsid w:val="00D36E9E"/>
    <w:rsid w:val="00D37542"/>
    <w:rsid w:val="00D37FBD"/>
    <w:rsid w:val="00D4047D"/>
    <w:rsid w:val="00D40946"/>
    <w:rsid w:val="00D40CAD"/>
    <w:rsid w:val="00D40D30"/>
    <w:rsid w:val="00D411CC"/>
    <w:rsid w:val="00D41248"/>
    <w:rsid w:val="00D42638"/>
    <w:rsid w:val="00D42CB4"/>
    <w:rsid w:val="00D42E00"/>
    <w:rsid w:val="00D43721"/>
    <w:rsid w:val="00D43CB3"/>
    <w:rsid w:val="00D44280"/>
    <w:rsid w:val="00D45D0B"/>
    <w:rsid w:val="00D45FCA"/>
    <w:rsid w:val="00D46FEB"/>
    <w:rsid w:val="00D4783F"/>
    <w:rsid w:val="00D50C55"/>
    <w:rsid w:val="00D51A2C"/>
    <w:rsid w:val="00D52723"/>
    <w:rsid w:val="00D52C80"/>
    <w:rsid w:val="00D5328B"/>
    <w:rsid w:val="00D533CA"/>
    <w:rsid w:val="00D53618"/>
    <w:rsid w:val="00D537E0"/>
    <w:rsid w:val="00D551C5"/>
    <w:rsid w:val="00D55CFA"/>
    <w:rsid w:val="00D565FF"/>
    <w:rsid w:val="00D57385"/>
    <w:rsid w:val="00D6028C"/>
    <w:rsid w:val="00D60FA5"/>
    <w:rsid w:val="00D61261"/>
    <w:rsid w:val="00D61DF4"/>
    <w:rsid w:val="00D6373D"/>
    <w:rsid w:val="00D6488F"/>
    <w:rsid w:val="00D6508D"/>
    <w:rsid w:val="00D653D6"/>
    <w:rsid w:val="00D6561C"/>
    <w:rsid w:val="00D658FC"/>
    <w:rsid w:val="00D65B0C"/>
    <w:rsid w:val="00D66BEF"/>
    <w:rsid w:val="00D6777F"/>
    <w:rsid w:val="00D70252"/>
    <w:rsid w:val="00D712C8"/>
    <w:rsid w:val="00D71808"/>
    <w:rsid w:val="00D71DAE"/>
    <w:rsid w:val="00D729FB"/>
    <w:rsid w:val="00D72F79"/>
    <w:rsid w:val="00D738CD"/>
    <w:rsid w:val="00D73D15"/>
    <w:rsid w:val="00D7556A"/>
    <w:rsid w:val="00D75FFA"/>
    <w:rsid w:val="00D764AB"/>
    <w:rsid w:val="00D76AC1"/>
    <w:rsid w:val="00D7741F"/>
    <w:rsid w:val="00D776CC"/>
    <w:rsid w:val="00D77CF2"/>
    <w:rsid w:val="00D77D7E"/>
    <w:rsid w:val="00D77F42"/>
    <w:rsid w:val="00D80C8C"/>
    <w:rsid w:val="00D81C48"/>
    <w:rsid w:val="00D853AF"/>
    <w:rsid w:val="00D8583C"/>
    <w:rsid w:val="00D86A8A"/>
    <w:rsid w:val="00D87B4C"/>
    <w:rsid w:val="00D919E8"/>
    <w:rsid w:val="00D92C55"/>
    <w:rsid w:val="00D92FA9"/>
    <w:rsid w:val="00D938E0"/>
    <w:rsid w:val="00D943AF"/>
    <w:rsid w:val="00D95058"/>
    <w:rsid w:val="00D9518A"/>
    <w:rsid w:val="00D958E2"/>
    <w:rsid w:val="00D95A82"/>
    <w:rsid w:val="00D95ECC"/>
    <w:rsid w:val="00D976F7"/>
    <w:rsid w:val="00D97DDC"/>
    <w:rsid w:val="00DA0423"/>
    <w:rsid w:val="00DA0FEE"/>
    <w:rsid w:val="00DA1272"/>
    <w:rsid w:val="00DA12AD"/>
    <w:rsid w:val="00DA22F4"/>
    <w:rsid w:val="00DA2BD2"/>
    <w:rsid w:val="00DA2DFD"/>
    <w:rsid w:val="00DA399B"/>
    <w:rsid w:val="00DA40AD"/>
    <w:rsid w:val="00DA43AF"/>
    <w:rsid w:val="00DA497A"/>
    <w:rsid w:val="00DA4DDF"/>
    <w:rsid w:val="00DA5483"/>
    <w:rsid w:val="00DA57D9"/>
    <w:rsid w:val="00DA5CB7"/>
    <w:rsid w:val="00DA606C"/>
    <w:rsid w:val="00DA67F3"/>
    <w:rsid w:val="00DA74EE"/>
    <w:rsid w:val="00DA7CA8"/>
    <w:rsid w:val="00DB0536"/>
    <w:rsid w:val="00DB063B"/>
    <w:rsid w:val="00DB07FB"/>
    <w:rsid w:val="00DB0FC9"/>
    <w:rsid w:val="00DB221D"/>
    <w:rsid w:val="00DB3039"/>
    <w:rsid w:val="00DB3C64"/>
    <w:rsid w:val="00DB4080"/>
    <w:rsid w:val="00DB49D7"/>
    <w:rsid w:val="00DB4B0D"/>
    <w:rsid w:val="00DB4E4B"/>
    <w:rsid w:val="00DB54BF"/>
    <w:rsid w:val="00DB5D78"/>
    <w:rsid w:val="00DB63A7"/>
    <w:rsid w:val="00DB655B"/>
    <w:rsid w:val="00DB78E6"/>
    <w:rsid w:val="00DC06F3"/>
    <w:rsid w:val="00DC0EDB"/>
    <w:rsid w:val="00DC10BF"/>
    <w:rsid w:val="00DC1226"/>
    <w:rsid w:val="00DC1CC3"/>
    <w:rsid w:val="00DC1E3A"/>
    <w:rsid w:val="00DC21A2"/>
    <w:rsid w:val="00DC45C5"/>
    <w:rsid w:val="00DC4DC3"/>
    <w:rsid w:val="00DC517B"/>
    <w:rsid w:val="00DC602A"/>
    <w:rsid w:val="00DC697E"/>
    <w:rsid w:val="00DC6C62"/>
    <w:rsid w:val="00DC7311"/>
    <w:rsid w:val="00DC7F43"/>
    <w:rsid w:val="00DC7F9E"/>
    <w:rsid w:val="00DD006B"/>
    <w:rsid w:val="00DD01B7"/>
    <w:rsid w:val="00DD0DB2"/>
    <w:rsid w:val="00DD0DB6"/>
    <w:rsid w:val="00DD116C"/>
    <w:rsid w:val="00DD134F"/>
    <w:rsid w:val="00DD1472"/>
    <w:rsid w:val="00DD1B39"/>
    <w:rsid w:val="00DD1E11"/>
    <w:rsid w:val="00DD245E"/>
    <w:rsid w:val="00DD2D10"/>
    <w:rsid w:val="00DD2DA6"/>
    <w:rsid w:val="00DD3046"/>
    <w:rsid w:val="00DD3B09"/>
    <w:rsid w:val="00DD438E"/>
    <w:rsid w:val="00DD5C1B"/>
    <w:rsid w:val="00DD60C0"/>
    <w:rsid w:val="00DD6907"/>
    <w:rsid w:val="00DD69B8"/>
    <w:rsid w:val="00DD6A1C"/>
    <w:rsid w:val="00DD7CD0"/>
    <w:rsid w:val="00DE0EB6"/>
    <w:rsid w:val="00DE0EFA"/>
    <w:rsid w:val="00DE10AE"/>
    <w:rsid w:val="00DE2B2B"/>
    <w:rsid w:val="00DE2D9A"/>
    <w:rsid w:val="00DE30DF"/>
    <w:rsid w:val="00DE4506"/>
    <w:rsid w:val="00DE6322"/>
    <w:rsid w:val="00DE6541"/>
    <w:rsid w:val="00DE66A0"/>
    <w:rsid w:val="00DE7CCA"/>
    <w:rsid w:val="00DF02BF"/>
    <w:rsid w:val="00DF0809"/>
    <w:rsid w:val="00DF0A29"/>
    <w:rsid w:val="00DF0CFD"/>
    <w:rsid w:val="00DF0FA3"/>
    <w:rsid w:val="00DF11D8"/>
    <w:rsid w:val="00DF16BD"/>
    <w:rsid w:val="00DF17C0"/>
    <w:rsid w:val="00DF21A4"/>
    <w:rsid w:val="00DF3784"/>
    <w:rsid w:val="00DF3817"/>
    <w:rsid w:val="00DF3999"/>
    <w:rsid w:val="00DF43A0"/>
    <w:rsid w:val="00DF449C"/>
    <w:rsid w:val="00DF44C2"/>
    <w:rsid w:val="00DF47E3"/>
    <w:rsid w:val="00DF4D3D"/>
    <w:rsid w:val="00DF5632"/>
    <w:rsid w:val="00DF64BC"/>
    <w:rsid w:val="00DF6991"/>
    <w:rsid w:val="00DF77F3"/>
    <w:rsid w:val="00E022E5"/>
    <w:rsid w:val="00E02383"/>
    <w:rsid w:val="00E028C4"/>
    <w:rsid w:val="00E029A8"/>
    <w:rsid w:val="00E03195"/>
    <w:rsid w:val="00E03E55"/>
    <w:rsid w:val="00E04315"/>
    <w:rsid w:val="00E04ACA"/>
    <w:rsid w:val="00E05A0D"/>
    <w:rsid w:val="00E06198"/>
    <w:rsid w:val="00E06382"/>
    <w:rsid w:val="00E06CD3"/>
    <w:rsid w:val="00E0761E"/>
    <w:rsid w:val="00E125D9"/>
    <w:rsid w:val="00E12805"/>
    <w:rsid w:val="00E14456"/>
    <w:rsid w:val="00E148DD"/>
    <w:rsid w:val="00E16112"/>
    <w:rsid w:val="00E161BF"/>
    <w:rsid w:val="00E16208"/>
    <w:rsid w:val="00E16513"/>
    <w:rsid w:val="00E17EFD"/>
    <w:rsid w:val="00E207A2"/>
    <w:rsid w:val="00E21BF1"/>
    <w:rsid w:val="00E22354"/>
    <w:rsid w:val="00E2241C"/>
    <w:rsid w:val="00E23B57"/>
    <w:rsid w:val="00E24B09"/>
    <w:rsid w:val="00E24F30"/>
    <w:rsid w:val="00E252F1"/>
    <w:rsid w:val="00E25A7D"/>
    <w:rsid w:val="00E25CD8"/>
    <w:rsid w:val="00E25D86"/>
    <w:rsid w:val="00E25DC0"/>
    <w:rsid w:val="00E2625D"/>
    <w:rsid w:val="00E2692D"/>
    <w:rsid w:val="00E30087"/>
    <w:rsid w:val="00E31A34"/>
    <w:rsid w:val="00E31B6E"/>
    <w:rsid w:val="00E31EB7"/>
    <w:rsid w:val="00E320C6"/>
    <w:rsid w:val="00E320D8"/>
    <w:rsid w:val="00E32129"/>
    <w:rsid w:val="00E331AA"/>
    <w:rsid w:val="00E33AAD"/>
    <w:rsid w:val="00E34D17"/>
    <w:rsid w:val="00E352A9"/>
    <w:rsid w:val="00E35652"/>
    <w:rsid w:val="00E360FA"/>
    <w:rsid w:val="00E3695D"/>
    <w:rsid w:val="00E37323"/>
    <w:rsid w:val="00E37725"/>
    <w:rsid w:val="00E404A4"/>
    <w:rsid w:val="00E40E2C"/>
    <w:rsid w:val="00E4207D"/>
    <w:rsid w:val="00E421E8"/>
    <w:rsid w:val="00E42D4A"/>
    <w:rsid w:val="00E43BA6"/>
    <w:rsid w:val="00E43D25"/>
    <w:rsid w:val="00E43D70"/>
    <w:rsid w:val="00E44B6D"/>
    <w:rsid w:val="00E44F4E"/>
    <w:rsid w:val="00E45A70"/>
    <w:rsid w:val="00E45E20"/>
    <w:rsid w:val="00E4691C"/>
    <w:rsid w:val="00E47337"/>
    <w:rsid w:val="00E4784B"/>
    <w:rsid w:val="00E47AC2"/>
    <w:rsid w:val="00E514B3"/>
    <w:rsid w:val="00E51BDA"/>
    <w:rsid w:val="00E5265F"/>
    <w:rsid w:val="00E52827"/>
    <w:rsid w:val="00E52B23"/>
    <w:rsid w:val="00E52C18"/>
    <w:rsid w:val="00E52FF5"/>
    <w:rsid w:val="00E53931"/>
    <w:rsid w:val="00E53CFA"/>
    <w:rsid w:val="00E54C95"/>
    <w:rsid w:val="00E555C1"/>
    <w:rsid w:val="00E55A31"/>
    <w:rsid w:val="00E56121"/>
    <w:rsid w:val="00E5624D"/>
    <w:rsid w:val="00E56A8F"/>
    <w:rsid w:val="00E5766B"/>
    <w:rsid w:val="00E57866"/>
    <w:rsid w:val="00E579BE"/>
    <w:rsid w:val="00E606BD"/>
    <w:rsid w:val="00E62835"/>
    <w:rsid w:val="00E629BD"/>
    <w:rsid w:val="00E63EF8"/>
    <w:rsid w:val="00E64AD4"/>
    <w:rsid w:val="00E650D3"/>
    <w:rsid w:val="00E65AF1"/>
    <w:rsid w:val="00E66341"/>
    <w:rsid w:val="00E66A8B"/>
    <w:rsid w:val="00E66DED"/>
    <w:rsid w:val="00E6790E"/>
    <w:rsid w:val="00E679DC"/>
    <w:rsid w:val="00E700CD"/>
    <w:rsid w:val="00E701DD"/>
    <w:rsid w:val="00E70A64"/>
    <w:rsid w:val="00E718DF"/>
    <w:rsid w:val="00E71960"/>
    <w:rsid w:val="00E72243"/>
    <w:rsid w:val="00E726B9"/>
    <w:rsid w:val="00E73890"/>
    <w:rsid w:val="00E73BF1"/>
    <w:rsid w:val="00E747A9"/>
    <w:rsid w:val="00E749F8"/>
    <w:rsid w:val="00E74BBE"/>
    <w:rsid w:val="00E750FA"/>
    <w:rsid w:val="00E77002"/>
    <w:rsid w:val="00E77006"/>
    <w:rsid w:val="00E7716C"/>
    <w:rsid w:val="00E7741B"/>
    <w:rsid w:val="00E80068"/>
    <w:rsid w:val="00E801D7"/>
    <w:rsid w:val="00E8153C"/>
    <w:rsid w:val="00E82230"/>
    <w:rsid w:val="00E831DC"/>
    <w:rsid w:val="00E85364"/>
    <w:rsid w:val="00E85DCA"/>
    <w:rsid w:val="00E861CE"/>
    <w:rsid w:val="00E864FE"/>
    <w:rsid w:val="00E870DB"/>
    <w:rsid w:val="00E871E8"/>
    <w:rsid w:val="00E87402"/>
    <w:rsid w:val="00E8756E"/>
    <w:rsid w:val="00E876FD"/>
    <w:rsid w:val="00E90014"/>
    <w:rsid w:val="00E91B4C"/>
    <w:rsid w:val="00E9221A"/>
    <w:rsid w:val="00E92502"/>
    <w:rsid w:val="00E92EBD"/>
    <w:rsid w:val="00E93449"/>
    <w:rsid w:val="00E934BB"/>
    <w:rsid w:val="00E93525"/>
    <w:rsid w:val="00E938AD"/>
    <w:rsid w:val="00E93A15"/>
    <w:rsid w:val="00E93D87"/>
    <w:rsid w:val="00E948A8"/>
    <w:rsid w:val="00E94C66"/>
    <w:rsid w:val="00E95AC7"/>
    <w:rsid w:val="00E96098"/>
    <w:rsid w:val="00E96303"/>
    <w:rsid w:val="00E96841"/>
    <w:rsid w:val="00E96A1D"/>
    <w:rsid w:val="00E975B8"/>
    <w:rsid w:val="00E97F45"/>
    <w:rsid w:val="00EA0828"/>
    <w:rsid w:val="00EA1D98"/>
    <w:rsid w:val="00EA1F70"/>
    <w:rsid w:val="00EA306C"/>
    <w:rsid w:val="00EA35D1"/>
    <w:rsid w:val="00EA4654"/>
    <w:rsid w:val="00EA483C"/>
    <w:rsid w:val="00EA4F92"/>
    <w:rsid w:val="00EA536E"/>
    <w:rsid w:val="00EA759D"/>
    <w:rsid w:val="00EB0F9A"/>
    <w:rsid w:val="00EB1B28"/>
    <w:rsid w:val="00EB203D"/>
    <w:rsid w:val="00EB245F"/>
    <w:rsid w:val="00EB2984"/>
    <w:rsid w:val="00EB5B85"/>
    <w:rsid w:val="00EB7690"/>
    <w:rsid w:val="00EB7E9C"/>
    <w:rsid w:val="00EB7FB7"/>
    <w:rsid w:val="00EC07BB"/>
    <w:rsid w:val="00EC087C"/>
    <w:rsid w:val="00EC0A70"/>
    <w:rsid w:val="00EC1202"/>
    <w:rsid w:val="00EC1E7E"/>
    <w:rsid w:val="00EC3134"/>
    <w:rsid w:val="00EC33D9"/>
    <w:rsid w:val="00EC3EE1"/>
    <w:rsid w:val="00EC410D"/>
    <w:rsid w:val="00EC5A6D"/>
    <w:rsid w:val="00EC7DEB"/>
    <w:rsid w:val="00ED0D40"/>
    <w:rsid w:val="00ED188D"/>
    <w:rsid w:val="00ED1AA1"/>
    <w:rsid w:val="00ED2630"/>
    <w:rsid w:val="00ED2B06"/>
    <w:rsid w:val="00ED2EE3"/>
    <w:rsid w:val="00ED3FA9"/>
    <w:rsid w:val="00ED43F9"/>
    <w:rsid w:val="00ED46CF"/>
    <w:rsid w:val="00ED49FF"/>
    <w:rsid w:val="00ED4A91"/>
    <w:rsid w:val="00ED4F17"/>
    <w:rsid w:val="00ED588A"/>
    <w:rsid w:val="00ED5B13"/>
    <w:rsid w:val="00ED5C9C"/>
    <w:rsid w:val="00ED5CE5"/>
    <w:rsid w:val="00ED61D3"/>
    <w:rsid w:val="00ED68A9"/>
    <w:rsid w:val="00ED773E"/>
    <w:rsid w:val="00ED7944"/>
    <w:rsid w:val="00EE045C"/>
    <w:rsid w:val="00EE0744"/>
    <w:rsid w:val="00EE08AB"/>
    <w:rsid w:val="00EE0A5E"/>
    <w:rsid w:val="00EE0C6D"/>
    <w:rsid w:val="00EE264E"/>
    <w:rsid w:val="00EE2722"/>
    <w:rsid w:val="00EE2A21"/>
    <w:rsid w:val="00EE2BD5"/>
    <w:rsid w:val="00EE3392"/>
    <w:rsid w:val="00EE4F72"/>
    <w:rsid w:val="00EE518F"/>
    <w:rsid w:val="00EE5294"/>
    <w:rsid w:val="00EE66C9"/>
    <w:rsid w:val="00EE68A7"/>
    <w:rsid w:val="00EE7AEF"/>
    <w:rsid w:val="00EE7C3B"/>
    <w:rsid w:val="00EF1119"/>
    <w:rsid w:val="00EF16F9"/>
    <w:rsid w:val="00EF1CD4"/>
    <w:rsid w:val="00EF1EB3"/>
    <w:rsid w:val="00EF202A"/>
    <w:rsid w:val="00EF25CA"/>
    <w:rsid w:val="00EF378A"/>
    <w:rsid w:val="00EF3F1A"/>
    <w:rsid w:val="00EF486F"/>
    <w:rsid w:val="00EF54B6"/>
    <w:rsid w:val="00EF6220"/>
    <w:rsid w:val="00EF6465"/>
    <w:rsid w:val="00EF66E5"/>
    <w:rsid w:val="00EF67EA"/>
    <w:rsid w:val="00EF6DAA"/>
    <w:rsid w:val="00EF70BE"/>
    <w:rsid w:val="00EF79F9"/>
    <w:rsid w:val="00F00387"/>
    <w:rsid w:val="00F00C63"/>
    <w:rsid w:val="00F01538"/>
    <w:rsid w:val="00F02650"/>
    <w:rsid w:val="00F02BD7"/>
    <w:rsid w:val="00F02C52"/>
    <w:rsid w:val="00F04072"/>
    <w:rsid w:val="00F05235"/>
    <w:rsid w:val="00F10323"/>
    <w:rsid w:val="00F10B28"/>
    <w:rsid w:val="00F10D58"/>
    <w:rsid w:val="00F127AE"/>
    <w:rsid w:val="00F12845"/>
    <w:rsid w:val="00F12B78"/>
    <w:rsid w:val="00F13DDD"/>
    <w:rsid w:val="00F14120"/>
    <w:rsid w:val="00F142BC"/>
    <w:rsid w:val="00F15846"/>
    <w:rsid w:val="00F158ED"/>
    <w:rsid w:val="00F16441"/>
    <w:rsid w:val="00F16BDA"/>
    <w:rsid w:val="00F16F18"/>
    <w:rsid w:val="00F207C6"/>
    <w:rsid w:val="00F2133D"/>
    <w:rsid w:val="00F2150F"/>
    <w:rsid w:val="00F21ACB"/>
    <w:rsid w:val="00F22480"/>
    <w:rsid w:val="00F22D35"/>
    <w:rsid w:val="00F23FC0"/>
    <w:rsid w:val="00F25A39"/>
    <w:rsid w:val="00F25F16"/>
    <w:rsid w:val="00F25FD0"/>
    <w:rsid w:val="00F2663F"/>
    <w:rsid w:val="00F266A8"/>
    <w:rsid w:val="00F272DC"/>
    <w:rsid w:val="00F3072C"/>
    <w:rsid w:val="00F30A9B"/>
    <w:rsid w:val="00F3159E"/>
    <w:rsid w:val="00F34A58"/>
    <w:rsid w:val="00F35186"/>
    <w:rsid w:val="00F356A0"/>
    <w:rsid w:val="00F3615E"/>
    <w:rsid w:val="00F36746"/>
    <w:rsid w:val="00F36989"/>
    <w:rsid w:val="00F37D7D"/>
    <w:rsid w:val="00F41EF5"/>
    <w:rsid w:val="00F42105"/>
    <w:rsid w:val="00F42462"/>
    <w:rsid w:val="00F42C71"/>
    <w:rsid w:val="00F43AF4"/>
    <w:rsid w:val="00F447BA"/>
    <w:rsid w:val="00F47661"/>
    <w:rsid w:val="00F4777B"/>
    <w:rsid w:val="00F5052E"/>
    <w:rsid w:val="00F51003"/>
    <w:rsid w:val="00F53571"/>
    <w:rsid w:val="00F538E0"/>
    <w:rsid w:val="00F53A55"/>
    <w:rsid w:val="00F54E8D"/>
    <w:rsid w:val="00F5536B"/>
    <w:rsid w:val="00F561E3"/>
    <w:rsid w:val="00F56827"/>
    <w:rsid w:val="00F57302"/>
    <w:rsid w:val="00F5770F"/>
    <w:rsid w:val="00F6012E"/>
    <w:rsid w:val="00F6075F"/>
    <w:rsid w:val="00F618ED"/>
    <w:rsid w:val="00F64024"/>
    <w:rsid w:val="00F644E0"/>
    <w:rsid w:val="00F64619"/>
    <w:rsid w:val="00F6679E"/>
    <w:rsid w:val="00F66F17"/>
    <w:rsid w:val="00F67510"/>
    <w:rsid w:val="00F7011F"/>
    <w:rsid w:val="00F70843"/>
    <w:rsid w:val="00F70FE6"/>
    <w:rsid w:val="00F719B2"/>
    <w:rsid w:val="00F72A9E"/>
    <w:rsid w:val="00F73978"/>
    <w:rsid w:val="00F74869"/>
    <w:rsid w:val="00F754C9"/>
    <w:rsid w:val="00F756D6"/>
    <w:rsid w:val="00F762FD"/>
    <w:rsid w:val="00F765CC"/>
    <w:rsid w:val="00F76FE7"/>
    <w:rsid w:val="00F77FC2"/>
    <w:rsid w:val="00F80273"/>
    <w:rsid w:val="00F80474"/>
    <w:rsid w:val="00F820C5"/>
    <w:rsid w:val="00F82CFF"/>
    <w:rsid w:val="00F83897"/>
    <w:rsid w:val="00F83F28"/>
    <w:rsid w:val="00F84674"/>
    <w:rsid w:val="00F85D77"/>
    <w:rsid w:val="00F8607F"/>
    <w:rsid w:val="00F862FF"/>
    <w:rsid w:val="00F86501"/>
    <w:rsid w:val="00F911F8"/>
    <w:rsid w:val="00F91A04"/>
    <w:rsid w:val="00F91F65"/>
    <w:rsid w:val="00F920FB"/>
    <w:rsid w:val="00F92B5E"/>
    <w:rsid w:val="00F9390E"/>
    <w:rsid w:val="00F939FB"/>
    <w:rsid w:val="00F9452A"/>
    <w:rsid w:val="00F94621"/>
    <w:rsid w:val="00F966E0"/>
    <w:rsid w:val="00F9702A"/>
    <w:rsid w:val="00F9798F"/>
    <w:rsid w:val="00F97F17"/>
    <w:rsid w:val="00FA1DD1"/>
    <w:rsid w:val="00FA21B1"/>
    <w:rsid w:val="00FA23B8"/>
    <w:rsid w:val="00FA3003"/>
    <w:rsid w:val="00FA3CA4"/>
    <w:rsid w:val="00FA41B7"/>
    <w:rsid w:val="00FA56E1"/>
    <w:rsid w:val="00FA5C01"/>
    <w:rsid w:val="00FA6149"/>
    <w:rsid w:val="00FA63A5"/>
    <w:rsid w:val="00FA75A1"/>
    <w:rsid w:val="00FA7B06"/>
    <w:rsid w:val="00FB02CF"/>
    <w:rsid w:val="00FB06E4"/>
    <w:rsid w:val="00FB0AE9"/>
    <w:rsid w:val="00FB0B48"/>
    <w:rsid w:val="00FB107E"/>
    <w:rsid w:val="00FB1F50"/>
    <w:rsid w:val="00FB2C02"/>
    <w:rsid w:val="00FB31D8"/>
    <w:rsid w:val="00FB3DC2"/>
    <w:rsid w:val="00FB4199"/>
    <w:rsid w:val="00FB4691"/>
    <w:rsid w:val="00FB5651"/>
    <w:rsid w:val="00FB56C2"/>
    <w:rsid w:val="00FB5858"/>
    <w:rsid w:val="00FB5E38"/>
    <w:rsid w:val="00FB64C2"/>
    <w:rsid w:val="00FB6914"/>
    <w:rsid w:val="00FB7904"/>
    <w:rsid w:val="00FC06EE"/>
    <w:rsid w:val="00FC0A1B"/>
    <w:rsid w:val="00FC0CEB"/>
    <w:rsid w:val="00FC2056"/>
    <w:rsid w:val="00FC20E9"/>
    <w:rsid w:val="00FC2824"/>
    <w:rsid w:val="00FC295F"/>
    <w:rsid w:val="00FC3127"/>
    <w:rsid w:val="00FC3D48"/>
    <w:rsid w:val="00FC4957"/>
    <w:rsid w:val="00FC61A2"/>
    <w:rsid w:val="00FC6417"/>
    <w:rsid w:val="00FC68B0"/>
    <w:rsid w:val="00FC7F4B"/>
    <w:rsid w:val="00FD01DD"/>
    <w:rsid w:val="00FD0891"/>
    <w:rsid w:val="00FD1711"/>
    <w:rsid w:val="00FD176A"/>
    <w:rsid w:val="00FD276F"/>
    <w:rsid w:val="00FD2F0C"/>
    <w:rsid w:val="00FD2FAD"/>
    <w:rsid w:val="00FD307A"/>
    <w:rsid w:val="00FD436C"/>
    <w:rsid w:val="00FD4928"/>
    <w:rsid w:val="00FD5263"/>
    <w:rsid w:val="00FD57FC"/>
    <w:rsid w:val="00FD5FFB"/>
    <w:rsid w:val="00FD61AF"/>
    <w:rsid w:val="00FD6DAF"/>
    <w:rsid w:val="00FD7165"/>
    <w:rsid w:val="00FD77C1"/>
    <w:rsid w:val="00FD7E5F"/>
    <w:rsid w:val="00FE0956"/>
    <w:rsid w:val="00FE0CE8"/>
    <w:rsid w:val="00FE0F7E"/>
    <w:rsid w:val="00FE1735"/>
    <w:rsid w:val="00FE2047"/>
    <w:rsid w:val="00FE23C1"/>
    <w:rsid w:val="00FE29BC"/>
    <w:rsid w:val="00FE35F1"/>
    <w:rsid w:val="00FE3628"/>
    <w:rsid w:val="00FE55D6"/>
    <w:rsid w:val="00FE7427"/>
    <w:rsid w:val="00FE7494"/>
    <w:rsid w:val="00FF0035"/>
    <w:rsid w:val="00FF1128"/>
    <w:rsid w:val="00FF200F"/>
    <w:rsid w:val="00FF2730"/>
    <w:rsid w:val="00FF37CD"/>
    <w:rsid w:val="00FF3BE6"/>
    <w:rsid w:val="00FF4458"/>
    <w:rsid w:val="00FF48E9"/>
    <w:rsid w:val="00FF71DE"/>
    <w:rsid w:val="00FF7E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35D4F"/>
  <w15:chartTrackingRefBased/>
  <w15:docId w15:val="{BB671505-44DB-4CC4-821D-D9ED250BE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54B9"/>
    <w:pPr>
      <w:widowControl w:val="0"/>
      <w:jc w:val="both"/>
    </w:pPr>
  </w:style>
  <w:style w:type="paragraph" w:styleId="10">
    <w:name w:val="heading 1"/>
    <w:basedOn w:val="a"/>
    <w:next w:val="a"/>
    <w:link w:val="11"/>
    <w:uiPriority w:val="9"/>
    <w:qFormat/>
    <w:rsid w:val="00BE1840"/>
    <w:pPr>
      <w:keepNext/>
      <w:keepLines/>
      <w:spacing w:before="120" w:after="120" w:line="360" w:lineRule="auto"/>
      <w:jc w:val="center"/>
      <w:outlineLvl w:val="0"/>
    </w:pPr>
    <w:rPr>
      <w:rFonts w:ascii="Times New Roman" w:hAnsi="Times New Roman"/>
      <w:b/>
      <w:bCs/>
      <w:kern w:val="44"/>
      <w:sz w:val="28"/>
      <w:szCs w:val="44"/>
    </w:rPr>
  </w:style>
  <w:style w:type="paragraph" w:styleId="20">
    <w:name w:val="heading 2"/>
    <w:basedOn w:val="a"/>
    <w:next w:val="a"/>
    <w:link w:val="21"/>
    <w:uiPriority w:val="9"/>
    <w:unhideWhenUsed/>
    <w:qFormat/>
    <w:rsid w:val="00BE1840"/>
    <w:pPr>
      <w:keepNext/>
      <w:keepLines/>
      <w:spacing w:beforeLines="50" w:before="50" w:line="360" w:lineRule="auto"/>
      <w:outlineLvl w:val="1"/>
    </w:pPr>
    <w:rPr>
      <w:rFonts w:ascii="Times New Roman" w:eastAsia="Times New Roman" w:hAnsi="Times New Roman" w:cstheme="majorBidi"/>
      <w:b/>
      <w:bCs/>
      <w:sz w:val="24"/>
      <w:szCs w:val="32"/>
    </w:rPr>
  </w:style>
  <w:style w:type="paragraph" w:styleId="30">
    <w:name w:val="heading 3"/>
    <w:aliases w:val="Thispaper2"/>
    <w:basedOn w:val="a"/>
    <w:next w:val="a"/>
    <w:link w:val="31"/>
    <w:uiPriority w:val="9"/>
    <w:unhideWhenUsed/>
    <w:qFormat/>
    <w:rsid w:val="005B0EFA"/>
    <w:pPr>
      <w:keepNext/>
      <w:keepLines/>
      <w:spacing w:beforeLines="50" w:before="50" w:afterLines="50" w:after="50"/>
      <w:outlineLvl w:val="2"/>
    </w:pPr>
    <w:rPr>
      <w:rFonts w:ascii="Times New Roman" w:eastAsia="Times New Roman" w:hAnsi="Times New Roman"/>
      <w:b/>
      <w:bCs/>
      <w:sz w:val="24"/>
      <w:szCs w:val="32"/>
    </w:rPr>
  </w:style>
  <w:style w:type="paragraph" w:styleId="40">
    <w:name w:val="heading 4"/>
    <w:basedOn w:val="a"/>
    <w:next w:val="a"/>
    <w:link w:val="41"/>
    <w:uiPriority w:val="9"/>
    <w:unhideWhenUsed/>
    <w:qFormat/>
    <w:rsid w:val="005B0EFA"/>
    <w:pPr>
      <w:keepNext/>
      <w:keepLines/>
      <w:outlineLvl w:val="3"/>
    </w:pPr>
    <w:rPr>
      <w:rFonts w:ascii="Times New Roman" w:eastAsia="Times New Roman" w:hAnsi="Times New Roman" w:cstheme="majorBidi"/>
      <w:bCs/>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719B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719B2"/>
    <w:rPr>
      <w:sz w:val="18"/>
      <w:szCs w:val="18"/>
    </w:rPr>
  </w:style>
  <w:style w:type="paragraph" w:styleId="a5">
    <w:name w:val="footer"/>
    <w:basedOn w:val="a"/>
    <w:link w:val="a6"/>
    <w:uiPriority w:val="99"/>
    <w:unhideWhenUsed/>
    <w:rsid w:val="00F719B2"/>
    <w:pPr>
      <w:tabs>
        <w:tab w:val="center" w:pos="4153"/>
        <w:tab w:val="right" w:pos="8306"/>
      </w:tabs>
      <w:snapToGrid w:val="0"/>
      <w:jc w:val="left"/>
    </w:pPr>
    <w:rPr>
      <w:sz w:val="18"/>
      <w:szCs w:val="18"/>
    </w:rPr>
  </w:style>
  <w:style w:type="character" w:customStyle="1" w:styleId="a6">
    <w:name w:val="页脚 字符"/>
    <w:basedOn w:val="a0"/>
    <w:link w:val="a5"/>
    <w:uiPriority w:val="99"/>
    <w:rsid w:val="00F719B2"/>
    <w:rPr>
      <w:sz w:val="18"/>
      <w:szCs w:val="18"/>
    </w:rPr>
  </w:style>
  <w:style w:type="paragraph" w:customStyle="1" w:styleId="Abstract">
    <w:name w:val="Abstract"/>
    <w:basedOn w:val="a"/>
    <w:link w:val="AbstractChar"/>
    <w:rsid w:val="003F61B4"/>
    <w:pPr>
      <w:widowControl/>
      <w:spacing w:after="340" w:line="240" w:lineRule="exact"/>
      <w:ind w:right="1380"/>
    </w:pPr>
    <w:rPr>
      <w:rFonts w:ascii="Times New Roman" w:hAnsi="Times New Roman" w:cs="Times New Roman"/>
      <w:kern w:val="0"/>
      <w:sz w:val="20"/>
      <w:szCs w:val="20"/>
      <w:lang w:eastAsia="en-US"/>
    </w:rPr>
  </w:style>
  <w:style w:type="paragraph" w:customStyle="1" w:styleId="H5">
    <w:name w:val="H5"/>
    <w:basedOn w:val="Abstract"/>
    <w:link w:val="H5CharChar"/>
    <w:rsid w:val="003F61B4"/>
    <w:rPr>
      <w:rFonts w:ascii="Helvetica" w:hAnsi="Helvetica"/>
      <w:b/>
      <w:color w:val="00629B"/>
    </w:rPr>
  </w:style>
  <w:style w:type="character" w:customStyle="1" w:styleId="AbstractChar">
    <w:name w:val="Abstract Char"/>
    <w:link w:val="Abstract"/>
    <w:rsid w:val="003F61B4"/>
    <w:rPr>
      <w:rFonts w:ascii="Times New Roman" w:hAnsi="Times New Roman" w:cs="Times New Roman"/>
      <w:kern w:val="0"/>
      <w:sz w:val="20"/>
      <w:szCs w:val="20"/>
      <w:lang w:eastAsia="en-US"/>
    </w:rPr>
  </w:style>
  <w:style w:type="character" w:customStyle="1" w:styleId="H5CharChar">
    <w:name w:val="H5 Char Char"/>
    <w:link w:val="H5"/>
    <w:rsid w:val="003F61B4"/>
    <w:rPr>
      <w:rFonts w:ascii="Helvetica" w:hAnsi="Helvetica" w:cs="Times New Roman"/>
      <w:b/>
      <w:color w:val="00629B"/>
      <w:kern w:val="0"/>
      <w:sz w:val="20"/>
      <w:szCs w:val="20"/>
      <w:lang w:eastAsia="en-US"/>
    </w:rPr>
  </w:style>
  <w:style w:type="paragraph" w:customStyle="1" w:styleId="IT">
    <w:name w:val="IT"/>
    <w:basedOn w:val="a"/>
    <w:rsid w:val="003F61B4"/>
    <w:pPr>
      <w:widowControl/>
      <w:autoSpaceDE w:val="0"/>
      <w:autoSpaceDN w:val="0"/>
      <w:adjustRightInd w:val="0"/>
      <w:spacing w:after="520"/>
      <w:ind w:right="1380"/>
      <w:jc w:val="left"/>
    </w:pPr>
    <w:rPr>
      <w:rFonts w:ascii="Times New Roman" w:hAnsi="Times New Roman" w:cs="TimesLTStd-Roman"/>
      <w:kern w:val="0"/>
      <w:sz w:val="20"/>
      <w:szCs w:val="20"/>
      <w:lang w:eastAsia="en-US"/>
    </w:rPr>
  </w:style>
  <w:style w:type="character" w:customStyle="1" w:styleId="ITAL">
    <w:name w:val="ITAL"/>
    <w:rsid w:val="003F61B4"/>
    <w:rPr>
      <w:i/>
    </w:rPr>
  </w:style>
  <w:style w:type="paragraph" w:customStyle="1" w:styleId="PARAIndent">
    <w:name w:val="PARA_Indent"/>
    <w:basedOn w:val="a"/>
    <w:rsid w:val="003F61B4"/>
    <w:pPr>
      <w:widowControl/>
      <w:suppressAutoHyphens/>
      <w:autoSpaceDE w:val="0"/>
      <w:autoSpaceDN w:val="0"/>
      <w:adjustRightInd w:val="0"/>
      <w:spacing w:line="240" w:lineRule="exact"/>
      <w:ind w:firstLine="200"/>
    </w:pPr>
    <w:rPr>
      <w:rFonts w:ascii="Times New Roman" w:hAnsi="Times New Roman" w:cs="TimesLTStd-Roman"/>
      <w:spacing w:val="-2"/>
      <w:kern w:val="0"/>
      <w:sz w:val="20"/>
      <w:szCs w:val="20"/>
      <w:lang w:eastAsia="en-US"/>
    </w:rPr>
  </w:style>
  <w:style w:type="character" w:styleId="a7">
    <w:name w:val="annotation reference"/>
    <w:basedOn w:val="a0"/>
    <w:uiPriority w:val="99"/>
    <w:semiHidden/>
    <w:unhideWhenUsed/>
    <w:rsid w:val="003F61B4"/>
    <w:rPr>
      <w:sz w:val="21"/>
      <w:szCs w:val="21"/>
    </w:rPr>
  </w:style>
  <w:style w:type="paragraph" w:styleId="a8">
    <w:name w:val="annotation text"/>
    <w:basedOn w:val="a"/>
    <w:link w:val="a9"/>
    <w:uiPriority w:val="99"/>
    <w:unhideWhenUsed/>
    <w:rsid w:val="003F61B4"/>
    <w:pPr>
      <w:widowControl/>
      <w:jc w:val="left"/>
    </w:pPr>
    <w:rPr>
      <w:rFonts w:eastAsiaTheme="minorHAnsi" w:cs="Times New Roman"/>
      <w:kern w:val="0"/>
      <w:sz w:val="20"/>
      <w:szCs w:val="24"/>
      <w:lang w:eastAsia="en-US"/>
    </w:rPr>
  </w:style>
  <w:style w:type="character" w:customStyle="1" w:styleId="a9">
    <w:name w:val="批注文字 字符"/>
    <w:basedOn w:val="a0"/>
    <w:link w:val="a8"/>
    <w:uiPriority w:val="99"/>
    <w:rsid w:val="003F61B4"/>
    <w:rPr>
      <w:rFonts w:eastAsiaTheme="minorHAnsi" w:cs="Times New Roman"/>
      <w:kern w:val="0"/>
      <w:sz w:val="20"/>
      <w:szCs w:val="24"/>
      <w:lang w:eastAsia="en-US"/>
    </w:rPr>
  </w:style>
  <w:style w:type="paragraph" w:styleId="aa">
    <w:name w:val="Balloon Text"/>
    <w:basedOn w:val="a"/>
    <w:link w:val="ab"/>
    <w:uiPriority w:val="99"/>
    <w:semiHidden/>
    <w:unhideWhenUsed/>
    <w:rsid w:val="003F61B4"/>
    <w:rPr>
      <w:sz w:val="18"/>
      <w:szCs w:val="18"/>
    </w:rPr>
  </w:style>
  <w:style w:type="character" w:customStyle="1" w:styleId="ab">
    <w:name w:val="批注框文本 字符"/>
    <w:basedOn w:val="a0"/>
    <w:link w:val="aa"/>
    <w:uiPriority w:val="99"/>
    <w:semiHidden/>
    <w:rsid w:val="003F61B4"/>
    <w:rPr>
      <w:sz w:val="18"/>
      <w:szCs w:val="18"/>
    </w:rPr>
  </w:style>
  <w:style w:type="table" w:styleId="ac">
    <w:name w:val="Table Grid"/>
    <w:basedOn w:val="a1"/>
    <w:uiPriority w:val="39"/>
    <w:qFormat/>
    <w:rsid w:val="003F61B4"/>
    <w:rPr>
      <w:rFonts w:ascii="Times New Roman" w:hAnsi="Times New Roman" w:cs="Times New Roman"/>
      <w:kern w:val="0"/>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subject"/>
    <w:basedOn w:val="a8"/>
    <w:next w:val="a8"/>
    <w:link w:val="ae"/>
    <w:uiPriority w:val="99"/>
    <w:semiHidden/>
    <w:unhideWhenUsed/>
    <w:rsid w:val="00EC0A70"/>
    <w:pPr>
      <w:widowControl w:val="0"/>
    </w:pPr>
    <w:rPr>
      <w:rFonts w:cstheme="minorBidi"/>
      <w:b/>
      <w:bCs/>
      <w:kern w:val="2"/>
      <w:sz w:val="21"/>
      <w:szCs w:val="22"/>
      <w:lang w:eastAsia="zh-CN"/>
    </w:rPr>
  </w:style>
  <w:style w:type="character" w:customStyle="1" w:styleId="ae">
    <w:name w:val="批注主题 字符"/>
    <w:basedOn w:val="a9"/>
    <w:link w:val="ad"/>
    <w:uiPriority w:val="99"/>
    <w:semiHidden/>
    <w:rsid w:val="00EC0A70"/>
    <w:rPr>
      <w:rFonts w:ascii="Times New Roman" w:eastAsiaTheme="minorHAnsi" w:hAnsi="Times New Roman" w:cs="Times New Roman"/>
      <w:b/>
      <w:bCs/>
      <w:kern w:val="0"/>
      <w:sz w:val="24"/>
      <w:szCs w:val="24"/>
      <w:lang w:eastAsia="en-US"/>
    </w:rPr>
  </w:style>
  <w:style w:type="paragraph" w:customStyle="1" w:styleId="H1ListNoSpace">
    <w:name w:val="H1_List (No Space)"/>
    <w:basedOn w:val="a"/>
    <w:qFormat/>
    <w:rsid w:val="00EC0A70"/>
    <w:pPr>
      <w:widowControl/>
      <w:numPr>
        <w:numId w:val="1"/>
      </w:numPr>
      <w:autoSpaceDE w:val="0"/>
      <w:autoSpaceDN w:val="0"/>
      <w:adjustRightInd w:val="0"/>
      <w:jc w:val="left"/>
    </w:pPr>
    <w:rPr>
      <w:rFonts w:ascii="Helvetica" w:hAnsi="Helvetica" w:cs="FormataOTF-Bold"/>
      <w:b/>
      <w:bCs/>
      <w:color w:val="00629B"/>
      <w:kern w:val="0"/>
      <w:sz w:val="18"/>
      <w:szCs w:val="18"/>
      <w:lang w:eastAsia="en-US"/>
    </w:rPr>
  </w:style>
  <w:style w:type="paragraph" w:customStyle="1" w:styleId="PARA">
    <w:name w:val="PARA"/>
    <w:basedOn w:val="a"/>
    <w:link w:val="PARA0"/>
    <w:rsid w:val="00EC0A70"/>
    <w:pPr>
      <w:widowControl/>
      <w:suppressAutoHyphens/>
      <w:autoSpaceDE w:val="0"/>
      <w:autoSpaceDN w:val="0"/>
      <w:adjustRightInd w:val="0"/>
      <w:spacing w:line="240" w:lineRule="exact"/>
    </w:pPr>
    <w:rPr>
      <w:rFonts w:ascii="Times New Roman" w:hAnsi="Times New Roman" w:cs="TimesLTStd-Roman"/>
      <w:spacing w:val="-2"/>
      <w:kern w:val="0"/>
      <w:sz w:val="20"/>
      <w:szCs w:val="20"/>
      <w:lang w:eastAsia="en-US"/>
    </w:rPr>
  </w:style>
  <w:style w:type="numbering" w:customStyle="1" w:styleId="H2Restart">
    <w:name w:val="H2_Restart"/>
    <w:rsid w:val="00EC0A70"/>
    <w:pPr>
      <w:numPr>
        <w:numId w:val="2"/>
      </w:numPr>
    </w:pPr>
  </w:style>
  <w:style w:type="paragraph" w:customStyle="1" w:styleId="H2First">
    <w:name w:val="H2_First"/>
    <w:basedOn w:val="a"/>
    <w:qFormat/>
    <w:rsid w:val="00EC0A70"/>
    <w:pPr>
      <w:widowControl/>
      <w:numPr>
        <w:numId w:val="3"/>
      </w:numPr>
      <w:autoSpaceDE w:val="0"/>
      <w:autoSpaceDN w:val="0"/>
      <w:adjustRightInd w:val="0"/>
      <w:spacing w:before="260"/>
      <w:jc w:val="left"/>
    </w:pPr>
    <w:rPr>
      <w:rFonts w:ascii="Helvetica" w:hAnsi="Helvetica" w:cs="FormataOTFMdIt"/>
      <w:b/>
      <w:i/>
      <w:color w:val="58595B"/>
      <w:kern w:val="0"/>
      <w:sz w:val="18"/>
      <w:szCs w:val="18"/>
      <w:lang w:eastAsia="en-US"/>
    </w:rPr>
  </w:style>
  <w:style w:type="paragraph" w:customStyle="1" w:styleId="12">
    <w:name w:val="无间隔1"/>
    <w:rsid w:val="00B857D1"/>
    <w:pPr>
      <w:widowControl w:val="0"/>
      <w:spacing w:before="120" w:after="120" w:line="300" w:lineRule="auto"/>
      <w:jc w:val="both"/>
    </w:pPr>
    <w:rPr>
      <w:rFonts w:ascii="Calibri" w:eastAsia="宋体" w:hAnsi="Calibri" w:cs="Times New Roman"/>
    </w:rPr>
  </w:style>
  <w:style w:type="character" w:customStyle="1" w:styleId="21">
    <w:name w:val="标题 2 字符"/>
    <w:basedOn w:val="a0"/>
    <w:link w:val="20"/>
    <w:uiPriority w:val="9"/>
    <w:rsid w:val="00BE1840"/>
    <w:rPr>
      <w:rFonts w:ascii="Times New Roman" w:eastAsia="Times New Roman" w:hAnsi="Times New Roman" w:cstheme="majorBidi"/>
      <w:b/>
      <w:bCs/>
      <w:sz w:val="24"/>
      <w:szCs w:val="32"/>
    </w:rPr>
  </w:style>
  <w:style w:type="paragraph" w:styleId="af">
    <w:name w:val="Title"/>
    <w:basedOn w:val="a"/>
    <w:next w:val="a"/>
    <w:link w:val="af0"/>
    <w:uiPriority w:val="10"/>
    <w:qFormat/>
    <w:rsid w:val="00CF0D81"/>
    <w:pPr>
      <w:spacing w:before="60"/>
      <w:jc w:val="center"/>
      <w:outlineLvl w:val="0"/>
    </w:pPr>
    <w:rPr>
      <w:rFonts w:asciiTheme="majorHAnsi" w:eastAsia="Times New Roman" w:hAnsiTheme="majorHAnsi" w:cstheme="majorBidi"/>
      <w:bCs/>
      <w:sz w:val="24"/>
      <w:szCs w:val="32"/>
    </w:rPr>
  </w:style>
  <w:style w:type="character" w:customStyle="1" w:styleId="af0">
    <w:name w:val="标题 字符"/>
    <w:basedOn w:val="a0"/>
    <w:link w:val="af"/>
    <w:uiPriority w:val="10"/>
    <w:rsid w:val="00CF0D81"/>
    <w:rPr>
      <w:rFonts w:asciiTheme="majorHAnsi" w:eastAsia="Times New Roman" w:hAnsiTheme="majorHAnsi" w:cstheme="majorBidi"/>
      <w:bCs/>
      <w:sz w:val="24"/>
      <w:szCs w:val="32"/>
    </w:rPr>
  </w:style>
  <w:style w:type="character" w:customStyle="1" w:styleId="31">
    <w:name w:val="标题 3 字符"/>
    <w:aliases w:val="Thispaper2 字符"/>
    <w:basedOn w:val="a0"/>
    <w:link w:val="30"/>
    <w:uiPriority w:val="9"/>
    <w:rsid w:val="005B0EFA"/>
    <w:rPr>
      <w:rFonts w:ascii="Times New Roman" w:eastAsia="Times New Roman" w:hAnsi="Times New Roman"/>
      <w:b/>
      <w:bCs/>
      <w:sz w:val="24"/>
      <w:szCs w:val="32"/>
    </w:rPr>
  </w:style>
  <w:style w:type="paragraph" w:styleId="af1">
    <w:name w:val="footnote text"/>
    <w:basedOn w:val="a"/>
    <w:link w:val="af2"/>
    <w:uiPriority w:val="99"/>
    <w:semiHidden/>
    <w:unhideWhenUsed/>
    <w:rsid w:val="00493231"/>
    <w:pPr>
      <w:snapToGrid w:val="0"/>
      <w:jc w:val="left"/>
    </w:pPr>
    <w:rPr>
      <w:sz w:val="18"/>
      <w:szCs w:val="18"/>
    </w:rPr>
  </w:style>
  <w:style w:type="character" w:customStyle="1" w:styleId="af2">
    <w:name w:val="脚注文本 字符"/>
    <w:basedOn w:val="a0"/>
    <w:link w:val="af1"/>
    <w:uiPriority w:val="99"/>
    <w:semiHidden/>
    <w:rsid w:val="00493231"/>
    <w:rPr>
      <w:sz w:val="18"/>
      <w:szCs w:val="18"/>
    </w:rPr>
  </w:style>
  <w:style w:type="character" w:styleId="af3">
    <w:name w:val="footnote reference"/>
    <w:basedOn w:val="a0"/>
    <w:uiPriority w:val="99"/>
    <w:semiHidden/>
    <w:unhideWhenUsed/>
    <w:rsid w:val="00493231"/>
    <w:rPr>
      <w:vertAlign w:val="superscript"/>
    </w:rPr>
  </w:style>
  <w:style w:type="paragraph" w:styleId="af4">
    <w:name w:val="endnote text"/>
    <w:basedOn w:val="a"/>
    <w:link w:val="af5"/>
    <w:uiPriority w:val="99"/>
    <w:semiHidden/>
    <w:unhideWhenUsed/>
    <w:rsid w:val="00493231"/>
    <w:pPr>
      <w:snapToGrid w:val="0"/>
      <w:jc w:val="left"/>
    </w:pPr>
  </w:style>
  <w:style w:type="character" w:customStyle="1" w:styleId="af5">
    <w:name w:val="尾注文本 字符"/>
    <w:basedOn w:val="a0"/>
    <w:link w:val="af4"/>
    <w:uiPriority w:val="99"/>
    <w:semiHidden/>
    <w:rsid w:val="00493231"/>
  </w:style>
  <w:style w:type="character" w:styleId="af6">
    <w:name w:val="endnote reference"/>
    <w:basedOn w:val="a0"/>
    <w:uiPriority w:val="99"/>
    <w:semiHidden/>
    <w:unhideWhenUsed/>
    <w:rsid w:val="00493231"/>
    <w:rPr>
      <w:vertAlign w:val="superscript"/>
    </w:rPr>
  </w:style>
  <w:style w:type="paragraph" w:styleId="af7">
    <w:name w:val="List Paragraph"/>
    <w:basedOn w:val="a"/>
    <w:uiPriority w:val="34"/>
    <w:qFormat/>
    <w:rsid w:val="00D97DDC"/>
    <w:pPr>
      <w:ind w:firstLineChars="200" w:firstLine="420"/>
    </w:pPr>
  </w:style>
  <w:style w:type="paragraph" w:styleId="af8">
    <w:name w:val="Revision"/>
    <w:hidden/>
    <w:uiPriority w:val="99"/>
    <w:semiHidden/>
    <w:rsid w:val="008712C8"/>
  </w:style>
  <w:style w:type="character" w:styleId="af9">
    <w:name w:val="Placeholder Text"/>
    <w:basedOn w:val="a0"/>
    <w:uiPriority w:val="99"/>
    <w:semiHidden/>
    <w:rsid w:val="00CF409F"/>
    <w:rPr>
      <w:color w:val="808080"/>
    </w:rPr>
  </w:style>
  <w:style w:type="character" w:customStyle="1" w:styleId="CaptionColor">
    <w:name w:val="Caption Color"/>
    <w:rsid w:val="00CA62BA"/>
    <w:rPr>
      <w:rFonts w:ascii="Helvetica" w:hAnsi="Helvetica" w:cs="FormataOTF-Bold"/>
      <w:bCs/>
      <w:color w:val="00629B"/>
      <w:sz w:val="14"/>
      <w:szCs w:val="14"/>
    </w:rPr>
  </w:style>
  <w:style w:type="paragraph" w:customStyle="1" w:styleId="0">
    <w:name w:val="0新正文"/>
    <w:basedOn w:val="a"/>
    <w:link w:val="00"/>
    <w:qFormat/>
    <w:rsid w:val="00307F97"/>
    <w:pPr>
      <w:spacing w:line="300" w:lineRule="auto"/>
      <w:ind w:firstLineChars="200" w:firstLine="200"/>
    </w:pPr>
    <w:rPr>
      <w:rFonts w:ascii="Times New Roman" w:eastAsia="宋体" w:hAnsi="Times New Roman" w:cs="Times New Roman"/>
      <w:sz w:val="24"/>
      <w:szCs w:val="24"/>
    </w:rPr>
  </w:style>
  <w:style w:type="character" w:customStyle="1" w:styleId="00">
    <w:name w:val="0新正文 字符"/>
    <w:basedOn w:val="a0"/>
    <w:link w:val="0"/>
    <w:rsid w:val="00307F97"/>
    <w:rPr>
      <w:rFonts w:ascii="Times New Roman" w:eastAsia="宋体" w:hAnsi="Times New Roman" w:cs="Times New Roman"/>
      <w:sz w:val="24"/>
      <w:szCs w:val="24"/>
    </w:rPr>
  </w:style>
  <w:style w:type="paragraph" w:customStyle="1" w:styleId="afa">
    <w:name w:val="论文正文"/>
    <w:basedOn w:val="a"/>
    <w:link w:val="Char"/>
    <w:qFormat/>
    <w:rsid w:val="00307F97"/>
    <w:pPr>
      <w:spacing w:line="300" w:lineRule="auto"/>
      <w:ind w:firstLineChars="200" w:firstLine="200"/>
    </w:pPr>
    <w:rPr>
      <w:rFonts w:ascii="Times New Roman" w:eastAsia="宋体" w:hAnsi="Times New Roman" w:cs="Times New Roman"/>
      <w:szCs w:val="24"/>
    </w:rPr>
  </w:style>
  <w:style w:type="character" w:customStyle="1" w:styleId="Char">
    <w:name w:val="论文正文 Char"/>
    <w:link w:val="afa"/>
    <w:rsid w:val="00307F97"/>
    <w:rPr>
      <w:rFonts w:ascii="Times New Roman" w:eastAsia="宋体" w:hAnsi="Times New Roman" w:cs="Times New Roman"/>
      <w:szCs w:val="24"/>
    </w:rPr>
  </w:style>
  <w:style w:type="paragraph" w:customStyle="1" w:styleId="afb">
    <w:name w:val="表格里字体"/>
    <w:qFormat/>
    <w:rsid w:val="00E2692D"/>
    <w:pPr>
      <w:adjustRightInd w:val="0"/>
      <w:snapToGrid w:val="0"/>
      <w:jc w:val="center"/>
    </w:pPr>
    <w:rPr>
      <w:rFonts w:ascii="Times New Roman" w:eastAsia="宋体" w:hAnsi="Times New Roman" w:cs="Times New Roman"/>
      <w:color w:val="000000"/>
      <w:szCs w:val="24"/>
    </w:rPr>
  </w:style>
  <w:style w:type="character" w:styleId="afc">
    <w:name w:val="Hyperlink"/>
    <w:uiPriority w:val="99"/>
    <w:unhideWhenUsed/>
    <w:rsid w:val="008F5219"/>
    <w:rPr>
      <w:color w:val="0000FF"/>
      <w:u w:val="single"/>
    </w:rPr>
  </w:style>
  <w:style w:type="character" w:styleId="afd">
    <w:name w:val="Unresolved Mention"/>
    <w:basedOn w:val="a0"/>
    <w:uiPriority w:val="99"/>
    <w:semiHidden/>
    <w:unhideWhenUsed/>
    <w:rsid w:val="006251A5"/>
    <w:rPr>
      <w:color w:val="605E5C"/>
      <w:shd w:val="clear" w:color="auto" w:fill="E1DFDD"/>
    </w:rPr>
  </w:style>
  <w:style w:type="character" w:styleId="afe">
    <w:name w:val="FollowedHyperlink"/>
    <w:basedOn w:val="a0"/>
    <w:uiPriority w:val="99"/>
    <w:semiHidden/>
    <w:unhideWhenUsed/>
    <w:rsid w:val="009665D7"/>
    <w:rPr>
      <w:color w:val="954F72" w:themeColor="followedHyperlink"/>
      <w:u w:val="single"/>
    </w:rPr>
  </w:style>
  <w:style w:type="character" w:customStyle="1" w:styleId="11">
    <w:name w:val="标题 1 字符"/>
    <w:basedOn w:val="a0"/>
    <w:link w:val="10"/>
    <w:uiPriority w:val="9"/>
    <w:rsid w:val="00BE1840"/>
    <w:rPr>
      <w:rFonts w:ascii="Times New Roman" w:hAnsi="Times New Roman"/>
      <w:b/>
      <w:bCs/>
      <w:kern w:val="44"/>
      <w:sz w:val="28"/>
      <w:szCs w:val="44"/>
    </w:rPr>
  </w:style>
  <w:style w:type="numbering" w:customStyle="1" w:styleId="1">
    <w:name w:val="样式1"/>
    <w:uiPriority w:val="99"/>
    <w:rsid w:val="003E5FE7"/>
    <w:pPr>
      <w:numPr>
        <w:numId w:val="13"/>
      </w:numPr>
    </w:pPr>
  </w:style>
  <w:style w:type="numbering" w:customStyle="1" w:styleId="2">
    <w:name w:val="样式2"/>
    <w:uiPriority w:val="99"/>
    <w:rsid w:val="003E5FE7"/>
    <w:pPr>
      <w:numPr>
        <w:numId w:val="14"/>
      </w:numPr>
    </w:pPr>
  </w:style>
  <w:style w:type="numbering" w:customStyle="1" w:styleId="3">
    <w:name w:val="样式3"/>
    <w:uiPriority w:val="99"/>
    <w:rsid w:val="003E5FE7"/>
    <w:pPr>
      <w:numPr>
        <w:numId w:val="15"/>
      </w:numPr>
    </w:pPr>
  </w:style>
  <w:style w:type="numbering" w:customStyle="1" w:styleId="4">
    <w:name w:val="样式4"/>
    <w:uiPriority w:val="99"/>
    <w:rsid w:val="003E5FE7"/>
    <w:pPr>
      <w:numPr>
        <w:numId w:val="17"/>
      </w:numPr>
    </w:pPr>
  </w:style>
  <w:style w:type="numbering" w:customStyle="1" w:styleId="5">
    <w:name w:val="样式5"/>
    <w:uiPriority w:val="99"/>
    <w:rsid w:val="003E5FE7"/>
    <w:pPr>
      <w:numPr>
        <w:numId w:val="18"/>
      </w:numPr>
    </w:pPr>
  </w:style>
  <w:style w:type="numbering" w:customStyle="1" w:styleId="6">
    <w:name w:val="样式6"/>
    <w:uiPriority w:val="99"/>
    <w:rsid w:val="003E5FE7"/>
    <w:pPr>
      <w:numPr>
        <w:numId w:val="19"/>
      </w:numPr>
    </w:pPr>
  </w:style>
  <w:style w:type="character" w:styleId="aff">
    <w:name w:val="Strong"/>
    <w:basedOn w:val="a0"/>
    <w:uiPriority w:val="22"/>
    <w:qFormat/>
    <w:rsid w:val="00743F19"/>
    <w:rPr>
      <w:b/>
      <w:bCs/>
    </w:rPr>
  </w:style>
  <w:style w:type="character" w:customStyle="1" w:styleId="41">
    <w:name w:val="标题 4 字符"/>
    <w:basedOn w:val="a0"/>
    <w:link w:val="40"/>
    <w:uiPriority w:val="9"/>
    <w:rsid w:val="005B0EFA"/>
    <w:rPr>
      <w:rFonts w:ascii="Times New Roman" w:eastAsia="Times New Roman" w:hAnsi="Times New Roman" w:cstheme="majorBidi"/>
      <w:bCs/>
      <w:sz w:val="24"/>
      <w:szCs w:val="28"/>
    </w:rPr>
  </w:style>
  <w:style w:type="character" w:customStyle="1" w:styleId="MTEquationSection">
    <w:name w:val="MTEquationSection"/>
    <w:basedOn w:val="a0"/>
    <w:rsid w:val="00E747A9"/>
    <w:rPr>
      <w:rFonts w:ascii="Times New Roman" w:hAnsi="Times New Roman" w:cs="Times New Roman"/>
      <w:vanish/>
      <w:color w:val="FF0000"/>
      <w:kern w:val="0"/>
      <w:sz w:val="28"/>
      <w:szCs w:val="32"/>
      <w:lang w:eastAsia="en-US"/>
    </w:rPr>
  </w:style>
  <w:style w:type="paragraph" w:customStyle="1" w:styleId="MTDisplayEquation">
    <w:name w:val="MTDisplayEquation"/>
    <w:basedOn w:val="PARA"/>
    <w:next w:val="a"/>
    <w:link w:val="MTDisplayEquation0"/>
    <w:rsid w:val="00E747A9"/>
    <w:pPr>
      <w:tabs>
        <w:tab w:val="center" w:pos="4520"/>
        <w:tab w:val="right" w:pos="9020"/>
      </w:tabs>
      <w:adjustRightInd/>
      <w:spacing w:line="240" w:lineRule="auto"/>
    </w:pPr>
    <w:rPr>
      <w:sz w:val="24"/>
      <w:szCs w:val="24"/>
    </w:rPr>
  </w:style>
  <w:style w:type="character" w:customStyle="1" w:styleId="PARA0">
    <w:name w:val="PARA 字符"/>
    <w:basedOn w:val="a0"/>
    <w:link w:val="PARA"/>
    <w:rsid w:val="00E747A9"/>
    <w:rPr>
      <w:rFonts w:ascii="Times New Roman" w:hAnsi="Times New Roman" w:cs="TimesLTStd-Roman"/>
      <w:spacing w:val="-2"/>
      <w:kern w:val="0"/>
      <w:sz w:val="20"/>
      <w:szCs w:val="20"/>
      <w:lang w:eastAsia="en-US"/>
    </w:rPr>
  </w:style>
  <w:style w:type="character" w:customStyle="1" w:styleId="MTDisplayEquation0">
    <w:name w:val="MTDisplayEquation 字符"/>
    <w:basedOn w:val="PARA0"/>
    <w:link w:val="MTDisplayEquation"/>
    <w:rsid w:val="00E747A9"/>
    <w:rPr>
      <w:rFonts w:ascii="Times New Roman" w:hAnsi="Times New Roman" w:cs="TimesLTStd-Roman"/>
      <w:spacing w:val="-2"/>
      <w:kern w:val="0"/>
      <w:sz w:val="24"/>
      <w:szCs w:val="24"/>
      <w:lang w:eastAsia="en-US"/>
    </w:rPr>
  </w:style>
  <w:style w:type="paragraph" w:styleId="aff0">
    <w:name w:val="Normal (Web)"/>
    <w:basedOn w:val="a"/>
    <w:uiPriority w:val="99"/>
    <w:semiHidden/>
    <w:unhideWhenUsed/>
    <w:rsid w:val="00F12B78"/>
    <w:rPr>
      <w:rFonts w:ascii="Times New Roman" w:hAnsi="Times New Roman" w:cs="Times New Roman"/>
      <w:sz w:val="24"/>
      <w:szCs w:val="24"/>
    </w:rPr>
  </w:style>
  <w:style w:type="paragraph" w:styleId="aff1">
    <w:name w:val="caption"/>
    <w:basedOn w:val="a"/>
    <w:next w:val="a"/>
    <w:uiPriority w:val="35"/>
    <w:unhideWhenUsed/>
    <w:qFormat/>
    <w:rsid w:val="00416993"/>
    <w:rPr>
      <w:rFonts w:asciiTheme="majorHAnsi" w:eastAsia="黑体" w:hAnsiTheme="majorHAnsi" w:cstheme="majorBidi"/>
      <w:sz w:val="20"/>
      <w:szCs w:val="20"/>
      <w14:ligatures w14:val="standardContextual"/>
    </w:rPr>
  </w:style>
  <w:style w:type="table" w:customStyle="1" w:styleId="13">
    <w:name w:val="网格型1"/>
    <w:basedOn w:val="a1"/>
    <w:next w:val="ac"/>
    <w:uiPriority w:val="39"/>
    <w:rsid w:val="00416993"/>
    <w:rPr>
      <w:rFonts w:ascii="Times New Roman" w:hAnsi="Times New Roman" w:cs="Times New Roman"/>
      <w:kern w:val="0"/>
      <w:sz w:val="20"/>
      <w:szCs w:val="20"/>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
    <w:basedOn w:val="a1"/>
    <w:next w:val="ac"/>
    <w:uiPriority w:val="39"/>
    <w:rsid w:val="00416993"/>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c"/>
    <w:uiPriority w:val="39"/>
    <w:rsid w:val="00416993"/>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1"/>
    <w:next w:val="ac"/>
    <w:uiPriority w:val="39"/>
    <w:rsid w:val="00416993"/>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
    <w:name w:val="网格型5"/>
    <w:basedOn w:val="a1"/>
    <w:next w:val="ac"/>
    <w:uiPriority w:val="39"/>
    <w:rsid w:val="00416993"/>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网格型6"/>
    <w:basedOn w:val="a1"/>
    <w:next w:val="ac"/>
    <w:uiPriority w:val="39"/>
    <w:rsid w:val="00416993"/>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next w:val="ac"/>
    <w:uiPriority w:val="39"/>
    <w:rsid w:val="00416993"/>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next w:val="ac"/>
    <w:uiPriority w:val="39"/>
    <w:rsid w:val="00416993"/>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next w:val="ac"/>
    <w:uiPriority w:val="39"/>
    <w:rsid w:val="00416993"/>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next w:val="ac"/>
    <w:uiPriority w:val="39"/>
    <w:rsid w:val="00416993"/>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2">
    <w:name w:val="表文"/>
    <w:basedOn w:val="a"/>
    <w:qFormat/>
    <w:rsid w:val="008D187A"/>
    <w:pPr>
      <w:topLinePunct/>
      <w:jc w:val="center"/>
    </w:pPr>
    <w:rPr>
      <w:rFonts w:ascii="Times New Roman" w:eastAsia="宋体" w:hAnsi="Times New Roman" w:cs="Times New Roman"/>
      <w:spacing w:val="6"/>
      <w:kern w:val="20"/>
      <w:sz w:val="15"/>
      <w:szCs w:val="24"/>
    </w:rPr>
  </w:style>
  <w:style w:type="paragraph" w:customStyle="1" w:styleId="aff3">
    <w:name w:val="图"/>
    <w:basedOn w:val="a"/>
    <w:qFormat/>
    <w:rsid w:val="002F6808"/>
    <w:pPr>
      <w:topLinePunct/>
      <w:snapToGrid w:val="0"/>
      <w:spacing w:beforeLines="25" w:afterLines="10"/>
      <w:jc w:val="center"/>
    </w:pPr>
    <w:rPr>
      <w:rFonts w:ascii="Times New Roman" w:eastAsia="宋体" w:hAnsi="Times New Roman" w:cs="Times New Roman"/>
      <w:spacing w:val="6"/>
      <w:kern w:val="20"/>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133077">
      <w:bodyDiv w:val="1"/>
      <w:marLeft w:val="0"/>
      <w:marRight w:val="0"/>
      <w:marTop w:val="0"/>
      <w:marBottom w:val="0"/>
      <w:divBdr>
        <w:top w:val="none" w:sz="0" w:space="0" w:color="auto"/>
        <w:left w:val="none" w:sz="0" w:space="0" w:color="auto"/>
        <w:bottom w:val="none" w:sz="0" w:space="0" w:color="auto"/>
        <w:right w:val="none" w:sz="0" w:space="0" w:color="auto"/>
      </w:divBdr>
    </w:div>
    <w:div w:id="1054692847">
      <w:bodyDiv w:val="1"/>
      <w:marLeft w:val="0"/>
      <w:marRight w:val="0"/>
      <w:marTop w:val="0"/>
      <w:marBottom w:val="0"/>
      <w:divBdr>
        <w:top w:val="none" w:sz="0" w:space="0" w:color="auto"/>
        <w:left w:val="none" w:sz="0" w:space="0" w:color="auto"/>
        <w:bottom w:val="none" w:sz="0" w:space="0" w:color="auto"/>
        <w:right w:val="none" w:sz="0" w:space="0" w:color="auto"/>
      </w:divBdr>
    </w:div>
    <w:div w:id="1062098221">
      <w:bodyDiv w:val="1"/>
      <w:marLeft w:val="0"/>
      <w:marRight w:val="0"/>
      <w:marTop w:val="0"/>
      <w:marBottom w:val="0"/>
      <w:divBdr>
        <w:top w:val="none" w:sz="0" w:space="0" w:color="auto"/>
        <w:left w:val="none" w:sz="0" w:space="0" w:color="auto"/>
        <w:bottom w:val="none" w:sz="0" w:space="0" w:color="auto"/>
        <w:right w:val="none" w:sz="0" w:space="0" w:color="auto"/>
      </w:divBdr>
    </w:div>
    <w:div w:id="1230068096">
      <w:bodyDiv w:val="1"/>
      <w:marLeft w:val="0"/>
      <w:marRight w:val="0"/>
      <w:marTop w:val="0"/>
      <w:marBottom w:val="0"/>
      <w:divBdr>
        <w:top w:val="none" w:sz="0" w:space="0" w:color="auto"/>
        <w:left w:val="none" w:sz="0" w:space="0" w:color="auto"/>
        <w:bottom w:val="none" w:sz="0" w:space="0" w:color="auto"/>
        <w:right w:val="none" w:sz="0" w:space="0" w:color="auto"/>
      </w:divBdr>
    </w:div>
    <w:div w:id="1361278848">
      <w:bodyDiv w:val="1"/>
      <w:marLeft w:val="0"/>
      <w:marRight w:val="0"/>
      <w:marTop w:val="0"/>
      <w:marBottom w:val="0"/>
      <w:divBdr>
        <w:top w:val="none" w:sz="0" w:space="0" w:color="auto"/>
        <w:left w:val="none" w:sz="0" w:space="0" w:color="auto"/>
        <w:bottom w:val="none" w:sz="0" w:space="0" w:color="auto"/>
        <w:right w:val="none" w:sz="0" w:space="0" w:color="auto"/>
      </w:divBdr>
    </w:div>
    <w:div w:id="1492478056">
      <w:bodyDiv w:val="1"/>
      <w:marLeft w:val="0"/>
      <w:marRight w:val="0"/>
      <w:marTop w:val="0"/>
      <w:marBottom w:val="0"/>
      <w:divBdr>
        <w:top w:val="none" w:sz="0" w:space="0" w:color="auto"/>
        <w:left w:val="none" w:sz="0" w:space="0" w:color="auto"/>
        <w:bottom w:val="none" w:sz="0" w:space="0" w:color="auto"/>
        <w:right w:val="none" w:sz="0" w:space="0" w:color="auto"/>
      </w:divBdr>
    </w:div>
    <w:div w:id="1513685364">
      <w:bodyDiv w:val="1"/>
      <w:marLeft w:val="0"/>
      <w:marRight w:val="0"/>
      <w:marTop w:val="0"/>
      <w:marBottom w:val="0"/>
      <w:divBdr>
        <w:top w:val="none" w:sz="0" w:space="0" w:color="auto"/>
        <w:left w:val="none" w:sz="0" w:space="0" w:color="auto"/>
        <w:bottom w:val="none" w:sz="0" w:space="0" w:color="auto"/>
        <w:right w:val="none" w:sz="0" w:space="0" w:color="auto"/>
      </w:divBdr>
      <w:divsChild>
        <w:div w:id="83186235">
          <w:marLeft w:val="0"/>
          <w:marRight w:val="0"/>
          <w:marTop w:val="0"/>
          <w:marBottom w:val="0"/>
          <w:divBdr>
            <w:top w:val="none" w:sz="0" w:space="0" w:color="auto"/>
            <w:left w:val="none" w:sz="0" w:space="0" w:color="auto"/>
            <w:bottom w:val="none" w:sz="0" w:space="0" w:color="auto"/>
            <w:right w:val="none" w:sz="0" w:space="0" w:color="auto"/>
          </w:divBdr>
        </w:div>
        <w:div w:id="955671144">
          <w:marLeft w:val="0"/>
          <w:marRight w:val="0"/>
          <w:marTop w:val="0"/>
          <w:marBottom w:val="0"/>
          <w:divBdr>
            <w:top w:val="none" w:sz="0" w:space="0" w:color="auto"/>
            <w:left w:val="none" w:sz="0" w:space="0" w:color="auto"/>
            <w:bottom w:val="none" w:sz="0" w:space="0" w:color="auto"/>
            <w:right w:val="none" w:sz="0" w:space="0" w:color="auto"/>
          </w:divBdr>
        </w:div>
      </w:divsChild>
    </w:div>
    <w:div w:id="1564952627">
      <w:bodyDiv w:val="1"/>
      <w:marLeft w:val="0"/>
      <w:marRight w:val="0"/>
      <w:marTop w:val="0"/>
      <w:marBottom w:val="0"/>
      <w:divBdr>
        <w:top w:val="none" w:sz="0" w:space="0" w:color="auto"/>
        <w:left w:val="none" w:sz="0" w:space="0" w:color="auto"/>
        <w:bottom w:val="none" w:sz="0" w:space="0" w:color="auto"/>
        <w:right w:val="none" w:sz="0" w:space="0" w:color="auto"/>
      </w:divBdr>
    </w:div>
    <w:div w:id="1652905650">
      <w:bodyDiv w:val="1"/>
      <w:marLeft w:val="0"/>
      <w:marRight w:val="0"/>
      <w:marTop w:val="0"/>
      <w:marBottom w:val="0"/>
      <w:divBdr>
        <w:top w:val="none" w:sz="0" w:space="0" w:color="auto"/>
        <w:left w:val="none" w:sz="0" w:space="0" w:color="auto"/>
        <w:bottom w:val="none" w:sz="0" w:space="0" w:color="auto"/>
        <w:right w:val="none" w:sz="0" w:space="0" w:color="auto"/>
      </w:divBdr>
      <w:divsChild>
        <w:div w:id="694884250">
          <w:marLeft w:val="0"/>
          <w:marRight w:val="0"/>
          <w:marTop w:val="0"/>
          <w:marBottom w:val="0"/>
          <w:divBdr>
            <w:top w:val="none" w:sz="0" w:space="0" w:color="auto"/>
            <w:left w:val="none" w:sz="0" w:space="0" w:color="auto"/>
            <w:bottom w:val="none" w:sz="0" w:space="0" w:color="auto"/>
            <w:right w:val="none" w:sz="0" w:space="0" w:color="auto"/>
          </w:divBdr>
        </w:div>
        <w:div w:id="2000965687">
          <w:marLeft w:val="0"/>
          <w:marRight w:val="0"/>
          <w:marTop w:val="0"/>
          <w:marBottom w:val="0"/>
          <w:divBdr>
            <w:top w:val="none" w:sz="0" w:space="0" w:color="auto"/>
            <w:left w:val="none" w:sz="0" w:space="0" w:color="auto"/>
            <w:bottom w:val="none" w:sz="0" w:space="0" w:color="auto"/>
            <w:right w:val="none" w:sz="0" w:space="0" w:color="auto"/>
          </w:divBdr>
        </w:div>
      </w:divsChild>
    </w:div>
    <w:div w:id="1742871727">
      <w:bodyDiv w:val="1"/>
      <w:marLeft w:val="0"/>
      <w:marRight w:val="0"/>
      <w:marTop w:val="0"/>
      <w:marBottom w:val="0"/>
      <w:divBdr>
        <w:top w:val="none" w:sz="0" w:space="0" w:color="auto"/>
        <w:left w:val="none" w:sz="0" w:space="0" w:color="auto"/>
        <w:bottom w:val="none" w:sz="0" w:space="0" w:color="auto"/>
        <w:right w:val="none" w:sz="0" w:space="0" w:color="auto"/>
      </w:divBdr>
    </w:div>
    <w:div w:id="1767538283">
      <w:bodyDiv w:val="1"/>
      <w:marLeft w:val="0"/>
      <w:marRight w:val="0"/>
      <w:marTop w:val="0"/>
      <w:marBottom w:val="0"/>
      <w:divBdr>
        <w:top w:val="none" w:sz="0" w:space="0" w:color="auto"/>
        <w:left w:val="none" w:sz="0" w:space="0" w:color="auto"/>
        <w:bottom w:val="none" w:sz="0" w:space="0" w:color="auto"/>
        <w:right w:val="none" w:sz="0" w:space="0" w:color="auto"/>
      </w:divBdr>
    </w:div>
    <w:div w:id="1859536049">
      <w:bodyDiv w:val="1"/>
      <w:marLeft w:val="0"/>
      <w:marRight w:val="0"/>
      <w:marTop w:val="0"/>
      <w:marBottom w:val="0"/>
      <w:divBdr>
        <w:top w:val="none" w:sz="0" w:space="0" w:color="auto"/>
        <w:left w:val="none" w:sz="0" w:space="0" w:color="auto"/>
        <w:bottom w:val="none" w:sz="0" w:space="0" w:color="auto"/>
        <w:right w:val="none" w:sz="0" w:space="0" w:color="auto"/>
      </w:divBdr>
    </w:div>
    <w:div w:id="1875148316">
      <w:bodyDiv w:val="1"/>
      <w:marLeft w:val="0"/>
      <w:marRight w:val="0"/>
      <w:marTop w:val="0"/>
      <w:marBottom w:val="0"/>
      <w:divBdr>
        <w:top w:val="none" w:sz="0" w:space="0" w:color="auto"/>
        <w:left w:val="none" w:sz="0" w:space="0" w:color="auto"/>
        <w:bottom w:val="none" w:sz="0" w:space="0" w:color="auto"/>
        <w:right w:val="none" w:sz="0" w:space="0" w:color="auto"/>
      </w:divBdr>
    </w:div>
    <w:div w:id="1921601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2.vsdx"/><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image" Target="media/image17.png"/><Relationship Id="rId21" Type="http://schemas.openxmlformats.org/officeDocument/2006/relationships/oleObject" Target="embeddings/oleObject2.bin"/><Relationship Id="rId34" Type="http://schemas.openxmlformats.org/officeDocument/2006/relationships/image" Target="media/image14.emf"/><Relationship Id="rId42"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9"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24" Type="http://schemas.openxmlformats.org/officeDocument/2006/relationships/image" Target="media/image9.wmf"/><Relationship Id="rId32" Type="http://schemas.openxmlformats.org/officeDocument/2006/relationships/image" Target="media/image13.emf"/><Relationship Id="rId37" Type="http://schemas.openxmlformats.org/officeDocument/2006/relationships/package" Target="embeddings/Microsoft_Visio_Drawing7.vsdx"/><Relationship Id="rId40" Type="http://schemas.openxmlformats.org/officeDocument/2006/relationships/image" Target="media/image18.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Visio_Drawing3.vsdx"/><Relationship Id="rId23" Type="http://schemas.openxmlformats.org/officeDocument/2006/relationships/oleObject" Target="embeddings/oleObject3.bin"/><Relationship Id="rId28" Type="http://schemas.openxmlformats.org/officeDocument/2006/relationships/image" Target="media/image11.wmf"/><Relationship Id="rId36" Type="http://schemas.openxmlformats.org/officeDocument/2006/relationships/image" Target="media/image15.emf"/><Relationship Id="rId10" Type="http://schemas.openxmlformats.org/officeDocument/2006/relationships/image" Target="media/image2.emf"/><Relationship Id="rId19" Type="http://schemas.openxmlformats.org/officeDocument/2006/relationships/oleObject" Target="embeddings/oleObject1.bin"/><Relationship Id="rId31" Type="http://schemas.openxmlformats.org/officeDocument/2006/relationships/oleObject" Target="embeddings/oleObject7.bin"/><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 Id="rId22" Type="http://schemas.openxmlformats.org/officeDocument/2006/relationships/image" Target="media/image8.wmf"/><Relationship Id="rId27" Type="http://schemas.openxmlformats.org/officeDocument/2006/relationships/oleObject" Target="embeddings/oleObject5.bin"/><Relationship Id="rId30" Type="http://schemas.openxmlformats.org/officeDocument/2006/relationships/image" Target="media/image12.wmf"/><Relationship Id="rId35" Type="http://schemas.openxmlformats.org/officeDocument/2006/relationships/package" Target="embeddings/Microsoft_Visio_Drawing6.vsdx"/><Relationship Id="rId43" Type="http://schemas.openxmlformats.org/officeDocument/2006/relationships/image" Target="media/image21.png"/><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package" Target="embeddings/Microsoft_Visio_Drawing4.vsdx"/><Relationship Id="rId25" Type="http://schemas.openxmlformats.org/officeDocument/2006/relationships/oleObject" Target="embeddings/oleObject4.bin"/><Relationship Id="rId33" Type="http://schemas.openxmlformats.org/officeDocument/2006/relationships/package" Target="embeddings/Microsoft_Visio_Drawing5.vsdx"/><Relationship Id="rId38" Type="http://schemas.openxmlformats.org/officeDocument/2006/relationships/image" Target="media/image16.png"/><Relationship Id="rId46" Type="http://schemas.openxmlformats.org/officeDocument/2006/relationships/theme" Target="theme/theme1.xml"/><Relationship Id="rId20" Type="http://schemas.openxmlformats.org/officeDocument/2006/relationships/image" Target="media/image7.wmf"/><Relationship Id="rId41"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3062D-4A66-45ED-B166-2C1AE9795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10</Pages>
  <Words>2510</Words>
  <Characters>14308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XL</dc:creator>
  <cp:keywords/>
  <dc:description/>
  <cp:lastModifiedBy>HJ T</cp:lastModifiedBy>
  <cp:revision>9</cp:revision>
  <cp:lastPrinted>2022-09-14T12:58:00Z</cp:lastPrinted>
  <dcterms:created xsi:type="dcterms:W3CDTF">2025-10-28T06:00:00Z</dcterms:created>
  <dcterms:modified xsi:type="dcterms:W3CDTF">2025-11-02T12:47:00Z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