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Operational Demonstrations (Z2)</w:t>
      </w:r>
    </w:p>
    <w:p>
      <w:pPr>
        <w:pStyle w:val="Heading2"/>
      </w:pPr>
      <w:r>
        <w:rPr>
          <w:sz w:val="26"/>
        </w:rPr>
        <w:t>Overview</w:t>
      </w:r>
    </w:p>
    <w:p>
      <w:r>
        <w:rPr>
          <w:sz w:val="22"/>
        </w:rPr>
        <w:t>Ten operational demonstrations with same metric.</w:t>
      </w:r>
    </w:p>
    <w:p>
      <w:pPr>
        <w:pStyle w:val="Heading2"/>
      </w:pPr>
      <w:r>
        <w:rPr>
          <w:sz w:val="26"/>
        </w:rPr>
        <w:t>Cases</w:t>
      </w:r>
    </w:p>
    <w:p>
      <w:r>
        <w:rPr>
          <w:sz w:val="22"/>
        </w:rPr>
        <w:t>Navier–Stokes, Yang–Mills, Einstein, Riemann, Turbulence, Renormalization, N-body, Arrow of Time, Measurement, Death.</w:t>
      </w:r>
    </w:p>
    <w:p>
      <w:pPr>
        <w:pStyle w:val="Heading2"/>
      </w:pPr>
      <w:r>
        <w:rPr>
          <w:sz w:val="26"/>
        </w:rPr>
        <w:t>Results</w:t>
      </w:r>
    </w:p>
    <w:p>
      <w:r>
        <w:rPr>
          <w:sz w:val="22"/>
        </w:rPr>
        <w:t>All show admissibility breakdown except extinction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