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COHÉRENCE COGNITIVE DISTRIBUÉE</w:t>
      </w:r>
    </w:p>
    <w:p>
      <w:pPr>
        <w:jc w:val="center"/>
      </w:pPr>
      <w:r>
        <w:t>Pourquoi certaines capacités humaines n’existent qu’en interaction</w:t>
        <w:br/>
        <w:br/>
        <w:t>Du chant partagé à l’intelligence collective : une lecture unifiée par la cohérence phénoménale</w:t>
      </w:r>
    </w:p>
    <w:p>
      <w:pPr>
        <w:jc w:val="center"/>
      </w:pPr>
      <w:r>
        <w:br/>
        <w:t>Frédéric Tabary</w:t>
        <w:br/>
        <w:t>ZORAN🦋CφΩ</w:t>
        <w:br/>
        <w:br/>
        <w:t>DOI de référence : 10.5281/zenodo.18495748</w:t>
        <w:br/>
      </w:r>
    </w:p>
    <w:p>
      <w:r>
        <w:br w:type="page"/>
      </w:r>
    </w:p>
    <w:p>
      <w:pPr>
        <w:pStyle w:val="Heading1"/>
      </w:pPr>
      <w:r>
        <w:t>Sommaire</w:t>
      </w:r>
    </w:p>
    <w:p>
      <w:r>
        <w:fldChar w:fldCharType="begin"/>
        <w:instrText xml:space="preserve">TOC \o "1-3" \h \z \u</w:instrText>
        <w:fldChar w:fldCharType="end"/>
      </w:r>
    </w:p>
    <w:p>
      <w:r>
        <w:br w:type="page"/>
      </w:r>
    </w:p>
    <w:p>
      <w:pPr>
        <w:pStyle w:val="Heading1"/>
      </w:pPr>
      <w:r>
        <w:t>Résumé</w:t>
      </w:r>
    </w:p>
    <w:p>
      <w:r>
        <w:t>Ce livre blanc part d’un phénomène empirique minimal et universel — la restitution immédiate d’une chanson en chant partagé alors qu’elle demeure inaccessible en condition individuelle — pour proposer un cadre théorique unifié de la cognition distribuée. L’analyse montre que le phénomène n’est ni musical, ni social au sens faible, mais structurel : il correspond à un changement de régime où une fonction formellement disponible devient accessible lorsque la configuration du système dépasse un seuil de cohérence phénoménale. À travers une exploration transversale (langage, apprentissage, décision collective, physiologie rythmique, création, institutions, systèmes humain–IA), le document met en évidence un invariant commun : l’accessibilité fonctionnelle de certaines capacités dépend d’une tenue temporelle — continuité séquentielle, absorption d’erreurs locales et récupération après perturbation contrôlée — que l’individu isolé ne peut pas toujours maintenir. La cohérence phénoménale est inférée indirectement via ces métriques et se positionne comme contrainte de persistance plutôt que comme mécanisme local.</w:t>
      </w:r>
    </w:p>
    <w:p>
      <w:r>
        <w:br w:type="page"/>
      </w:r>
    </w:p>
    <w:p>
      <w:pPr>
        <w:pStyle w:val="Heading1"/>
      </w:pPr>
      <w:r>
        <w:t>1. Introduction — Le phénomène empirique minimal</w:t>
      </w:r>
    </w:p>
    <w:p>
      <w:r>
        <w:t>Un individu peut être incapable de restituer seul une chanson familière, alors que la restitution devient immédiate et fluide en chant partagé. Le contenu n’est pas modifié ; seule la configuration du système change. L’accès apparaît en temps réel comme une trajectoire maintenue, non comme un stock rappelé.</w:t>
      </w:r>
    </w:p>
    <w:p>
      <w:pPr>
        <w:pStyle w:val="Heading1"/>
      </w:pPr>
      <w:r>
        <w:t>2. État de l’art — Explications existantes et limites</w:t>
      </w:r>
    </w:p>
    <w:p>
      <w:r>
        <w:t>Les approches dominantes expliquent des facilités locales (indices, charge, synchronisation) mais ne rendent pas compte d’une transition de régime. Elles confondent performance et accessibilité fonctionnelle dans le temps.</w:t>
      </w:r>
    </w:p>
    <w:p>
      <w:pPr>
        <w:pStyle w:val="Heading1"/>
      </w:pPr>
      <w:r>
        <w:t>3. Limite structurelle des modèles actuels</w:t>
      </w:r>
    </w:p>
    <w:p>
      <w:r>
        <w:t>Les modèles existants manquent d’un critère transversal de tenue temporelle. Une capacité peut exister formellement sans être exploitable si la trajectoire ne tient pas sous perturbation.</w:t>
      </w:r>
    </w:p>
    <w:p>
      <w:pPr>
        <w:pStyle w:val="Heading1"/>
      </w:pPr>
      <w:r>
        <w:t>4. Cadre théorique — Cohérence phénoménale distribuée</w:t>
      </w:r>
    </w:p>
    <w:p>
      <w:r>
        <w:t>La cohérence phénoménale est définie indirectement par des invariants observables : continuité séquentielle, absorption des erreurs, récupération après perturbation, stabilité sous bruit et dépendance à la configuration systémique. Elle n’est pas mesurée directement et n’est pas confondue avec la performance.</w:t>
      </w:r>
    </w:p>
    <w:p>
      <w:pPr>
        <w:pStyle w:val="Heading1"/>
      </w:pPr>
      <w:r>
        <w:t>5. Domaine I — Langage et narration</w:t>
      </w:r>
    </w:p>
    <w:p>
      <w:r>
        <w:t>Récitation et conversation montrent que l’accès au langage séquentiel dépend de la tenue de trajectoire, souvent restaurée par couplage interactionnel.</w:t>
      </w:r>
    </w:p>
    <w:p>
      <w:pPr>
        <w:pStyle w:val="Heading1"/>
      </w:pPr>
      <w:r>
        <w:t>6. Domaine II — Apprentissage et transmission</w:t>
      </w:r>
    </w:p>
    <w:p>
      <w:r>
        <w:t>La compréhension émerge sans ajout de contenu lorsque l’interaction maintient la continuité conceptuelle et absorbe les ruptures locales.</w:t>
      </w:r>
    </w:p>
    <w:p>
      <w:pPr>
        <w:pStyle w:val="Heading1"/>
      </w:pPr>
      <w:r>
        <w:t>7. Domaine III — Cognition sociale et décision collective</w:t>
      </w:r>
    </w:p>
    <w:p>
      <w:r>
        <w:t>Certaines décisions deviennent stables uniquement lorsque la trajectoire collective maintient la continuité et récupère après perturbation.</w:t>
      </w:r>
    </w:p>
    <w:p>
      <w:pPr>
        <w:pStyle w:val="Heading1"/>
      </w:pPr>
      <w:r>
        <w:t>8. Domaine IV — Corps, rythme et physiologie</w:t>
      </w:r>
    </w:p>
    <w:p>
      <w:r>
        <w:t>La synchronisation rythmique stabilise des trajectoires corporelles fragiles et réduit le coût de compensation consciente.</w:t>
      </w:r>
    </w:p>
    <w:p>
      <w:pPr>
        <w:pStyle w:val="Heading1"/>
      </w:pPr>
      <w:r>
        <w:t>9. Domaine V — Arts et création</w:t>
      </w:r>
    </w:p>
    <w:p>
      <w:r>
        <w:t>L’improvisation collective absorbe l’erreur locale et maintient la forme au-delà des capacités de l’individu isolé.</w:t>
      </w:r>
    </w:p>
    <w:p>
      <w:pPr>
        <w:pStyle w:val="Heading1"/>
      </w:pPr>
      <w:r>
        <w:t>10. Domaine VI — Institutions et rituels sociaux</w:t>
      </w:r>
    </w:p>
    <w:p>
      <w:r>
        <w:t>Les rituels restaurent la continuité collective ; la multiplication des règles signale une perte de cohérence implicite.</w:t>
      </w:r>
    </w:p>
    <w:p>
      <w:pPr>
        <w:pStyle w:val="Heading1"/>
      </w:pPr>
      <w:r>
        <w:t>11. Domaine VII — IA et systèmes hybrides humain–machine</w:t>
      </w:r>
    </w:p>
    <w:p>
      <w:r>
        <w:t>Les configurations cohérentes stabilisent la trajectoire (clarification, maintien du fil) ; les configurations bruitées la dégradent.</w:t>
      </w:r>
    </w:p>
    <w:p>
      <w:pPr>
        <w:pStyle w:val="Heading1"/>
      </w:pPr>
      <w:r>
        <w:t>12. Synthèse transversale</w:t>
      </w:r>
    </w:p>
    <w:p>
      <w:r>
        <w:t>L’invariant commun est la tenue temporelle sous bruit. L’accessibilité fonctionnelle est distincte de la performance.</w:t>
      </w:r>
    </w:p>
    <w:p>
      <w:pPr>
        <w:pStyle w:val="Heading1"/>
      </w:pPr>
      <w:r>
        <w:t>13. Propositions testables et falsification</w:t>
      </w:r>
    </w:p>
    <w:p>
      <w:r>
        <w:t>Des prédictions indépendantes du contenu et des protocoles minimaux permettent l’invalidation du cadre.</w:t>
      </w:r>
    </w:p>
    <w:p>
      <w:pPr>
        <w:pStyle w:val="Heading1"/>
      </w:pPr>
      <w:r>
        <w:t>14. Discussion et portée</w:t>
      </w:r>
    </w:p>
    <w:p>
      <w:r>
        <w:t>Ce cadre n’implique pas que toute interaction augmente la cohérence. Certains couplages (surcharge, conflit non résolu, bruit asymétrique) abaissent la cohérence systémique en dessous du seuil individuel, expliquant des échecs de coordination contre-productifs. La distribution est conditionnelle, non normative.</w:t>
      </w:r>
    </w:p>
    <w:p>
      <w:pPr>
        <w:pStyle w:val="Heading1"/>
      </w:pPr>
      <w:r>
        <w:t>Conclusion générale</w:t>
      </w:r>
    </w:p>
    <w:p>
      <w:r>
        <w:t>Le chant partagé est un système modèle révélant une contrainte transversale : une capacité peut exister formellement sans être exploitable. La cohérence phénoménale distribuée fournit un critère testable d’accessibilité fonctionnelle.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Cohérence cognitive distribuée — Frédéric Tabary — ZORAN🦋CφΩ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