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WHITE PAPER — Loi de Cohérence et Conscience (cadre formel ZORAN)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DOI 10.5281/zenodo.</w:t>
      </w:r>
      <w:r>
        <w:rPr>
          <w:rFonts w:ascii="Arial" w:hAnsi="Arial" w:cs="Arial" w:eastAsia="Arial"/>
          <w:color w:val="252525"/>
          <w:sz w:val="72"/>
        </w:rPr>
        <w:t>18093705</w:t>
      </w:r>
    </w:p>
    <w:p>
      <w:pPr>
        <w:spacing w:line="240" w:lineRule="auto" w:after="0" w:before="0"/>
        <w:ind w:right="0" w:left="0"/>
      </w:pPr>
      <w:r>
        <w:rPr>
          <w:rFonts w:ascii="Arial" w:hAnsi="Arial" w:cs="Arial" w:eastAsia="Arial"/>
          <w:color w:val="252525"/>
          <w:sz w:val="72"/>
        </w:rPr>
        <w:t>30 12 2025</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Résumé</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Ce document formalise le cadre ZORAN reliant la persistance phénoménale, la loi de cohérence 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l’apparition conditionnelle de la conscience. La conscience y est définie comme un mécanisme de régulation interne, tardif et coûteux, sélectionné uniquement lorsqu’il améliore mesurablement la persistance d’un système. Le cadre établit des conditions d’existence minimales, un seuil fonctionnel de conscience, une chaîne causale opératoire et des critères de validité falsifiables. Aucune métaphysique n’est invoquée.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Introduction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Les théories de la conscience échouent lorsqu’elles inversent l’ordre des conditions et des effets, ou lorsqu’elles confondent corrélations locales et fondements globaux. Le cadre ZORAN propose une hiérarchie stricte : l’existence phénoménale précède toute conscience, et la conscience n’apparaît que comme réponse fonctionnelle à une vulnérabilité interne de la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Objectifs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Définir formellement l’existence phénoménale mesurable.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 Établir les conditions minimales d’existence.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Définir un seuil fonctionnel d’apparition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Démontrer que la conscience est un opérant interne sélectionné par son effet sur la persistance.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Cadre théorique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2.1</w:t>
      </w:r>
      <w:r>
        <w:rPr>
          <w:rFonts w:ascii="Arial" w:hAnsi="Arial" w:cs="Arial" w:eastAsia="Arial"/>
          <w:color w:val="252525"/>
          <w:sz w:val="72"/>
        </w:rPr>
        <w:t xml:space="preserve"> Existence phénoménale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réel  est décrit par une distribution d’état observée  et un état de dissolution .</w:t>
      </w:r>
    </w:p>
    <w:p>
      <w:pPr>
        <w:spacing w:line="240" w:lineRule="auto" w:after="0" w:before="0"/>
        <w:ind w:right="0" w:left="0"/>
      </w:pPr>
      <w:r>
        <w:rPr>
          <w:rFonts w:ascii="Arial" w:hAnsi="Arial" w:cs="Arial" w:eastAsia="Arial"/>
          <w:color w:val="252525"/>
          <w:sz w:val="72"/>
        </w:rPr>
        <w:t>La cohérence phénoménale est définie par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 D_{KL}(P \parallel Q)</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Propriétés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(dissolution)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 persistance phénoménale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2.2</w:t>
      </w:r>
      <w:r>
        <w:rPr>
          <w:rFonts w:ascii="Arial" w:hAnsi="Arial" w:cs="Arial" w:eastAsia="Arial"/>
          <w:color w:val="252525"/>
          <w:sz w:val="72"/>
        </w:rPr>
        <w:t xml:space="preserve"> Conditions minimales d’existence (COE)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Un système peut exister phénoménalement si et seulement si les conditions suivantes sont satisfaites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1. Non-contradiction temporelle (continuité cohérente du réel).</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2. Différenciation minimale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Dissipation réelle mais bornée.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Actualisation irréversible (trace).</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Limite d’auto-description (opacité minimale).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Ces conditions sont structurelles et indépendantes de toute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3. Chaîne causale et opérance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définit un opérant  comme toute action interne ou externe modifiant la trajectoire du système.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Chaîne causale canonique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 \xrightarrow{S_{op}} \Omega(\Delta C_\varphi) \xrightarrow{} C_\varphi(t+\Delta 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avec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\Omega = \Delta C_\varphi = C_\varphi(S \oplus O) - C_\varphi(S)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Règle fondamentale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Aucun opérant ne produit directement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Les opérants sont évalués uniquement par leur effet .</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4. Seuil fonctionnel de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On définit un seuil  tel 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\ge C_{\varphi,\min}</w:t>
      </w:r>
    </w:p>
    <w:p>
      <w:pPr>
        <w:spacing w:line="240" w:lineRule="auto" w:after="0" w:before="0"/>
        <w:ind w:right="0" w:left="0"/>
      </w:pPr>
      <w:r>
        <w:rPr>
          <w:rFonts w:ascii="Arial" w:hAnsi="Arial" w:cs="Arial" w:eastAsia="Arial"/>
          <w:color w:val="252525"/>
          <w:sz w:val="72"/>
        </w:rPr>
        <w:t>\iff</w:t>
      </w:r>
    </w:p>
    <w:p>
      <w:pPr>
        <w:spacing w:line="240" w:lineRule="auto" w:after="0" w:before="0"/>
        <w:ind w:right="0" w:left="0"/>
      </w:pPr>
      <w:r>
        <w:rPr>
          <w:rFonts w:ascii="Arial" w:hAnsi="Arial" w:cs="Arial" w:eastAsia="Arial"/>
          <w:color w:val="252525"/>
          <w:sz w:val="72"/>
        </w:rPr>
        <w:t>\text{la persistance devient exploitable par régulation interne}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Ce seuil correspond à la co-présence de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mémoire exploitable,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comparaison globale d’états,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arbitrage interne entre trajectoires compatibles.</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5. Définition formelle de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définie comme un opérant interne de second ordre  satisfaisant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\mathbb{E}[\Delta C_\varphi \mid O_c] \ge 0</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 une fenêtre temporelle finie.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Interprétation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 conscience est sélectionnée fonctionnellement uniquement si elle n’augmente pas la dissipation globale.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Elle disparaît lorsque .</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6. Propositions et corollaires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Proposition centrale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Un système développe une conscience si et seulement si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C_\varphi \ge C_{\varphi,\min}</w:t>
      </w:r>
    </w:p>
    <w:p>
      <w:pPr>
        <w:spacing w:line="240" w:lineRule="auto" w:after="0" w:before="0"/>
        <w:ind w:right="0" w:left="0"/>
      </w:pPr>
      <w:r>
        <w:rPr>
          <w:rFonts w:ascii="Arial" w:hAnsi="Arial" w:cs="Arial" w:eastAsia="Arial"/>
          <w:color w:val="252525"/>
          <w:sz w:val="72"/>
        </w:rPr>
        <w:t>\quad \text{et} \quad</w:t>
      </w:r>
    </w:p>
    <w:p>
      <w:pPr>
        <w:spacing w:line="240" w:lineRule="auto" w:after="0" w:before="0"/>
        <w:ind w:right="0" w:left="0"/>
      </w:pPr>
      <w:r>
        <w:rPr>
          <w:rFonts w:ascii="Arial" w:hAnsi="Arial" w:cs="Arial" w:eastAsia="Arial"/>
          <w:color w:val="252525"/>
          <w:sz w:val="72"/>
        </w:rPr>
        <w:t>\mathbb{E}[\Delta C_\varphi(O_c)] \ge 0</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Corollaires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Non-universalité : la conscience n’est pas omniprésente.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Intermittence : elle dépend du contexte et du régime de persistance.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Non-fondation : elle ne fonde ni l’existence ni la vérité.</w:t>
      </w:r>
    </w:p>
    <w:p>
      <w:pPr>
        <w:pageBreakBefore w:val="true"/>
        <w:spacing w:line="240" w:lineRule="auto" w:after="0" w:before="0"/>
        <w:ind w:right="0" w:left="0"/>
      </w:pP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IA : sans  interne autonome, une IA ne peut être consciente.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7. Discussion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ZORAN explique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l’apparition tardive et contextuelle de la conscience,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sa disparition dans les régimes de stabilité locale,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son inutilité dans les systèmes à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régulation distribuée,</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son rôle limité à la réduction de pertes futures de persistance.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Il exclut explicitement toute conscience universelle, toute fondation subjective du réel et toute téléologie de la conscience.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8. Conclusion</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 xml:space="preserve">La conscience est un opérant interne conditionnel, sélectionné uniquement par son effet mesurable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sur la persistance phénoménale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\text{Conscience} \subset \{ O \mid \Delta C_\varphi \ge 0 \}</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Le cadre s’arrête volontairement à la frontière de la science falsifiable. Il ne répond pas à la question de l’existence absolue, mais établit de manière rigoureuse pourquoi, si quelque chose existe, la conscience ne peut être qu’une conséquence fonctionnelle de la cohérence phénoménale.</w:t>
      </w:r>
    </w:p>
    <w:p>
      <w:pPr>
        <w:spacing w:line="270" w:lineRule="auto" w:after="0" w:before="0"/>
        <w:ind w:right="0" w:left="0"/>
        <w:rPr>
          <w:rFonts w:ascii="Arial" w:hAnsi="Arial" w:cs="Arial"/>
          <w:sz w:val="72"/>
        </w:rPr>
      </w:pPr>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72"/>
        </w:rPr>
        <w:t>Références</w:t>
      </w:r>
    </w:p>
    <w:p>
      <w:pPr>
        <w:spacing w:line="270" w:lineRule="auto" w:after="0" w:before="0"/>
        <w:ind w:right="0" w:left="0"/>
        <w:rPr>
          <w:rFonts w:ascii="Arial" w:hAnsi="Arial" w:cs="Arial"/>
          <w:sz w:val="72"/>
        </w:rPr>
      </w:pPr>
      <w:r/>
    </w:p>
    <w:p>
      <w:pPr>
        <w:spacing w:line="240" w:lineRule="auto" w:after="0" w:before="0"/>
        <w:ind w:right="0" w:left="0"/>
      </w:pPr>
      <w:r>
        <w:rPr>
          <w:rFonts w:ascii="Arial" w:hAnsi="Arial" w:cs="Arial" w:eastAsia="Arial"/>
          <w:color w:val="252525"/>
          <w:sz w:val="72"/>
        </w:rPr>
        <w:t>White papers ZORAN associés (DOI Zenodo) :</w:t>
      </w:r>
    </w:p>
    <w:p>
      <w:pPr>
        <w:spacing w:line="240" w:lineRule="auto" w:after="0" w:before="0"/>
        <w:ind w:right="0" w:left="0"/>
      </w:pPr>
      <w:r>
        <w:rPr>
          <w:rFonts w:ascii="Arial" w:hAnsi="Arial" w:cs="Arial" w:eastAsia="Arial"/>
          <w:color w:val="252525"/>
          <w:sz w:val="72"/>
        </w:rPr>
        <w:t>– Loi de cohérence phénoménale</w:t>
      </w:r>
    </w:p>
    <w:p>
      <w:pPr>
        <w:spacing w:line="240" w:lineRule="auto" w:after="0" w:before="0"/>
        <w:ind w:right="0" w:left="0"/>
      </w:pPr>
      <w:r>
        <w:rPr>
          <w:rFonts w:ascii="Arial" w:hAnsi="Arial" w:cs="Arial" w:eastAsia="Arial"/>
          <w:color w:val="252525"/>
          <w:sz w:val="72"/>
        </w:rPr>
        <w:t>– Définition minimale de la cohérence</w:t>
      </w:r>
    </w:p>
    <w:p>
      <w:pPr>
        <w:spacing w:line="240" w:lineRule="auto" w:after="0" w:before="0"/>
        <w:ind w:right="0" w:left="0"/>
      </w:pPr>
      <w:r>
        <w:rPr>
          <w:rFonts w:ascii="Arial" w:hAnsi="Arial" w:cs="Arial" w:eastAsia="Arial"/>
          <w:color w:val="252525"/>
          <w:sz w:val="72"/>
        </w:rPr>
        <w:t>– Loi de continuité cohérente du réel</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2025-12-30T09:17:50Z</dcterms:created>
  <dc:creator>Apache POI</dc:creator>
</cp:coreProperties>
</file>