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77777777"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22E820C4" w14:textId="71DAEB96" w:rsidR="00317312" w:rsidRDefault="00317312" w:rsidP="00317312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 xml:space="preserve">s not the first time this has happened. </w:t>
      </w:r>
      <w:proofErr w:type="gramStart"/>
      <w:r>
        <w:rPr>
          <w:i/>
        </w:rPr>
        <w:t>Actually</w:t>
      </w:r>
      <w:r w:rsidR="00317312">
        <w:rPr>
          <w:i/>
        </w:rPr>
        <w:t>,</w:t>
      </w:r>
      <w:r>
        <w:rPr>
          <w:i/>
        </w:rPr>
        <w:t xml:space="preserve"> you</w:t>
      </w:r>
      <w:proofErr w:type="gramEnd"/>
      <w:r>
        <w:rPr>
          <w:i/>
        </w:rPr>
        <w:t xml:space="preserve">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</w:t>
      </w:r>
      <w:proofErr w:type="gramStart"/>
      <w:r>
        <w:t>all of</w:t>
      </w:r>
      <w:proofErr w:type="gramEnd"/>
      <w:r>
        <w:t xml:space="preserve">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34AC" w14:textId="77777777" w:rsidR="006D32E5" w:rsidRDefault="006D32E5" w:rsidP="008068A2">
      <w:pPr>
        <w:spacing w:after="0" w:line="240" w:lineRule="auto"/>
      </w:pPr>
      <w:r>
        <w:separator/>
      </w:r>
    </w:p>
  </w:endnote>
  <w:endnote w:type="continuationSeparator" w:id="0">
    <w:p w14:paraId="3C36F268" w14:textId="77777777" w:rsidR="006D32E5" w:rsidRDefault="006D32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77777777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73FF77D" w14:textId="77777777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91F4" w14:textId="77777777" w:rsidR="006D32E5" w:rsidRDefault="006D32E5" w:rsidP="008068A2">
      <w:pPr>
        <w:spacing w:after="0" w:line="240" w:lineRule="auto"/>
      </w:pPr>
      <w:r>
        <w:separator/>
      </w:r>
    </w:p>
  </w:footnote>
  <w:footnote w:type="continuationSeparator" w:id="0">
    <w:p w14:paraId="2B63E6F1" w14:textId="77777777" w:rsidR="006D32E5" w:rsidRDefault="006D32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3790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Aleksandra Raykova</cp:lastModifiedBy>
  <cp:revision>13</cp:revision>
  <cp:lastPrinted>2015-10-26T22:35:00Z</cp:lastPrinted>
  <dcterms:created xsi:type="dcterms:W3CDTF">2020-03-18T12:13:00Z</dcterms:created>
  <dcterms:modified xsi:type="dcterms:W3CDTF">2021-09-23T14:43:00Z</dcterms:modified>
  <cp:category>programming, education, software engineering, software development</cp:category>
</cp:coreProperties>
</file>