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440" w:after="60"/>
      </w:pPr>
      <w:r>
        <w:rPr>
          <w:rFonts w:ascii="Calibri" w:hAnsi="Calibri"/>
          <w:b/>
          <w:color w:val="C2410C"/>
          <w:sz w:val="54"/>
        </w:rPr>
        <w:t>SARAWAK FACIAL GATEWAY</w:t>
      </w:r>
    </w:p>
    <w:p>
      <w:pPr>
        <w:widowControl/>
        <w:spacing w:after="240"/>
      </w:pPr>
      <w:r>
        <w:rPr>
          <w:rFonts w:ascii="Calibri" w:hAnsi="Calibri"/>
          <w:b/>
          <w:color w:val="171717"/>
          <w:sz w:val="32"/>
        </w:rPr>
        <w:t>SFG - UI/UX Prototype Brief for Claude</w:t>
      </w:r>
    </w:p>
    <w:p>
      <w:pPr>
        <w:widowControl/>
        <w:spacing w:after="360"/>
      </w:pPr>
      <w:r>
        <w:rPr>
          <w:rFonts w:ascii="Calibri" w:hAnsi="Calibri"/>
          <w:i/>
          <w:color w:val="6B7280"/>
          <w:sz w:val="23"/>
        </w:rPr>
        <w:t>Responsive React + HTML + CSS front end | Mock-data-only prototype</w:t>
      </w:r>
    </w:p>
    <w:p>
      <w:pPr>
        <w:widowControl/>
        <w:spacing w:after="40"/>
      </w:pPr>
      <w:r>
        <w:rPr>
          <w:rFonts w:ascii="Calibri" w:hAnsi="Calibri"/>
          <w:b/>
          <w:color w:val="171717"/>
          <w:sz w:val="21"/>
        </w:rPr>
        <w:t xml:space="preserve">Primary audience: </w:t>
      </w:r>
      <w:r>
        <w:rPr>
          <w:rFonts w:ascii="Calibri" w:hAnsi="Calibri"/>
          <w:color w:val="171717"/>
          <w:sz w:val="21"/>
        </w:rPr>
        <w:t>Claude Design / Claude Code</w:t>
      </w:r>
    </w:p>
    <w:p>
      <w:pPr>
        <w:widowControl/>
        <w:spacing w:after="40"/>
      </w:pPr>
      <w:r>
        <w:rPr>
          <w:rFonts w:ascii="Calibri" w:hAnsi="Calibri"/>
          <w:b/>
          <w:color w:val="171717"/>
          <w:sz w:val="21"/>
        </w:rPr>
        <w:t xml:space="preserve">Prototype scope: </w:t>
      </w:r>
      <w:r>
        <w:rPr>
          <w:rFonts w:ascii="Calibri" w:hAnsi="Calibri"/>
          <w:color w:val="171717"/>
          <w:sz w:val="21"/>
        </w:rPr>
        <w:t>Citizen-facing application only</w:t>
      </w:r>
    </w:p>
    <w:p>
      <w:pPr>
        <w:widowControl/>
        <w:spacing w:after="40"/>
      </w:pPr>
      <w:r>
        <w:rPr>
          <w:rFonts w:ascii="Calibri" w:hAnsi="Calibri"/>
          <w:b/>
          <w:color w:val="171717"/>
          <w:sz w:val="21"/>
        </w:rPr>
        <w:t xml:space="preserve">Backend status: </w:t>
      </w:r>
      <w:r>
        <w:rPr>
          <w:rFonts w:ascii="Calibri" w:hAnsi="Calibri"/>
          <w:color w:val="171717"/>
          <w:sz w:val="21"/>
        </w:rPr>
        <w:t>Not included; integration contracts and placeholders only</w:t>
      </w:r>
    </w:p>
    <w:p>
      <w:pPr>
        <w:widowControl/>
        <w:spacing w:after="40"/>
      </w:pPr>
      <w:r>
        <w:rPr>
          <w:rFonts w:ascii="Calibri" w:hAnsi="Calibri"/>
          <w:b/>
          <w:color w:val="171717"/>
          <w:sz w:val="21"/>
        </w:rPr>
        <w:t xml:space="preserve">Design direction: </w:t>
      </w:r>
      <w:r>
        <w:rPr>
          <w:rFonts w:ascii="Calibri" w:hAnsi="Calibri"/>
          <w:color w:val="171717"/>
          <w:sz w:val="21"/>
        </w:rPr>
        <w:t>Secure bank-style interface using orange and white</w:t>
      </w:r>
    </w:p>
    <w:p>
      <w:pPr>
        <w:widowControl/>
        <w:spacing w:before="320" w:after="280"/>
      </w:pPr>
      <w:r>
        <w:rPr>
          <w:rFonts w:ascii="Calibri" w:hAnsi="Calibri"/>
          <w:b/>
          <w:color w:val="C2410C"/>
          <w:sz w:val="22"/>
        </w:rPr>
        <w:t>Core instruction: Build a polished, responsive and testable UI/UX prototype. All authentication, facial capture, wallet activity, top-ups, kiosk payments and family transfers must use mock data. Do not build or claim to perform real biometric, banking or identity-verification operations.</w:t>
      </w:r>
    </w:p>
    <w:p>
      <w:pPr>
        <w:pStyle w:val="Heading1"/>
        <w:keepNext/>
        <w:widowControl/>
      </w:pPr>
      <w:r>
        <w:t>1. Claude assignment</w:t>
      </w:r>
    </w:p>
    <w:p>
      <w:pPr>
        <w:widowControl/>
      </w:pPr>
      <w:r>
        <w:rPr>
          <w:rFonts w:ascii="Calibri" w:hAnsi="Calibri"/>
          <w:color w:val="171717"/>
        </w:rPr>
        <w:t>Act as a senior UI/UX designer and React front-end engineer. Design and implement a high-fidelity prototype for Sarawak Facial Gateway (SFG), a citizen-facing digital identity and stored-value wallet interface. The product must feel trustworthy, simple and usable by adults, parents and older users.</w:t>
      </w:r>
    </w:p>
    <w:p>
      <w:pPr>
        <w:pStyle w:val="ListBullet"/>
        <w:widowControl/>
        <w:ind w:left="540" w:hanging="271"/>
      </w:pPr>
      <w:r>
        <w:rPr>
          <w:rFonts w:ascii="Calibri" w:hAnsi="Calibri"/>
          <w:b/>
          <w:color w:val="171717"/>
        </w:rPr>
        <w:t xml:space="preserve">Build now: </w:t>
      </w:r>
      <w:r>
        <w:rPr>
          <w:rFonts w:ascii="Calibri" w:hAnsi="Calibri"/>
          <w:color w:val="171717"/>
        </w:rPr>
        <w:t>responsive front-end screens, navigation, reusable components, form validation, mock state and realistic mock data.</w:t>
      </w:r>
    </w:p>
    <w:p>
      <w:pPr>
        <w:pStyle w:val="ListBullet"/>
        <w:widowControl/>
        <w:ind w:left="540" w:hanging="271"/>
      </w:pPr>
      <w:r>
        <w:rPr>
          <w:rFonts w:ascii="Calibri" w:hAnsi="Calibri"/>
          <w:b/>
          <w:color w:val="171717"/>
        </w:rPr>
        <w:t xml:space="preserve">Prepare for later: </w:t>
      </w:r>
      <w:r>
        <w:rPr>
          <w:rFonts w:ascii="Calibri" w:hAnsi="Calibri"/>
          <w:color w:val="171717"/>
        </w:rPr>
        <w:t>clean service interfaces and clearly marked integration points for authentication, biometrics, wallets and transaction APIs.</w:t>
      </w:r>
    </w:p>
    <w:p>
      <w:pPr>
        <w:pStyle w:val="ListBullet"/>
        <w:widowControl/>
        <w:ind w:left="540" w:hanging="271"/>
      </w:pPr>
      <w:r>
        <w:rPr>
          <w:rFonts w:ascii="Calibri" w:hAnsi="Calibri"/>
          <w:b/>
          <w:color w:val="171717"/>
        </w:rPr>
        <w:t xml:space="preserve">Do not build: </w:t>
      </w:r>
      <w:r>
        <w:rPr>
          <w:rFonts w:ascii="Calibri" w:hAnsi="Calibri"/>
          <w:color w:val="171717"/>
        </w:rPr>
        <w:t>a backend, database, real facial recognition, real IC verification, real payment settlement, kiosk interface or administrator portal.</w:t>
      </w:r>
    </w:p>
    <w:p>
      <w:pPr>
        <w:pStyle w:val="ListBullet"/>
        <w:widowControl/>
        <w:ind w:left="540" w:hanging="271"/>
      </w:pPr>
      <w:r>
        <w:rPr>
          <w:rFonts w:ascii="Calibri" w:hAnsi="Calibri"/>
          <w:b/>
          <w:color w:val="171717"/>
        </w:rPr>
        <w:t xml:space="preserve">Do not use: </w:t>
      </w:r>
      <w:r>
        <w:rPr>
          <w:rFonts w:ascii="Calibri" w:hAnsi="Calibri"/>
          <w:color w:val="171717"/>
        </w:rPr>
        <w:t>emojis, emoji-like decorative symbols, fabricated security claims or fake production integrations.</w:t>
      </w:r>
    </w:p>
    <w:p>
      <w:pPr>
        <w:pStyle w:val="Heading1"/>
        <w:keepNext/>
        <w:widowControl/>
      </w:pPr>
      <w:r>
        <w:t>2. Product boundaries and assumptions</w:t>
      </w:r>
    </w:p>
    <w:p>
      <w:pPr>
        <w:pStyle w:val="ListBullet"/>
        <w:widowControl/>
        <w:ind w:left="540" w:hanging="271"/>
      </w:pPr>
      <w:r>
        <w:rPr>
          <w:rFonts w:ascii="Calibri" w:hAnsi="Calibri"/>
          <w:color w:val="171717"/>
        </w:rPr>
        <w:t>The prototype is a mobile-first responsive web application that must also work well on tablet and desktop.</w:t>
      </w:r>
    </w:p>
    <w:p>
      <w:pPr>
        <w:pStyle w:val="ListBullet"/>
        <w:widowControl/>
        <w:ind w:left="540" w:hanging="271"/>
      </w:pPr>
      <w:r>
        <w:rPr>
          <w:rFonts w:ascii="Calibri" w:hAnsi="Calibri"/>
          <w:color w:val="171717"/>
        </w:rPr>
        <w:t>The main user registers, logs in and manages the account using an IC number, password and six-digit PIN.</w:t>
      </w:r>
    </w:p>
    <w:p>
      <w:pPr>
        <w:pStyle w:val="ListBullet"/>
        <w:widowControl/>
        <w:ind w:left="540" w:hanging="271"/>
      </w:pPr>
      <w:r>
        <w:rPr>
          <w:rFonts w:ascii="Calibri" w:hAnsi="Calibri"/>
          <w:color w:val="171717"/>
        </w:rPr>
        <w:t>Facial enrollment is captured from the front, right side and left side using a simulated camera workflow.</w:t>
      </w:r>
    </w:p>
    <w:p>
      <w:pPr>
        <w:pStyle w:val="ListBullet"/>
        <w:widowControl/>
        <w:ind w:left="540" w:hanging="271"/>
      </w:pPr>
      <w:r>
        <w:rPr>
          <w:rFonts w:ascii="Calibri" w:hAnsi="Calibri"/>
          <w:color w:val="171717"/>
        </w:rPr>
        <w:t>The main account contains a mock MYR wallet that can be topped up through a simulated flow.</w:t>
      </w:r>
    </w:p>
    <w:p>
      <w:pPr>
        <w:pStyle w:val="ListBullet"/>
        <w:widowControl/>
        <w:ind w:left="540" w:hanging="271"/>
      </w:pPr>
      <w:r>
        <w:rPr>
          <w:rFonts w:ascii="Calibri" w:hAnsi="Calibri"/>
          <w:color w:val="171717"/>
        </w:rPr>
        <w:t>Facial payments happen at an external physical kiosk. The app does not initiate these payments; it only displays them in transaction history.</w:t>
      </w:r>
    </w:p>
    <w:p>
      <w:pPr>
        <w:pStyle w:val="ListBullet"/>
        <w:widowControl/>
        <w:ind w:left="540" w:hanging="271"/>
      </w:pPr>
      <w:r>
        <w:rPr>
          <w:rFonts w:ascii="Calibri" w:hAnsi="Calibri"/>
          <w:color w:val="171717"/>
        </w:rPr>
        <w:t>The main account holder can create and manage Family Member profiles for children, elderly relatives or other assisted relatives.</w:t>
      </w:r>
    </w:p>
    <w:p>
      <w:pPr>
        <w:pStyle w:val="ListBullet"/>
        <w:widowControl/>
        <w:ind w:left="540" w:hanging="271"/>
      </w:pPr>
      <w:r>
        <w:rPr>
          <w:rFonts w:ascii="Calibri" w:hAnsi="Calibri"/>
          <w:color w:val="171717"/>
        </w:rPr>
        <w:t>Each Family Member has a name, IC number, relationship, facial-enrollment status, wallet balance and activity history.</w:t>
      </w:r>
    </w:p>
    <w:p>
      <w:pPr>
        <w:pStyle w:val="ListBullet"/>
        <w:widowControl/>
        <w:ind w:left="540" w:hanging="271"/>
      </w:pPr>
      <w:r>
        <w:rPr>
          <w:rFonts w:ascii="Calibri" w:hAnsi="Calibri"/>
          <w:color w:val="171717"/>
        </w:rPr>
        <w:t>Family Members cannot log in independently. They are managed only from the main account holder's session.</w:t>
      </w:r>
    </w:p>
    <w:p>
      <w:pPr>
        <w:pStyle w:val="ListBullet"/>
        <w:widowControl/>
        <w:ind w:left="540" w:hanging="271"/>
      </w:pPr>
      <w:r>
        <w:rPr>
          <w:rFonts w:ascii="Calibri" w:hAnsi="Calibri"/>
          <w:color w:val="171717"/>
        </w:rPr>
        <w:t>The main account holder can transfer mock wallet funds to a Family Member after six-digit PIN confirmation.</w:t>
      </w:r>
    </w:p>
    <w:p>
      <w:pPr>
        <w:pStyle w:val="ListBullet"/>
        <w:widowControl/>
        <w:ind w:left="540" w:hanging="271"/>
      </w:pPr>
      <w:r>
        <w:rPr>
          <w:rFonts w:ascii="Calibri" w:hAnsi="Calibri"/>
          <w:color w:val="171717"/>
        </w:rPr>
        <w:t>Use English UI copy for this prototype, but centralize strings so future localization can be added without redesigning components.</w:t>
      </w:r>
    </w:p>
    <w:p>
      <w:pPr>
        <w:pStyle w:val="Heading1"/>
        <w:keepNext/>
        <w:widowControl/>
      </w:pPr>
      <w:r>
        <w:t>3. Experience principles</w:t>
      </w:r>
    </w:p>
    <w:p>
      <w:pPr>
        <w:pStyle w:val="ListBullet"/>
        <w:widowControl/>
        <w:ind w:left="540" w:hanging="271"/>
      </w:pPr>
      <w:r>
        <w:rPr>
          <w:rFonts w:ascii="Calibri" w:hAnsi="Calibri"/>
          <w:b/>
          <w:color w:val="171717"/>
        </w:rPr>
        <w:t xml:space="preserve">Trust before speed. </w:t>
      </w:r>
      <w:r>
        <w:rPr>
          <w:rFonts w:ascii="Calibri" w:hAnsi="Calibri"/>
          <w:color w:val="171717"/>
        </w:rPr>
        <w:t>Explain why sensitive information is requested and always show progress and confirmation.</w:t>
      </w:r>
    </w:p>
    <w:p>
      <w:pPr>
        <w:pStyle w:val="ListBullet"/>
        <w:widowControl/>
        <w:ind w:left="540" w:hanging="271"/>
      </w:pPr>
      <w:r>
        <w:rPr>
          <w:rFonts w:ascii="Calibri" w:hAnsi="Calibri"/>
          <w:b/>
          <w:color w:val="171717"/>
        </w:rPr>
        <w:t xml:space="preserve">One primary action per screen. </w:t>
      </w:r>
      <w:r>
        <w:rPr>
          <w:rFonts w:ascii="Calibri" w:hAnsi="Calibri"/>
          <w:color w:val="171717"/>
        </w:rPr>
        <w:t>Avoid competing calls to action during registration, biometric enrollment and transfers.</w:t>
      </w:r>
    </w:p>
    <w:p>
      <w:pPr>
        <w:pStyle w:val="ListBullet"/>
        <w:widowControl/>
        <w:ind w:left="540" w:hanging="271"/>
      </w:pPr>
      <w:r>
        <w:rPr>
          <w:rFonts w:ascii="Calibri" w:hAnsi="Calibri"/>
          <w:b/>
          <w:color w:val="171717"/>
        </w:rPr>
        <w:t xml:space="preserve">Plain language. </w:t>
      </w:r>
      <w:r>
        <w:rPr>
          <w:rFonts w:ascii="Calibri" w:hAnsi="Calibri"/>
          <w:color w:val="171717"/>
        </w:rPr>
        <w:t>Prefer labels such as Family Members, Face Scan and Payment History over legal or technical jargon.</w:t>
      </w:r>
    </w:p>
    <w:p>
      <w:pPr>
        <w:pStyle w:val="ListBullet"/>
        <w:widowControl/>
        <w:ind w:left="540" w:hanging="271"/>
      </w:pPr>
      <w:r>
        <w:rPr>
          <w:rFonts w:ascii="Calibri" w:hAnsi="Calibri"/>
          <w:b/>
          <w:color w:val="171717"/>
        </w:rPr>
        <w:t xml:space="preserve">Inclusive interaction. </w:t>
      </w:r>
      <w:r>
        <w:rPr>
          <w:rFonts w:ascii="Calibri" w:hAnsi="Calibri"/>
          <w:color w:val="171717"/>
        </w:rPr>
        <w:t>Use large controls, clear instructions and forgiving error recovery suitable for older users.</w:t>
      </w:r>
    </w:p>
    <w:p>
      <w:pPr>
        <w:pStyle w:val="ListBullet"/>
        <w:widowControl/>
        <w:ind w:left="540" w:hanging="271"/>
      </w:pPr>
      <w:r>
        <w:rPr>
          <w:rFonts w:ascii="Calibri" w:hAnsi="Calibri"/>
          <w:b/>
          <w:color w:val="171717"/>
        </w:rPr>
        <w:t xml:space="preserve">Honest prototyping. </w:t>
      </w:r>
      <w:r>
        <w:rPr>
          <w:rFonts w:ascii="Calibri" w:hAnsi="Calibri"/>
          <w:color w:val="171717"/>
        </w:rPr>
        <w:t>Clearly label simulations and never suggest that real identity, biometric or payment checks have occurred.</w:t>
      </w:r>
    </w:p>
    <w:p>
      <w:pPr>
        <w:pStyle w:val="ListBullet"/>
        <w:widowControl/>
        <w:ind w:left="540" w:hanging="271"/>
      </w:pPr>
      <w:r>
        <w:rPr>
          <w:rFonts w:ascii="Calibri" w:hAnsi="Calibri"/>
          <w:b/>
          <w:color w:val="171717"/>
        </w:rPr>
        <w:t xml:space="preserve">Financial clarity. </w:t>
      </w:r>
      <w:r>
        <w:rPr>
          <w:rFonts w:ascii="Calibri" w:hAnsi="Calibri"/>
          <w:color w:val="171717"/>
        </w:rPr>
        <w:t>Always show amount, source wallet, recipient, status, date/time and reference before or after a money action.</w:t>
      </w:r>
    </w:p>
    <w:p>
      <w:pPr>
        <w:pStyle w:val="Heading1"/>
        <w:keepNext/>
        <w:widowControl/>
      </w:pPr>
      <w:r>
        <w:t>4. Information architecture and routes</w:t>
      </w:r>
    </w:p>
    <w:tbl>
      <w:tblPr>
        <w:tblStyle w:val="TableGrid"/>
        <w:tblW w:type="dxa" w:w="9360"/>
        <w:tblLayout w:type="fixed"/>
        <w:tblLook w:firstColumn="1" w:firstRow="1" w:lastColumn="0" w:lastRow="0" w:noHBand="0" w:noVBand="1" w:val="04A0"/>
        <w:jc w:val="left"/>
        <w:tblInd w:w="120" w:type="dxa"/>
      </w:tblPr>
      <w:tblGrid>
        <w:gridCol w:w="2100"/>
        <w:gridCol w:w="2200"/>
        <w:gridCol w:w="5060"/>
      </w:tblGrid>
      <w:tr>
        <w:trPr>
          <w:tblHeader w:val="true"/>
        </w:trPr>
        <w:tc>
          <w:tcPr>
            <w:tcW w:type="dxa" w:w="2100"/>
            <w:tcMar>
              <w:top w:w="80" w:type="dxa"/>
              <w:start w:w="120" w:type="dxa"/>
              <w:bottom w:w="80" w:type="dxa"/>
              <w:end w:w="120" w:type="dxa"/>
            </w:tcMar>
            <w:vAlign w:val="center"/>
            <w:shd w:fill="FFF3E8"/>
          </w:tcPr>
          <w:p>
            <w:pPr>
              <w:spacing w:after="0"/>
            </w:pPr>
            <w:r>
              <w:rPr>
                <w:rFonts w:ascii="Calibri" w:hAnsi="Calibri"/>
                <w:b/>
                <w:color w:val="C2410C"/>
                <w:sz w:val="19"/>
              </w:rPr>
              <w:t>Route</w:t>
            </w:r>
          </w:p>
        </w:tc>
        <w:tc>
          <w:tcPr>
            <w:tcW w:type="dxa" w:w="2200"/>
            <w:tcMar>
              <w:top w:w="80" w:type="dxa"/>
              <w:start w:w="120" w:type="dxa"/>
              <w:bottom w:w="80" w:type="dxa"/>
              <w:end w:w="120" w:type="dxa"/>
            </w:tcMar>
            <w:vAlign w:val="center"/>
            <w:shd w:fill="FFF3E8"/>
          </w:tcPr>
          <w:p>
            <w:pPr>
              <w:spacing w:after="0"/>
            </w:pPr>
            <w:r>
              <w:rPr>
                <w:rFonts w:ascii="Calibri" w:hAnsi="Calibri"/>
                <w:b/>
                <w:color w:val="C2410C"/>
                <w:sz w:val="19"/>
              </w:rPr>
              <w:t>Screen</w:t>
            </w:r>
          </w:p>
        </w:tc>
        <w:tc>
          <w:tcPr>
            <w:tcW w:type="dxa" w:w="5060"/>
            <w:tcMar>
              <w:top w:w="80" w:type="dxa"/>
              <w:start w:w="120" w:type="dxa"/>
              <w:bottom w:w="80" w:type="dxa"/>
              <w:end w:w="120" w:type="dxa"/>
            </w:tcMar>
            <w:vAlign w:val="center"/>
            <w:shd w:fill="FFF3E8"/>
          </w:tcPr>
          <w:p>
            <w:pPr>
              <w:spacing w:after="0"/>
            </w:pPr>
            <w:r>
              <w:rPr>
                <w:rFonts w:ascii="Calibri" w:hAnsi="Calibri"/>
                <w:b/>
                <w:color w:val="C2410C"/>
                <w:sz w:val="19"/>
              </w:rPr>
              <w:t>Purpose</w:t>
            </w:r>
          </w:p>
        </w:tc>
      </w:tr>
      <w:tr>
        <w:tc>
          <w:tcPr>
            <w:tcW w:type="dxa" w:w="2100"/>
            <w:tcMar>
              <w:top w:w="80" w:type="dxa"/>
              <w:start w:w="120" w:type="dxa"/>
              <w:bottom w:w="80" w:type="dxa"/>
              <w:end w:w="120" w:type="dxa"/>
            </w:tcMar>
            <w:vAlign w:val="center"/>
          </w:tcPr>
          <w:p>
            <w:pPr>
              <w:spacing w:after="0"/>
            </w:pPr>
            <w:r>
              <w:rPr>
                <w:rFonts w:ascii="Calibri" w:hAnsi="Calibri"/>
                <w:color w:val="171717"/>
                <w:sz w:val="18"/>
              </w:rPr>
              <w:t>/</w:t>
            </w:r>
          </w:p>
        </w:tc>
        <w:tc>
          <w:tcPr>
            <w:tcW w:type="dxa" w:w="2200"/>
            <w:tcMar>
              <w:top w:w="80" w:type="dxa"/>
              <w:start w:w="120" w:type="dxa"/>
              <w:bottom w:w="80" w:type="dxa"/>
              <w:end w:w="120" w:type="dxa"/>
            </w:tcMar>
            <w:vAlign w:val="center"/>
          </w:tcPr>
          <w:p>
            <w:pPr>
              <w:spacing w:after="0"/>
            </w:pPr>
            <w:r>
              <w:rPr>
                <w:rFonts w:ascii="Calibri" w:hAnsi="Calibri"/>
                <w:color w:val="171717"/>
                <w:sz w:val="18"/>
              </w:rPr>
              <w:t>Welcome</w:t>
            </w:r>
          </w:p>
        </w:tc>
        <w:tc>
          <w:tcPr>
            <w:tcW w:type="dxa" w:w="5060"/>
            <w:tcMar>
              <w:top w:w="80" w:type="dxa"/>
              <w:start w:w="120" w:type="dxa"/>
              <w:bottom w:w="80" w:type="dxa"/>
              <w:end w:w="120" w:type="dxa"/>
            </w:tcMar>
            <w:vAlign w:val="center"/>
          </w:tcPr>
          <w:p>
            <w:pPr>
              <w:spacing w:after="0"/>
            </w:pPr>
            <w:r>
              <w:rPr>
                <w:rFonts w:ascii="Calibri" w:hAnsi="Calibri"/>
                <w:color w:val="171717"/>
                <w:sz w:val="18"/>
              </w:rPr>
              <w:t>Brand introduction with Login and Register actions</w:t>
            </w:r>
          </w:p>
        </w:tc>
      </w:tr>
      <w:tr>
        <w:tc>
          <w:tcPr>
            <w:tcW w:type="dxa" w:w="2100"/>
            <w:tcMar>
              <w:top w:w="80" w:type="dxa"/>
              <w:start w:w="120" w:type="dxa"/>
              <w:bottom w:w="80" w:type="dxa"/>
              <w:end w:w="120" w:type="dxa"/>
            </w:tcMar>
            <w:vAlign w:val="center"/>
          </w:tcPr>
          <w:p>
            <w:pPr>
              <w:spacing w:after="0"/>
            </w:pPr>
            <w:r>
              <w:rPr>
                <w:rFonts w:ascii="Calibri" w:hAnsi="Calibri"/>
                <w:color w:val="171717"/>
                <w:sz w:val="18"/>
              </w:rPr>
              <w:t>/register/*</w:t>
            </w:r>
          </w:p>
        </w:tc>
        <w:tc>
          <w:tcPr>
            <w:tcW w:type="dxa" w:w="2200"/>
            <w:tcMar>
              <w:top w:w="80" w:type="dxa"/>
              <w:start w:w="120" w:type="dxa"/>
              <w:bottom w:w="80" w:type="dxa"/>
              <w:end w:w="120" w:type="dxa"/>
            </w:tcMar>
            <w:vAlign w:val="center"/>
          </w:tcPr>
          <w:p>
            <w:pPr>
              <w:spacing w:after="0"/>
            </w:pPr>
            <w:r>
              <w:rPr>
                <w:rFonts w:ascii="Calibri" w:hAnsi="Calibri"/>
                <w:color w:val="171717"/>
                <w:sz w:val="18"/>
              </w:rPr>
              <w:t>Registration wizard</w:t>
            </w:r>
          </w:p>
        </w:tc>
        <w:tc>
          <w:tcPr>
            <w:tcW w:type="dxa" w:w="5060"/>
            <w:tcMar>
              <w:top w:w="80" w:type="dxa"/>
              <w:start w:w="120" w:type="dxa"/>
              <w:bottom w:w="80" w:type="dxa"/>
              <w:end w:w="120" w:type="dxa"/>
            </w:tcMar>
            <w:vAlign w:val="center"/>
          </w:tcPr>
          <w:p>
            <w:pPr>
              <w:spacing w:after="0"/>
            </w:pPr>
            <w:r>
              <w:rPr>
                <w:rFonts w:ascii="Calibri" w:hAnsi="Calibri"/>
                <w:color w:val="171717"/>
                <w:sz w:val="18"/>
              </w:rPr>
              <w:t>Identity details, password, face scan, PIN, review and success</w:t>
            </w:r>
          </w:p>
        </w:tc>
      </w:tr>
      <w:tr>
        <w:tc>
          <w:tcPr>
            <w:tcW w:type="dxa" w:w="2100"/>
            <w:tcMar>
              <w:top w:w="80" w:type="dxa"/>
              <w:start w:w="120" w:type="dxa"/>
              <w:bottom w:w="80" w:type="dxa"/>
              <w:end w:w="120" w:type="dxa"/>
            </w:tcMar>
            <w:vAlign w:val="center"/>
          </w:tcPr>
          <w:p>
            <w:pPr>
              <w:spacing w:after="0"/>
            </w:pPr>
            <w:r>
              <w:rPr>
                <w:rFonts w:ascii="Calibri" w:hAnsi="Calibri"/>
                <w:color w:val="171717"/>
                <w:sz w:val="18"/>
              </w:rPr>
              <w:t>/login</w:t>
            </w:r>
          </w:p>
        </w:tc>
        <w:tc>
          <w:tcPr>
            <w:tcW w:type="dxa" w:w="2200"/>
            <w:tcMar>
              <w:top w:w="80" w:type="dxa"/>
              <w:start w:w="120" w:type="dxa"/>
              <w:bottom w:w="80" w:type="dxa"/>
              <w:end w:w="120" w:type="dxa"/>
            </w:tcMar>
            <w:vAlign w:val="center"/>
          </w:tcPr>
          <w:p>
            <w:pPr>
              <w:spacing w:after="0"/>
            </w:pPr>
            <w:r>
              <w:rPr>
                <w:rFonts w:ascii="Calibri" w:hAnsi="Calibri"/>
                <w:color w:val="171717"/>
                <w:sz w:val="18"/>
              </w:rPr>
              <w:t>Login</w:t>
            </w:r>
          </w:p>
        </w:tc>
        <w:tc>
          <w:tcPr>
            <w:tcW w:type="dxa" w:w="5060"/>
            <w:tcMar>
              <w:top w:w="80" w:type="dxa"/>
              <w:start w:w="120" w:type="dxa"/>
              <w:bottom w:w="80" w:type="dxa"/>
              <w:end w:w="120" w:type="dxa"/>
            </w:tcMar>
            <w:vAlign w:val="center"/>
          </w:tcPr>
          <w:p>
            <w:pPr>
              <w:spacing w:after="0"/>
            </w:pPr>
            <w:r>
              <w:rPr>
                <w:rFonts w:ascii="Calibri" w:hAnsi="Calibri"/>
                <w:color w:val="171717"/>
                <w:sz w:val="18"/>
              </w:rPr>
              <w:t>IC number and password</w:t>
            </w:r>
          </w:p>
        </w:tc>
      </w:tr>
      <w:tr>
        <w:tc>
          <w:tcPr>
            <w:tcW w:type="dxa" w:w="2100"/>
            <w:tcMar>
              <w:top w:w="80" w:type="dxa"/>
              <w:start w:w="120" w:type="dxa"/>
              <w:bottom w:w="80" w:type="dxa"/>
              <w:end w:w="120" w:type="dxa"/>
            </w:tcMar>
            <w:vAlign w:val="center"/>
          </w:tcPr>
          <w:p>
            <w:pPr>
              <w:spacing w:after="0"/>
            </w:pPr>
            <w:r>
              <w:rPr>
                <w:rFonts w:ascii="Calibri" w:hAnsi="Calibri"/>
                <w:color w:val="171717"/>
                <w:sz w:val="18"/>
              </w:rPr>
              <w:t>/dashboard</w:t>
            </w:r>
          </w:p>
        </w:tc>
        <w:tc>
          <w:tcPr>
            <w:tcW w:type="dxa" w:w="2200"/>
            <w:tcMar>
              <w:top w:w="80" w:type="dxa"/>
              <w:start w:w="120" w:type="dxa"/>
              <w:bottom w:w="80" w:type="dxa"/>
              <w:end w:w="120" w:type="dxa"/>
            </w:tcMar>
            <w:vAlign w:val="center"/>
          </w:tcPr>
          <w:p>
            <w:pPr>
              <w:spacing w:after="0"/>
            </w:pPr>
            <w:r>
              <w:rPr>
                <w:rFonts w:ascii="Calibri" w:hAnsi="Calibri"/>
                <w:color w:val="171717"/>
                <w:sz w:val="18"/>
              </w:rPr>
              <w:t>Home</w:t>
            </w:r>
          </w:p>
        </w:tc>
        <w:tc>
          <w:tcPr>
            <w:tcW w:type="dxa" w:w="5060"/>
            <w:tcMar>
              <w:top w:w="80" w:type="dxa"/>
              <w:start w:w="120" w:type="dxa"/>
              <w:bottom w:w="80" w:type="dxa"/>
              <w:end w:w="120" w:type="dxa"/>
            </w:tcMar>
            <w:vAlign w:val="center"/>
          </w:tcPr>
          <w:p>
            <w:pPr>
              <w:spacing w:after="0"/>
            </w:pPr>
            <w:r>
              <w:rPr>
                <w:rFonts w:ascii="Calibri" w:hAnsi="Calibri"/>
                <w:color w:val="171717"/>
                <w:sz w:val="18"/>
              </w:rPr>
              <w:t>Wallet balance, top-up, recent activity and Family Member summary</w:t>
            </w:r>
          </w:p>
        </w:tc>
      </w:tr>
      <w:tr>
        <w:tc>
          <w:tcPr>
            <w:tcW w:type="dxa" w:w="2100"/>
            <w:tcMar>
              <w:top w:w="80" w:type="dxa"/>
              <w:start w:w="120" w:type="dxa"/>
              <w:bottom w:w="80" w:type="dxa"/>
              <w:end w:w="120" w:type="dxa"/>
            </w:tcMar>
            <w:vAlign w:val="center"/>
          </w:tcPr>
          <w:p>
            <w:pPr>
              <w:spacing w:after="0"/>
            </w:pPr>
            <w:r>
              <w:rPr>
                <w:rFonts w:ascii="Calibri" w:hAnsi="Calibri"/>
                <w:color w:val="171717"/>
                <w:sz w:val="18"/>
              </w:rPr>
              <w:t>/transactions</w:t>
            </w:r>
          </w:p>
        </w:tc>
        <w:tc>
          <w:tcPr>
            <w:tcW w:type="dxa" w:w="2200"/>
            <w:tcMar>
              <w:top w:w="80" w:type="dxa"/>
              <w:start w:w="120" w:type="dxa"/>
              <w:bottom w:w="80" w:type="dxa"/>
              <w:end w:w="120" w:type="dxa"/>
            </w:tcMar>
            <w:vAlign w:val="center"/>
          </w:tcPr>
          <w:p>
            <w:pPr>
              <w:spacing w:after="0"/>
            </w:pPr>
            <w:r>
              <w:rPr>
                <w:rFonts w:ascii="Calibri" w:hAnsi="Calibri"/>
                <w:color w:val="171717"/>
                <w:sz w:val="18"/>
              </w:rPr>
              <w:t>Transaction History</w:t>
            </w:r>
          </w:p>
        </w:tc>
        <w:tc>
          <w:tcPr>
            <w:tcW w:type="dxa" w:w="5060"/>
            <w:tcMar>
              <w:top w:w="80" w:type="dxa"/>
              <w:start w:w="120" w:type="dxa"/>
              <w:bottom w:w="80" w:type="dxa"/>
              <w:end w:w="120" w:type="dxa"/>
            </w:tcMar>
            <w:vAlign w:val="center"/>
          </w:tcPr>
          <w:p>
            <w:pPr>
              <w:spacing w:after="0"/>
            </w:pPr>
            <w:r>
              <w:rPr>
                <w:rFonts w:ascii="Calibri" w:hAnsi="Calibri"/>
                <w:color w:val="171717"/>
                <w:sz w:val="18"/>
              </w:rPr>
              <w:t>Top-ups, kiosk payments and family transfers</w:t>
            </w:r>
          </w:p>
        </w:tc>
      </w:tr>
      <w:tr>
        <w:tc>
          <w:tcPr>
            <w:tcW w:type="dxa" w:w="2100"/>
            <w:tcMar>
              <w:top w:w="80" w:type="dxa"/>
              <w:start w:w="120" w:type="dxa"/>
              <w:bottom w:w="80" w:type="dxa"/>
              <w:end w:w="120" w:type="dxa"/>
            </w:tcMar>
            <w:vAlign w:val="center"/>
          </w:tcPr>
          <w:p>
            <w:pPr>
              <w:spacing w:after="0"/>
            </w:pPr>
            <w:r>
              <w:rPr>
                <w:rFonts w:ascii="Calibri" w:hAnsi="Calibri"/>
                <w:color w:val="171717"/>
                <w:sz w:val="18"/>
              </w:rPr>
              <w:t>/transactions/:id</w:t>
            </w:r>
          </w:p>
        </w:tc>
        <w:tc>
          <w:tcPr>
            <w:tcW w:type="dxa" w:w="2200"/>
            <w:tcMar>
              <w:top w:w="80" w:type="dxa"/>
              <w:start w:w="120" w:type="dxa"/>
              <w:bottom w:w="80" w:type="dxa"/>
              <w:end w:w="120" w:type="dxa"/>
            </w:tcMar>
            <w:vAlign w:val="center"/>
          </w:tcPr>
          <w:p>
            <w:pPr>
              <w:spacing w:after="0"/>
            </w:pPr>
            <w:r>
              <w:rPr>
                <w:rFonts w:ascii="Calibri" w:hAnsi="Calibri"/>
                <w:color w:val="171717"/>
                <w:sz w:val="18"/>
              </w:rPr>
              <w:t>Transaction Details</w:t>
            </w:r>
          </w:p>
        </w:tc>
        <w:tc>
          <w:tcPr>
            <w:tcW w:type="dxa" w:w="5060"/>
            <w:tcMar>
              <w:top w:w="80" w:type="dxa"/>
              <w:start w:w="120" w:type="dxa"/>
              <w:bottom w:w="80" w:type="dxa"/>
              <w:end w:w="120" w:type="dxa"/>
            </w:tcMar>
            <w:vAlign w:val="center"/>
          </w:tcPr>
          <w:p>
            <w:pPr>
              <w:spacing w:after="0"/>
            </w:pPr>
            <w:r>
              <w:rPr>
                <w:rFonts w:ascii="Calibri" w:hAnsi="Calibri"/>
                <w:color w:val="171717"/>
                <w:sz w:val="18"/>
              </w:rPr>
              <w:t>Complete mock transaction record</w:t>
            </w:r>
          </w:p>
        </w:tc>
      </w:tr>
      <w:tr>
        <w:tc>
          <w:tcPr>
            <w:tcW w:type="dxa" w:w="2100"/>
            <w:tcMar>
              <w:top w:w="80" w:type="dxa"/>
              <w:start w:w="120" w:type="dxa"/>
              <w:bottom w:w="80" w:type="dxa"/>
              <w:end w:w="120" w:type="dxa"/>
            </w:tcMar>
            <w:vAlign w:val="center"/>
          </w:tcPr>
          <w:p>
            <w:pPr>
              <w:spacing w:after="0"/>
            </w:pPr>
            <w:r>
              <w:rPr>
                <w:rFonts w:ascii="Calibri" w:hAnsi="Calibri"/>
                <w:color w:val="171717"/>
                <w:sz w:val="18"/>
              </w:rPr>
              <w:t>/family</w:t>
            </w:r>
          </w:p>
        </w:tc>
        <w:tc>
          <w:tcPr>
            <w:tcW w:type="dxa" w:w="2200"/>
            <w:tcMar>
              <w:top w:w="80" w:type="dxa"/>
              <w:start w:w="120" w:type="dxa"/>
              <w:bottom w:w="80" w:type="dxa"/>
              <w:end w:w="120" w:type="dxa"/>
            </w:tcMar>
            <w:vAlign w:val="center"/>
          </w:tcPr>
          <w:p>
            <w:pPr>
              <w:spacing w:after="0"/>
            </w:pPr>
            <w:r>
              <w:rPr>
                <w:rFonts w:ascii="Calibri" w:hAnsi="Calibri"/>
                <w:color w:val="171717"/>
                <w:sz w:val="18"/>
              </w:rPr>
              <w:t>Family Members</w:t>
            </w:r>
          </w:p>
        </w:tc>
        <w:tc>
          <w:tcPr>
            <w:tcW w:type="dxa" w:w="5060"/>
            <w:tcMar>
              <w:top w:w="80" w:type="dxa"/>
              <w:start w:w="120" w:type="dxa"/>
              <w:bottom w:w="80" w:type="dxa"/>
              <w:end w:w="120" w:type="dxa"/>
            </w:tcMar>
            <w:vAlign w:val="center"/>
          </w:tcPr>
          <w:p>
            <w:pPr>
              <w:spacing w:after="0"/>
            </w:pPr>
            <w:r>
              <w:rPr>
                <w:rFonts w:ascii="Calibri" w:hAnsi="Calibri"/>
                <w:color w:val="171717"/>
                <w:sz w:val="18"/>
              </w:rPr>
              <w:t>List, balances and management actions</w:t>
            </w:r>
          </w:p>
        </w:tc>
      </w:tr>
      <w:tr>
        <w:tc>
          <w:tcPr>
            <w:tcW w:type="dxa" w:w="2100"/>
            <w:tcMar>
              <w:top w:w="80" w:type="dxa"/>
              <w:start w:w="120" w:type="dxa"/>
              <w:bottom w:w="80" w:type="dxa"/>
              <w:end w:w="120" w:type="dxa"/>
            </w:tcMar>
            <w:vAlign w:val="center"/>
          </w:tcPr>
          <w:p>
            <w:pPr>
              <w:spacing w:after="0"/>
            </w:pPr>
            <w:r>
              <w:rPr>
                <w:rFonts w:ascii="Calibri" w:hAnsi="Calibri"/>
                <w:color w:val="171717"/>
                <w:sz w:val="18"/>
              </w:rPr>
              <w:t>/family/add/*</w:t>
            </w:r>
          </w:p>
        </w:tc>
        <w:tc>
          <w:tcPr>
            <w:tcW w:type="dxa" w:w="2200"/>
            <w:tcMar>
              <w:top w:w="80" w:type="dxa"/>
              <w:start w:w="120" w:type="dxa"/>
              <w:bottom w:w="80" w:type="dxa"/>
              <w:end w:w="120" w:type="dxa"/>
            </w:tcMar>
            <w:vAlign w:val="center"/>
          </w:tcPr>
          <w:p>
            <w:pPr>
              <w:spacing w:after="0"/>
            </w:pPr>
            <w:r>
              <w:rPr>
                <w:rFonts w:ascii="Calibri" w:hAnsi="Calibri"/>
                <w:color w:val="171717"/>
                <w:sz w:val="18"/>
              </w:rPr>
              <w:t>Add Family Member</w:t>
            </w:r>
          </w:p>
        </w:tc>
        <w:tc>
          <w:tcPr>
            <w:tcW w:type="dxa" w:w="5060"/>
            <w:tcMar>
              <w:top w:w="80" w:type="dxa"/>
              <w:start w:w="120" w:type="dxa"/>
              <w:bottom w:w="80" w:type="dxa"/>
              <w:end w:w="120" w:type="dxa"/>
            </w:tcMar>
            <w:vAlign w:val="center"/>
          </w:tcPr>
          <w:p>
            <w:pPr>
              <w:spacing w:after="0"/>
            </w:pPr>
            <w:r>
              <w:rPr>
                <w:rFonts w:ascii="Calibri" w:hAnsi="Calibri"/>
                <w:color w:val="171717"/>
                <w:sz w:val="18"/>
              </w:rPr>
              <w:t>Details, facial enrollment, review and success</w:t>
            </w:r>
          </w:p>
        </w:tc>
      </w:tr>
      <w:tr>
        <w:tc>
          <w:tcPr>
            <w:tcW w:type="dxa" w:w="2100"/>
            <w:tcMar>
              <w:top w:w="80" w:type="dxa"/>
              <w:start w:w="120" w:type="dxa"/>
              <w:bottom w:w="80" w:type="dxa"/>
              <w:end w:w="120" w:type="dxa"/>
            </w:tcMar>
            <w:vAlign w:val="center"/>
          </w:tcPr>
          <w:p>
            <w:pPr>
              <w:spacing w:after="0"/>
            </w:pPr>
            <w:r>
              <w:rPr>
                <w:rFonts w:ascii="Calibri" w:hAnsi="Calibri"/>
                <w:color w:val="171717"/>
                <w:sz w:val="18"/>
              </w:rPr>
              <w:t>/family/:id</w:t>
            </w:r>
          </w:p>
        </w:tc>
        <w:tc>
          <w:tcPr>
            <w:tcW w:type="dxa" w:w="2200"/>
            <w:tcMar>
              <w:top w:w="80" w:type="dxa"/>
              <w:start w:w="120" w:type="dxa"/>
              <w:bottom w:w="80" w:type="dxa"/>
              <w:end w:w="120" w:type="dxa"/>
            </w:tcMar>
            <w:vAlign w:val="center"/>
          </w:tcPr>
          <w:p>
            <w:pPr>
              <w:spacing w:after="0"/>
            </w:pPr>
            <w:r>
              <w:rPr>
                <w:rFonts w:ascii="Calibri" w:hAnsi="Calibri"/>
                <w:color w:val="171717"/>
                <w:sz w:val="18"/>
              </w:rPr>
              <w:t>Family Member Profile</w:t>
            </w:r>
          </w:p>
        </w:tc>
        <w:tc>
          <w:tcPr>
            <w:tcW w:type="dxa" w:w="5060"/>
            <w:tcMar>
              <w:top w:w="80" w:type="dxa"/>
              <w:start w:w="120" w:type="dxa"/>
              <w:bottom w:w="80" w:type="dxa"/>
              <w:end w:w="120" w:type="dxa"/>
            </w:tcMar>
            <w:vAlign w:val="center"/>
          </w:tcPr>
          <w:p>
            <w:pPr>
              <w:spacing w:after="0"/>
            </w:pPr>
            <w:r>
              <w:rPr>
                <w:rFonts w:ascii="Calibri" w:hAnsi="Calibri"/>
                <w:color w:val="171717"/>
                <w:sz w:val="18"/>
              </w:rPr>
              <w:t>Balance, enrollment status and activity</w:t>
            </w:r>
          </w:p>
        </w:tc>
      </w:tr>
      <w:tr>
        <w:tc>
          <w:tcPr>
            <w:tcW w:type="dxa" w:w="2100"/>
            <w:tcMar>
              <w:top w:w="80" w:type="dxa"/>
              <w:start w:w="120" w:type="dxa"/>
              <w:bottom w:w="80" w:type="dxa"/>
              <w:end w:w="120" w:type="dxa"/>
            </w:tcMar>
            <w:vAlign w:val="center"/>
          </w:tcPr>
          <w:p>
            <w:pPr>
              <w:spacing w:after="0"/>
            </w:pPr>
            <w:r>
              <w:rPr>
                <w:rFonts w:ascii="Calibri" w:hAnsi="Calibri"/>
                <w:color w:val="171717"/>
                <w:sz w:val="18"/>
              </w:rPr>
              <w:t>/family/:id/transfer</w:t>
            </w:r>
          </w:p>
        </w:tc>
        <w:tc>
          <w:tcPr>
            <w:tcW w:type="dxa" w:w="2200"/>
            <w:tcMar>
              <w:top w:w="80" w:type="dxa"/>
              <w:start w:w="120" w:type="dxa"/>
              <w:bottom w:w="80" w:type="dxa"/>
              <w:end w:w="120" w:type="dxa"/>
            </w:tcMar>
            <w:vAlign w:val="center"/>
          </w:tcPr>
          <w:p>
            <w:pPr>
              <w:spacing w:after="0"/>
            </w:pPr>
            <w:r>
              <w:rPr>
                <w:rFonts w:ascii="Calibri" w:hAnsi="Calibri"/>
                <w:color w:val="171717"/>
                <w:sz w:val="18"/>
              </w:rPr>
              <w:t>Transfer Money</w:t>
            </w:r>
          </w:p>
        </w:tc>
        <w:tc>
          <w:tcPr>
            <w:tcW w:type="dxa" w:w="5060"/>
            <w:tcMar>
              <w:top w:w="80" w:type="dxa"/>
              <w:start w:w="120" w:type="dxa"/>
              <w:bottom w:w="80" w:type="dxa"/>
              <w:end w:w="120" w:type="dxa"/>
            </w:tcMar>
            <w:vAlign w:val="center"/>
          </w:tcPr>
          <w:p>
            <w:pPr>
              <w:spacing w:after="0"/>
            </w:pPr>
            <w:r>
              <w:rPr>
                <w:rFonts w:ascii="Calibri" w:hAnsi="Calibri"/>
                <w:color w:val="171717"/>
                <w:sz w:val="18"/>
              </w:rPr>
              <w:t>Amount, review, PIN confirmation and result</w:t>
            </w:r>
          </w:p>
        </w:tc>
      </w:tr>
      <w:tr>
        <w:tc>
          <w:tcPr>
            <w:tcW w:type="dxa" w:w="2100"/>
            <w:tcMar>
              <w:top w:w="80" w:type="dxa"/>
              <w:start w:w="120" w:type="dxa"/>
              <w:bottom w:w="80" w:type="dxa"/>
              <w:end w:w="120" w:type="dxa"/>
            </w:tcMar>
            <w:vAlign w:val="center"/>
          </w:tcPr>
          <w:p>
            <w:pPr>
              <w:spacing w:after="0"/>
            </w:pPr>
            <w:r>
              <w:rPr>
                <w:rFonts w:ascii="Calibri" w:hAnsi="Calibri"/>
                <w:color w:val="171717"/>
                <w:sz w:val="18"/>
              </w:rPr>
              <w:t>/profile</w:t>
            </w:r>
          </w:p>
        </w:tc>
        <w:tc>
          <w:tcPr>
            <w:tcW w:type="dxa" w:w="2200"/>
            <w:tcMar>
              <w:top w:w="80" w:type="dxa"/>
              <w:start w:w="120" w:type="dxa"/>
              <w:bottom w:w="80" w:type="dxa"/>
              <w:end w:w="120" w:type="dxa"/>
            </w:tcMar>
            <w:vAlign w:val="center"/>
          </w:tcPr>
          <w:p>
            <w:pPr>
              <w:spacing w:after="0"/>
            </w:pPr>
            <w:r>
              <w:rPr>
                <w:rFonts w:ascii="Calibri" w:hAnsi="Calibri"/>
                <w:color w:val="171717"/>
                <w:sz w:val="18"/>
              </w:rPr>
              <w:t>Profile and Security</w:t>
            </w:r>
          </w:p>
        </w:tc>
        <w:tc>
          <w:tcPr>
            <w:tcW w:type="dxa" w:w="5060"/>
            <w:tcMar>
              <w:top w:w="80" w:type="dxa"/>
              <w:start w:w="120" w:type="dxa"/>
              <w:bottom w:w="80" w:type="dxa"/>
              <w:end w:w="120" w:type="dxa"/>
            </w:tcMar>
            <w:vAlign w:val="center"/>
          </w:tcPr>
          <w:p>
            <w:pPr>
              <w:spacing w:after="0"/>
            </w:pPr>
            <w:r>
              <w:rPr>
                <w:rFonts w:ascii="Calibri" w:hAnsi="Calibri"/>
                <w:color w:val="171717"/>
                <w:sz w:val="18"/>
              </w:rPr>
              <w:t>Personal details, security settings and sign out</w:t>
            </w:r>
          </w:p>
        </w:tc>
      </w:tr>
    </w:tbl>
    <w:p>
      <w:pPr>
        <w:widowControl/>
        <w:spacing w:after="40"/>
      </w:pPr>
    </w:p>
    <w:p>
      <w:pPr>
        <w:widowControl/>
      </w:pPr>
      <w:r>
        <w:rPr>
          <w:rFonts w:ascii="Calibri" w:hAnsi="Calibri"/>
          <w:color w:val="171717"/>
        </w:rPr>
        <w:t>Use protected routes for all authenticated screens. If mock authentication expires, redirect to Login and preserve a short message explaining why.</w:t>
      </w:r>
    </w:p>
    <w:p>
      <w:pPr>
        <w:pStyle w:val="Heading1"/>
        <w:keepNext/>
        <w:widowControl/>
      </w:pPr>
      <w:r>
        <w:t>5. Global navigation</w:t>
      </w:r>
    </w:p>
    <w:p>
      <w:pPr>
        <w:pStyle w:val="ListBullet"/>
        <w:widowControl/>
        <w:ind w:left="540" w:hanging="271"/>
      </w:pPr>
      <w:r>
        <w:rPr>
          <w:rFonts w:ascii="Calibri" w:hAnsi="Calibri"/>
          <w:color w:val="171717"/>
        </w:rPr>
        <w:t>Mobile: persistent bottom navigation with Home, History, Family and Profile.</w:t>
      </w:r>
    </w:p>
    <w:p>
      <w:pPr>
        <w:pStyle w:val="ListBullet"/>
        <w:widowControl/>
        <w:ind w:left="540" w:hanging="271"/>
      </w:pPr>
      <w:r>
        <w:rPr>
          <w:rFonts w:ascii="Calibri" w:hAnsi="Calibri"/>
          <w:color w:val="171717"/>
        </w:rPr>
        <w:t>Desktop: compact left sidebar with the same destinations, SFG wordmark and logout action.</w:t>
      </w:r>
    </w:p>
    <w:p>
      <w:pPr>
        <w:pStyle w:val="ListBullet"/>
        <w:widowControl/>
        <w:ind w:left="540" w:hanging="271"/>
      </w:pPr>
      <w:r>
        <w:rPr>
          <w:rFonts w:ascii="Calibri" w:hAnsi="Calibri"/>
          <w:color w:val="171717"/>
        </w:rPr>
        <w:t>Use Lucide React or another consistent line-icon set. Icons must have accessible labels where meaning is not already visible in text.</w:t>
      </w:r>
    </w:p>
    <w:p>
      <w:pPr>
        <w:pStyle w:val="ListBullet"/>
        <w:widowControl/>
        <w:ind w:left="540" w:hanging="271"/>
      </w:pPr>
      <w:r>
        <w:rPr>
          <w:rFonts w:ascii="Calibri" w:hAnsi="Calibri"/>
          <w:color w:val="171717"/>
        </w:rPr>
        <w:t>Do not show a Payments tab because kiosk payments are outside the app's action scope.</w:t>
      </w:r>
    </w:p>
    <w:p>
      <w:pPr>
        <w:pStyle w:val="Heading1"/>
        <w:keepNext/>
        <w:widowControl/>
      </w:pPr>
      <w:r>
        <w:t>6. Registration wizard</w:t>
      </w:r>
    </w:p>
    <w:p>
      <w:pPr>
        <w:widowControl/>
      </w:pPr>
      <w:r>
        <w:rPr>
          <w:rFonts w:ascii="Calibri" w:hAnsi="Calibri"/>
          <w:color w:val="171717"/>
        </w:rPr>
        <w:t>Use a step-by-step wizard with a visible progress indicator, Back action, safe preservation of non-sensitive form progress in memory and clear exit confirmation.</w:t>
      </w:r>
    </w:p>
    <w:p>
      <w:pPr>
        <w:pStyle w:val="Heading2"/>
        <w:keepNext/>
        <w:widowControl/>
      </w:pPr>
      <w:r>
        <w:t>6.1 Step 1 - Personal details</w:t>
      </w:r>
    </w:p>
    <w:p>
      <w:pPr>
        <w:pStyle w:val="ListBullet"/>
        <w:widowControl/>
        <w:ind w:left="540" w:hanging="271"/>
      </w:pPr>
      <w:r>
        <w:rPr>
          <w:rFonts w:ascii="Calibri" w:hAnsi="Calibri"/>
          <w:color w:val="171717"/>
        </w:rPr>
        <w:t>Collect full legal name and Malaysian IC number.</w:t>
      </w:r>
    </w:p>
    <w:p>
      <w:pPr>
        <w:pStyle w:val="ListBullet"/>
        <w:widowControl/>
        <w:ind w:left="540" w:hanging="271"/>
      </w:pPr>
      <w:r>
        <w:rPr>
          <w:rFonts w:ascii="Calibri" w:hAnsi="Calibri"/>
          <w:color w:val="171717"/>
        </w:rPr>
        <w:t>Format the IC input as 000000-00-0000 while validating exactly 12 digits.</w:t>
      </w:r>
    </w:p>
    <w:p>
      <w:pPr>
        <w:pStyle w:val="ListBullet"/>
        <w:widowControl/>
        <w:ind w:left="540" w:hanging="271"/>
      </w:pPr>
      <w:r>
        <w:rPr>
          <w:rFonts w:ascii="Calibri" w:hAnsi="Calibri"/>
          <w:color w:val="171717"/>
        </w:rPr>
        <w:t>Explain that the IC will be used as the login identifier.</w:t>
      </w:r>
    </w:p>
    <w:p>
      <w:pPr>
        <w:pStyle w:val="ListBullet"/>
        <w:widowControl/>
        <w:ind w:left="540" w:hanging="271"/>
      </w:pPr>
      <w:r>
        <w:rPr>
          <w:rFonts w:ascii="Calibri" w:hAnsi="Calibri"/>
          <w:color w:val="171717"/>
        </w:rPr>
        <w:t>Mock errors: missing name, invalid format, duplicate IC and service unavailable.</w:t>
      </w:r>
    </w:p>
    <w:p>
      <w:pPr>
        <w:pStyle w:val="Heading2"/>
        <w:keepNext/>
        <w:widowControl/>
      </w:pPr>
      <w:r>
        <w:t>6.2 Step 2 - Create password</w:t>
      </w:r>
    </w:p>
    <w:p>
      <w:pPr>
        <w:pStyle w:val="ListBullet"/>
        <w:widowControl/>
        <w:ind w:left="540" w:hanging="271"/>
      </w:pPr>
      <w:r>
        <w:rPr>
          <w:rFonts w:ascii="Calibri" w:hAnsi="Calibri"/>
          <w:color w:val="171717"/>
        </w:rPr>
        <w:t>Collect password and password confirmation.</w:t>
      </w:r>
    </w:p>
    <w:p>
      <w:pPr>
        <w:pStyle w:val="ListBullet"/>
        <w:widowControl/>
        <w:ind w:left="540" w:hanging="271"/>
      </w:pPr>
      <w:r>
        <w:rPr>
          <w:rFonts w:ascii="Calibri" w:hAnsi="Calibri"/>
          <w:color w:val="171717"/>
        </w:rPr>
        <w:t>Recommended prototype rule: at least eight characters with uppercase, lowercase and a number.</w:t>
      </w:r>
    </w:p>
    <w:p>
      <w:pPr>
        <w:pStyle w:val="ListBullet"/>
        <w:widowControl/>
        <w:ind w:left="540" w:hanging="271"/>
      </w:pPr>
      <w:r>
        <w:rPr>
          <w:rFonts w:ascii="Calibri" w:hAnsi="Calibri"/>
          <w:color w:val="171717"/>
        </w:rPr>
        <w:t>Provide show/hide controls, a concise requirement checklist and mismatch feedback.</w:t>
      </w:r>
    </w:p>
    <w:p>
      <w:pPr>
        <w:pStyle w:val="ListBullet"/>
        <w:widowControl/>
        <w:ind w:left="540" w:hanging="271"/>
      </w:pPr>
      <w:r>
        <w:rPr>
          <w:rFonts w:ascii="Calibri" w:hAnsi="Calibri"/>
          <w:color w:val="171717"/>
        </w:rPr>
        <w:t>Never persist password values outside temporary component state.</w:t>
      </w:r>
    </w:p>
    <w:p>
      <w:pPr>
        <w:pStyle w:val="Heading2"/>
        <w:keepNext/>
        <w:widowControl/>
      </w:pPr>
      <w:r>
        <w:t>6.3 Step 3 - Facial enrollment</w:t>
      </w:r>
    </w:p>
    <w:p>
      <w:pPr>
        <w:pStyle w:val="ListBullet"/>
        <w:widowControl/>
        <w:ind w:left="540" w:hanging="271"/>
      </w:pPr>
      <w:r>
        <w:rPr>
          <w:rFonts w:ascii="Calibri" w:hAnsi="Calibri"/>
          <w:color w:val="171717"/>
        </w:rPr>
        <w:t>Show a short explanation and mock biometric-consent checkbox before requesting simulated camera permission.</w:t>
      </w:r>
    </w:p>
    <w:p>
      <w:pPr>
        <w:pStyle w:val="ListBullet"/>
        <w:widowControl/>
        <w:ind w:left="540" w:hanging="271"/>
      </w:pPr>
      <w:r>
        <w:rPr>
          <w:rFonts w:ascii="Calibri" w:hAnsi="Calibri"/>
          <w:color w:val="171717"/>
        </w:rPr>
        <w:t>Display a large camera preview, oval face guide, concise guidance and a three-position progress indicator.</w:t>
      </w:r>
    </w:p>
    <w:p>
      <w:pPr>
        <w:pStyle w:val="ListBullet"/>
        <w:widowControl/>
        <w:ind w:left="540" w:hanging="271"/>
      </w:pPr>
      <w:r>
        <w:rPr>
          <w:rFonts w:ascii="Calibri" w:hAnsi="Calibri"/>
          <w:color w:val="171717"/>
        </w:rPr>
        <w:t>Capture in this exact sequence: Front, Right Side, Left Side.</w:t>
      </w:r>
    </w:p>
    <w:p>
      <w:pPr>
        <w:pStyle w:val="ListBullet"/>
        <w:widowControl/>
        <w:ind w:left="540" w:hanging="271"/>
      </w:pPr>
      <w:r>
        <w:rPr>
          <w:rFonts w:ascii="Calibri" w:hAnsi="Calibri"/>
          <w:color w:val="171717"/>
        </w:rPr>
        <w:t>For each position include Ready, Aligning, Scanning, Captured, Retry and Failed states.</w:t>
      </w:r>
    </w:p>
    <w:p>
      <w:pPr>
        <w:pStyle w:val="ListBullet"/>
        <w:widowControl/>
        <w:ind w:left="540" w:hanging="271"/>
      </w:pPr>
      <w:r>
        <w:rPr>
          <w:rFonts w:ascii="Calibri" w:hAnsi="Calibri"/>
          <w:color w:val="171717"/>
        </w:rPr>
        <w:t>Provide mock cases for camera permission denied, no face detected, multiple faces detected, poor lighting, movement and interrupted scan.</w:t>
      </w:r>
    </w:p>
    <w:p>
      <w:pPr>
        <w:pStyle w:val="ListBullet"/>
        <w:widowControl/>
        <w:ind w:left="540" w:hanging="271"/>
      </w:pPr>
      <w:r>
        <w:rPr>
          <w:rFonts w:ascii="Calibri" w:hAnsi="Calibri"/>
          <w:color w:val="171717"/>
        </w:rPr>
        <w:t>Do not store or display raw facial images after the simulated step completes. Keep only a mock enrollment status or temporary reference.</w:t>
      </w:r>
    </w:p>
    <w:p>
      <w:pPr>
        <w:pStyle w:val="ListBullet"/>
        <w:widowControl/>
        <w:ind w:left="540" w:hanging="271"/>
      </w:pPr>
      <w:r>
        <w:rPr>
          <w:rFonts w:ascii="Calibri" w:hAnsi="Calibri"/>
          <w:color w:val="171717"/>
        </w:rPr>
        <w:t>Clearly label the workflow as a prototype simulation in developer/demo mode without cluttering the normal user experience.</w:t>
      </w:r>
    </w:p>
    <w:p>
      <w:pPr>
        <w:pStyle w:val="Heading2"/>
        <w:keepNext/>
        <w:widowControl/>
      </w:pPr>
      <w:r>
        <w:t>6.4 Step 4 - Create PIN</w:t>
      </w:r>
    </w:p>
    <w:p>
      <w:pPr>
        <w:pStyle w:val="ListBullet"/>
        <w:widowControl/>
        <w:ind w:left="540" w:hanging="271"/>
      </w:pPr>
      <w:r>
        <w:rPr>
          <w:rFonts w:ascii="Calibri" w:hAnsi="Calibri"/>
          <w:color w:val="171717"/>
        </w:rPr>
        <w:t>Collect a six-digit numeric PIN and PIN confirmation.</w:t>
      </w:r>
    </w:p>
    <w:p>
      <w:pPr>
        <w:pStyle w:val="ListBullet"/>
        <w:widowControl/>
        <w:ind w:left="540" w:hanging="271"/>
      </w:pPr>
      <w:r>
        <w:rPr>
          <w:rFonts w:ascii="Calibri" w:hAnsi="Calibri"/>
          <w:color w:val="171717"/>
        </w:rPr>
        <w:t>Use six separate visual positions with automatic focus movement, paste support and keyboard accessibility.</w:t>
      </w:r>
    </w:p>
    <w:p>
      <w:pPr>
        <w:pStyle w:val="ListBullet"/>
        <w:widowControl/>
        <w:ind w:left="540" w:hanging="271"/>
      </w:pPr>
      <w:r>
        <w:rPr>
          <w:rFonts w:ascii="Calibri" w:hAnsi="Calibri"/>
          <w:color w:val="171717"/>
        </w:rPr>
        <w:t>Mask digits by default and offer a visibility toggle.</w:t>
      </w:r>
    </w:p>
    <w:p>
      <w:pPr>
        <w:pStyle w:val="ListBullet"/>
        <w:widowControl/>
        <w:ind w:left="540" w:hanging="271"/>
      </w:pPr>
      <w:r>
        <w:rPr>
          <w:rFonts w:ascii="Calibri" w:hAnsi="Calibri"/>
          <w:color w:val="171717"/>
        </w:rPr>
        <w:t>Reject incomplete PINs and show a clear mismatch message.</w:t>
      </w:r>
    </w:p>
    <w:p>
      <w:pPr>
        <w:pStyle w:val="ListBullet"/>
        <w:widowControl/>
        <w:ind w:left="540" w:hanging="271"/>
      </w:pPr>
      <w:r>
        <w:rPr>
          <w:rFonts w:ascii="Calibri" w:hAnsi="Calibri"/>
          <w:color w:val="171717"/>
        </w:rPr>
        <w:t>Never save the PIN to localStorage, sessionStorage, URL parameters or mock JSON files.</w:t>
      </w:r>
    </w:p>
    <w:p>
      <w:pPr>
        <w:pStyle w:val="Heading2"/>
        <w:keepNext/>
        <w:widowControl/>
      </w:pPr>
      <w:r>
        <w:t>6.5 Step 5 - Review and completion</w:t>
      </w:r>
    </w:p>
    <w:p>
      <w:pPr>
        <w:pStyle w:val="ListBullet"/>
        <w:widowControl/>
        <w:ind w:left="540" w:hanging="271"/>
      </w:pPr>
      <w:r>
        <w:rPr>
          <w:rFonts w:ascii="Calibri" w:hAnsi="Calibri"/>
          <w:color w:val="171717"/>
        </w:rPr>
        <w:t>Review name, masked IC number and successful face/PIN setup statuses.</w:t>
      </w:r>
    </w:p>
    <w:p>
      <w:pPr>
        <w:pStyle w:val="ListBullet"/>
        <w:widowControl/>
        <w:ind w:left="540" w:hanging="271"/>
      </w:pPr>
      <w:r>
        <w:rPr>
          <w:rFonts w:ascii="Calibri" w:hAnsi="Calibri"/>
          <w:color w:val="171717"/>
        </w:rPr>
        <w:t>Provide Edit links that return to the relevant step.</w:t>
      </w:r>
    </w:p>
    <w:p>
      <w:pPr>
        <w:pStyle w:val="ListBullet"/>
        <w:widowControl/>
        <w:ind w:left="540" w:hanging="271"/>
      </w:pPr>
      <w:r>
        <w:rPr>
          <w:rFonts w:ascii="Calibri" w:hAnsi="Calibri"/>
          <w:color w:val="171717"/>
        </w:rPr>
        <w:t>Include mock agreement checkboxes for terms and privacy acknowledgement; do not invent legal policy text.</w:t>
      </w:r>
    </w:p>
    <w:p>
      <w:pPr>
        <w:pStyle w:val="ListBullet"/>
        <w:widowControl/>
        <w:ind w:left="540" w:hanging="271"/>
      </w:pPr>
      <w:r>
        <w:rPr>
          <w:rFonts w:ascii="Calibri" w:hAnsi="Calibri"/>
          <w:color w:val="171717"/>
        </w:rPr>
        <w:t>Submit through the mock registration service, show processing and then a success screen with Continue to Login.</w:t>
      </w:r>
    </w:p>
    <w:p>
      <w:pPr>
        <w:pStyle w:val="Heading1"/>
        <w:keepNext/>
        <w:widowControl/>
      </w:pPr>
      <w:r>
        <w:t>7. Login</w:t>
      </w:r>
    </w:p>
    <w:p>
      <w:pPr>
        <w:pStyle w:val="ListBullet"/>
        <w:widowControl/>
        <w:ind w:left="540" w:hanging="271"/>
      </w:pPr>
      <w:r>
        <w:rPr>
          <w:rFonts w:ascii="Calibri" w:hAnsi="Calibri"/>
          <w:color w:val="171717"/>
        </w:rPr>
        <w:t>Fields: IC number and password.</w:t>
      </w:r>
    </w:p>
    <w:p>
      <w:pPr>
        <w:pStyle w:val="ListBullet"/>
        <w:widowControl/>
        <w:ind w:left="540" w:hanging="271"/>
      </w:pPr>
      <w:r>
        <w:rPr>
          <w:rFonts w:ascii="Calibri" w:hAnsi="Calibri"/>
          <w:color w:val="171717"/>
        </w:rPr>
        <w:t>Actions: Login, Register, password visibility and a non-functional Forgot Password placeholder marked for future scope.</w:t>
      </w:r>
    </w:p>
    <w:p>
      <w:pPr>
        <w:pStyle w:val="ListBullet"/>
        <w:widowControl/>
        <w:ind w:left="540" w:hanging="271"/>
      </w:pPr>
      <w:r>
        <w:rPr>
          <w:rFonts w:ascii="Calibri" w:hAnsi="Calibri"/>
          <w:color w:val="171717"/>
        </w:rPr>
        <w:t>Mock states: incorrect credentials, locked-account message, loading, offline and session expired.</w:t>
      </w:r>
    </w:p>
    <w:p>
      <w:pPr>
        <w:pStyle w:val="ListBullet"/>
        <w:widowControl/>
        <w:ind w:left="540" w:hanging="271"/>
      </w:pPr>
      <w:r>
        <w:rPr>
          <w:rFonts w:ascii="Calibri" w:hAnsi="Calibri"/>
          <w:color w:val="171717"/>
        </w:rPr>
        <w:t>Use a demo account supplied through mock fixtures rather than embedding credentials in screen copy.</w:t>
      </w:r>
    </w:p>
    <w:p>
      <w:pPr>
        <w:pStyle w:val="ListBullet"/>
        <w:widowControl/>
        <w:ind w:left="540" w:hanging="271"/>
      </w:pPr>
      <w:r>
        <w:rPr>
          <w:rFonts w:ascii="Calibri" w:hAnsi="Calibri"/>
          <w:color w:val="171717"/>
        </w:rPr>
        <w:t>On success, route to the Dashboard. Do not require facial verification for app login in this version.</w:t>
      </w:r>
    </w:p>
    <w:p>
      <w:pPr>
        <w:pStyle w:val="Heading1"/>
        <w:keepNext/>
        <w:widowControl/>
      </w:pPr>
      <w:r>
        <w:t>8. Dashboard</w:t>
      </w:r>
    </w:p>
    <w:p>
      <w:pPr>
        <w:pStyle w:val="ListBullet"/>
        <w:widowControl/>
        <w:ind w:left="540" w:hanging="271"/>
      </w:pPr>
      <w:r>
        <w:rPr>
          <w:rFonts w:ascii="Calibri" w:hAnsi="Calibri"/>
          <w:b/>
          <w:color w:val="171717"/>
        </w:rPr>
        <w:t xml:space="preserve">Header: </w:t>
      </w:r>
      <w:r>
        <w:rPr>
          <w:rFonts w:ascii="Calibri" w:hAnsi="Calibri"/>
          <w:color w:val="171717"/>
        </w:rPr>
        <w:t>greeting, masked IC and profile access.</w:t>
      </w:r>
    </w:p>
    <w:p>
      <w:pPr>
        <w:pStyle w:val="ListBullet"/>
        <w:widowControl/>
        <w:ind w:left="540" w:hanging="271"/>
      </w:pPr>
      <w:r>
        <w:rPr>
          <w:rFonts w:ascii="Calibri" w:hAnsi="Calibri"/>
          <w:b/>
          <w:color w:val="171717"/>
        </w:rPr>
        <w:t xml:space="preserve">Wallet card: </w:t>
      </w:r>
      <w:r>
        <w:rPr>
          <w:rFonts w:ascii="Calibri" w:hAnsi="Calibri"/>
          <w:color w:val="171717"/>
        </w:rPr>
        <w:t>available MYR balance, eye icon to hide/show balance and Top Up button.</w:t>
      </w:r>
    </w:p>
    <w:p>
      <w:pPr>
        <w:pStyle w:val="ListBullet"/>
        <w:widowControl/>
        <w:ind w:left="540" w:hanging="271"/>
      </w:pPr>
      <w:r>
        <w:rPr>
          <w:rFonts w:ascii="Calibri" w:hAnsi="Calibri"/>
          <w:b/>
          <w:color w:val="171717"/>
        </w:rPr>
        <w:t xml:space="preserve">Recent activity: </w:t>
      </w:r>
      <w:r>
        <w:rPr>
          <w:rFonts w:ascii="Calibri" w:hAnsi="Calibri"/>
          <w:color w:val="171717"/>
        </w:rPr>
        <w:t>the latest three to five transactions with View All link.</w:t>
      </w:r>
    </w:p>
    <w:p>
      <w:pPr>
        <w:pStyle w:val="ListBullet"/>
        <w:widowControl/>
        <w:ind w:left="540" w:hanging="271"/>
      </w:pPr>
      <w:r>
        <w:rPr>
          <w:rFonts w:ascii="Calibri" w:hAnsi="Calibri"/>
          <w:b/>
          <w:color w:val="171717"/>
        </w:rPr>
        <w:t xml:space="preserve">Family Members: </w:t>
      </w:r>
      <w:r>
        <w:rPr>
          <w:rFonts w:ascii="Calibri" w:hAnsi="Calibri"/>
          <w:color w:val="171717"/>
        </w:rPr>
        <w:t>compact cards showing name, relationship, balance and Transfer action.</w:t>
      </w:r>
    </w:p>
    <w:p>
      <w:pPr>
        <w:pStyle w:val="ListBullet"/>
        <w:widowControl/>
        <w:ind w:left="540" w:hanging="271"/>
      </w:pPr>
      <w:r>
        <w:rPr>
          <w:rFonts w:ascii="Calibri" w:hAnsi="Calibri"/>
          <w:b/>
          <w:color w:val="171717"/>
        </w:rPr>
        <w:t xml:space="preserve">Empty state: </w:t>
      </w:r>
      <w:r>
        <w:rPr>
          <w:rFonts w:ascii="Calibri" w:hAnsi="Calibri"/>
          <w:color w:val="171717"/>
        </w:rPr>
        <w:t>friendly explanation and Add Family Member action when no managed profiles exist.</w:t>
      </w:r>
    </w:p>
    <w:p>
      <w:pPr>
        <w:widowControl/>
      </w:pPr>
      <w:r>
        <w:rPr>
          <w:rFonts w:ascii="Calibri" w:hAnsi="Calibri"/>
          <w:color w:val="171717"/>
        </w:rPr>
        <w:t>Suggested demo balance: MYR 2,450.80. Keep all money values formatted consistently with two decimal places and clear positive/negative direction.</w:t>
      </w:r>
    </w:p>
    <w:p>
      <w:pPr>
        <w:pStyle w:val="Heading1"/>
        <w:keepNext/>
        <w:widowControl/>
      </w:pPr>
      <w:r>
        <w:t>9. Mock top-up flow</w:t>
      </w:r>
    </w:p>
    <w:p>
      <w:pPr>
        <w:pStyle w:val="ListNumber"/>
        <w:widowControl/>
      </w:pPr>
      <w:r>
        <w:rPr>
          <w:rFonts w:ascii="Calibri" w:hAnsi="Calibri"/>
          <w:color w:val="171717"/>
        </w:rPr>
        <w:t>Open a modal or focused page from the Dashboard.</w:t>
      </w:r>
    </w:p>
    <w:p>
      <w:pPr>
        <w:pStyle w:val="ListNumber"/>
        <w:widowControl/>
      </w:pPr>
      <w:r>
        <w:rPr>
          <w:rFonts w:ascii="Calibri" w:hAnsi="Calibri"/>
          <w:color w:val="171717"/>
        </w:rPr>
        <w:t>Choose a preset amount or enter a custom amount.</w:t>
      </w:r>
    </w:p>
    <w:p>
      <w:pPr>
        <w:pStyle w:val="ListNumber"/>
        <w:widowControl/>
      </w:pPr>
      <w:r>
        <w:rPr>
          <w:rFonts w:ascii="Calibri" w:hAnsi="Calibri"/>
          <w:color w:val="171717"/>
        </w:rPr>
        <w:t>Select a clearly labeled mock funding source. Do not request or store genuine card or bank details.</w:t>
      </w:r>
    </w:p>
    <w:p>
      <w:pPr>
        <w:pStyle w:val="ListNumber"/>
        <w:widowControl/>
      </w:pPr>
      <w:r>
        <w:rPr>
          <w:rFonts w:ascii="Calibri" w:hAnsi="Calibri"/>
          <w:color w:val="171717"/>
        </w:rPr>
        <w:t>Review amount and resulting wallet balance.</w:t>
      </w:r>
    </w:p>
    <w:p>
      <w:pPr>
        <w:pStyle w:val="ListNumber"/>
        <w:widowControl/>
      </w:pPr>
      <w:r>
        <w:rPr>
          <w:rFonts w:ascii="Calibri" w:hAnsi="Calibri"/>
          <w:color w:val="171717"/>
        </w:rPr>
        <w:t>Confirm the simulated top-up.</w:t>
      </w:r>
    </w:p>
    <w:p>
      <w:pPr>
        <w:pStyle w:val="ListNumber"/>
        <w:widowControl/>
      </w:pPr>
      <w:r>
        <w:rPr>
          <w:rFonts w:ascii="Calibri" w:hAnsi="Calibri"/>
          <w:color w:val="171717"/>
        </w:rPr>
        <w:t>Show processing, success or failure and add the result to mock transaction history.</w:t>
      </w:r>
    </w:p>
    <w:p>
      <w:pPr>
        <w:pStyle w:val="ListBullet"/>
        <w:widowControl/>
        <w:ind w:left="540" w:hanging="271"/>
      </w:pPr>
      <w:r>
        <w:rPr>
          <w:rFonts w:ascii="Calibri" w:hAnsi="Calibri"/>
          <w:color w:val="171717"/>
        </w:rPr>
        <w:t>Validate positive amounts and reasonable demo limits.</w:t>
      </w:r>
    </w:p>
    <w:p>
      <w:pPr>
        <w:pStyle w:val="ListBullet"/>
        <w:widowControl/>
        <w:ind w:left="540" w:hanging="271"/>
      </w:pPr>
      <w:r>
        <w:rPr>
          <w:rFonts w:ascii="Calibri" w:hAnsi="Calibri"/>
          <w:color w:val="171717"/>
        </w:rPr>
        <w:t>Disable duplicate submission while processing.</w:t>
      </w:r>
    </w:p>
    <w:p>
      <w:pPr>
        <w:pStyle w:val="ListBullet"/>
        <w:widowControl/>
        <w:ind w:left="540" w:hanging="271"/>
      </w:pPr>
      <w:r>
        <w:rPr>
          <w:rFonts w:ascii="Calibri" w:hAnsi="Calibri"/>
          <w:color w:val="171717"/>
        </w:rPr>
        <w:t>Use explicit wording such as Simulated Top-Up in developer notes or test controls.</w:t>
      </w:r>
    </w:p>
    <w:p>
      <w:pPr>
        <w:pStyle w:val="Heading1"/>
        <w:keepNext/>
        <w:widowControl/>
      </w:pPr>
      <w:r>
        <w:t>10. Transaction history</w:t>
      </w:r>
    </w:p>
    <w:p>
      <w:pPr>
        <w:pStyle w:val="ListBullet"/>
        <w:widowControl/>
        <w:ind w:left="540" w:hanging="271"/>
      </w:pPr>
      <w:r>
        <w:rPr>
          <w:rFonts w:ascii="Calibri" w:hAnsi="Calibri"/>
          <w:color w:val="171717"/>
        </w:rPr>
        <w:t>Display kiosk facial payments, wallet top-ups and transfers to Family Members.</w:t>
      </w:r>
    </w:p>
    <w:p>
      <w:pPr>
        <w:pStyle w:val="ListBullet"/>
        <w:widowControl/>
        <w:ind w:left="540" w:hanging="271"/>
      </w:pPr>
      <w:r>
        <w:rPr>
          <w:rFonts w:ascii="Calibri" w:hAnsi="Calibri"/>
          <w:color w:val="171717"/>
        </w:rPr>
        <w:t>Provide search plus filters for type, status and date range.</w:t>
      </w:r>
    </w:p>
    <w:p>
      <w:pPr>
        <w:pStyle w:val="ListBullet"/>
        <w:widowControl/>
        <w:ind w:left="540" w:hanging="271"/>
      </w:pPr>
      <w:r>
        <w:rPr>
          <w:rFonts w:ascii="Calibri" w:hAnsi="Calibri"/>
          <w:color w:val="171717"/>
        </w:rPr>
        <w:t>Each row or card shows icon, title or merchant, date/time, amount, direction and status.</w:t>
      </w:r>
    </w:p>
    <w:p>
      <w:pPr>
        <w:pStyle w:val="ListBullet"/>
        <w:widowControl/>
        <w:ind w:left="540" w:hanging="271"/>
      </w:pPr>
      <w:r>
        <w:rPr>
          <w:rFonts w:ascii="Calibri" w:hAnsi="Calibri"/>
          <w:color w:val="171717"/>
        </w:rPr>
        <w:t>Selecting a transaction opens details with reference number, amount, status, type, date/time and context such as merchant or Family Member.</w:t>
      </w:r>
    </w:p>
    <w:p>
      <w:pPr>
        <w:pStyle w:val="ListBullet"/>
        <w:widowControl/>
        <w:ind w:left="540" w:hanging="271"/>
      </w:pPr>
      <w:r>
        <w:rPr>
          <w:rFonts w:ascii="Calibri" w:hAnsi="Calibri"/>
          <w:color w:val="171717"/>
        </w:rPr>
        <w:t>Include completed, pending, failed and reversed examples where appropriate.</w:t>
      </w:r>
    </w:p>
    <w:p>
      <w:pPr>
        <w:pStyle w:val="ListBullet"/>
        <w:widowControl/>
        <w:ind w:left="540" w:hanging="271"/>
      </w:pPr>
      <w:r>
        <w:rPr>
          <w:rFonts w:ascii="Calibri" w:hAnsi="Calibri"/>
          <w:color w:val="171717"/>
        </w:rPr>
        <w:t>Include skeleton loading, empty result, offline and retry states.</w:t>
      </w:r>
    </w:p>
    <w:tbl>
      <w:tblPr>
        <w:tblStyle w:val="TableGrid"/>
        <w:tblW w:type="dxa" w:w="9360"/>
        <w:tblLayout w:type="fixed"/>
        <w:tblLook w:firstColumn="1" w:firstRow="1" w:lastColumn="0" w:lastRow="0" w:noHBand="0" w:noVBand="1" w:val="04A0"/>
        <w:jc w:val="left"/>
        <w:tblInd w:w="120" w:type="dxa"/>
      </w:tblPr>
      <w:tblGrid>
        <w:gridCol w:w="1800"/>
        <w:gridCol w:w="1600"/>
        <w:gridCol w:w="3960"/>
        <w:gridCol w:w="2000"/>
      </w:tblGrid>
      <w:tr>
        <w:trPr>
          <w:tblHeader w:val="true"/>
        </w:trPr>
        <w:tc>
          <w:tcPr>
            <w:tcW w:type="dxa" w:w="1800"/>
            <w:tcMar>
              <w:top w:w="80" w:type="dxa"/>
              <w:start w:w="120" w:type="dxa"/>
              <w:bottom w:w="80" w:type="dxa"/>
              <w:end w:w="120" w:type="dxa"/>
            </w:tcMar>
            <w:vAlign w:val="center"/>
            <w:shd w:fill="FFF3E8"/>
          </w:tcPr>
          <w:p>
            <w:pPr>
              <w:spacing w:after="0"/>
            </w:pPr>
            <w:r>
              <w:rPr>
                <w:rFonts w:ascii="Calibri" w:hAnsi="Calibri"/>
                <w:b/>
                <w:color w:val="C2410C"/>
                <w:sz w:val="19"/>
              </w:rPr>
              <w:t>Type</w:t>
            </w:r>
          </w:p>
        </w:tc>
        <w:tc>
          <w:tcPr>
            <w:tcW w:type="dxa" w:w="1600"/>
            <w:tcMar>
              <w:top w:w="80" w:type="dxa"/>
              <w:start w:w="120" w:type="dxa"/>
              <w:bottom w:w="80" w:type="dxa"/>
              <w:end w:w="120" w:type="dxa"/>
            </w:tcMar>
            <w:vAlign w:val="center"/>
            <w:shd w:fill="FFF3E8"/>
          </w:tcPr>
          <w:p>
            <w:pPr>
              <w:spacing w:after="0"/>
            </w:pPr>
            <w:r>
              <w:rPr>
                <w:rFonts w:ascii="Calibri" w:hAnsi="Calibri"/>
                <w:b/>
                <w:color w:val="C2410C"/>
                <w:sz w:val="19"/>
              </w:rPr>
              <w:t>Amount</w:t>
            </w:r>
          </w:p>
        </w:tc>
        <w:tc>
          <w:tcPr>
            <w:tcW w:type="dxa" w:w="3960"/>
            <w:tcMar>
              <w:top w:w="80" w:type="dxa"/>
              <w:start w:w="120" w:type="dxa"/>
              <w:bottom w:w="80" w:type="dxa"/>
              <w:end w:w="120" w:type="dxa"/>
            </w:tcMar>
            <w:vAlign w:val="center"/>
            <w:shd w:fill="FFF3E8"/>
          </w:tcPr>
          <w:p>
            <w:pPr>
              <w:spacing w:after="0"/>
            </w:pPr>
            <w:r>
              <w:rPr>
                <w:rFonts w:ascii="Calibri" w:hAnsi="Calibri"/>
                <w:b/>
                <w:color w:val="C2410C"/>
                <w:sz w:val="19"/>
              </w:rPr>
              <w:t>Context</w:t>
            </w:r>
          </w:p>
        </w:tc>
        <w:tc>
          <w:tcPr>
            <w:tcW w:type="dxa" w:w="2000"/>
            <w:tcMar>
              <w:top w:w="80" w:type="dxa"/>
              <w:start w:w="120" w:type="dxa"/>
              <w:bottom w:w="80" w:type="dxa"/>
              <w:end w:w="120" w:type="dxa"/>
            </w:tcMar>
            <w:vAlign w:val="center"/>
            <w:shd w:fill="FFF3E8"/>
          </w:tcPr>
          <w:p>
            <w:pPr>
              <w:spacing w:after="0"/>
            </w:pPr>
            <w:r>
              <w:rPr>
                <w:rFonts w:ascii="Calibri" w:hAnsi="Calibri"/>
                <w:b/>
                <w:color w:val="C2410C"/>
                <w:sz w:val="19"/>
              </w:rPr>
              <w:t>Status</w:t>
            </w:r>
          </w:p>
        </w:tc>
      </w:tr>
      <w:tr>
        <w:tc>
          <w:tcPr>
            <w:tcW w:type="dxa" w:w="1800"/>
            <w:tcMar>
              <w:top w:w="80" w:type="dxa"/>
              <w:start w:w="120" w:type="dxa"/>
              <w:bottom w:w="80" w:type="dxa"/>
              <w:end w:w="120" w:type="dxa"/>
            </w:tcMar>
            <w:vAlign w:val="center"/>
          </w:tcPr>
          <w:p>
            <w:pPr>
              <w:spacing w:after="0"/>
            </w:pPr>
            <w:r>
              <w:rPr>
                <w:rFonts w:ascii="Calibri" w:hAnsi="Calibri"/>
                <w:color w:val="171717"/>
                <w:sz w:val="18"/>
              </w:rPr>
              <w:t>Kiosk payment</w:t>
            </w:r>
          </w:p>
        </w:tc>
        <w:tc>
          <w:tcPr>
            <w:tcW w:type="dxa" w:w="1600"/>
            <w:tcMar>
              <w:top w:w="80" w:type="dxa"/>
              <w:start w:w="120" w:type="dxa"/>
              <w:bottom w:w="80" w:type="dxa"/>
              <w:end w:w="120" w:type="dxa"/>
            </w:tcMar>
            <w:vAlign w:val="center"/>
          </w:tcPr>
          <w:p>
            <w:pPr>
              <w:spacing w:after="0"/>
            </w:pPr>
            <w:r>
              <w:rPr>
                <w:rFonts w:ascii="Calibri" w:hAnsi="Calibri"/>
                <w:color w:val="171717"/>
                <w:sz w:val="18"/>
              </w:rPr>
              <w:t>- MYR 18.50</w:t>
            </w:r>
          </w:p>
        </w:tc>
        <w:tc>
          <w:tcPr>
            <w:tcW w:type="dxa" w:w="3960"/>
            <w:tcMar>
              <w:top w:w="80" w:type="dxa"/>
              <w:start w:w="120" w:type="dxa"/>
              <w:bottom w:w="80" w:type="dxa"/>
              <w:end w:w="120" w:type="dxa"/>
            </w:tcMar>
            <w:vAlign w:val="center"/>
          </w:tcPr>
          <w:p>
            <w:pPr>
              <w:spacing w:after="0"/>
            </w:pPr>
            <w:r>
              <w:rPr>
                <w:rFonts w:ascii="Calibri" w:hAnsi="Calibri"/>
                <w:color w:val="171717"/>
                <w:sz w:val="18"/>
              </w:rPr>
              <w:t>Kuching Central Kiosk</w:t>
            </w:r>
          </w:p>
        </w:tc>
        <w:tc>
          <w:tcPr>
            <w:tcW w:type="dxa" w:w="2000"/>
            <w:tcMar>
              <w:top w:w="80" w:type="dxa"/>
              <w:start w:w="120" w:type="dxa"/>
              <w:bottom w:w="80" w:type="dxa"/>
              <w:end w:w="120" w:type="dxa"/>
            </w:tcMar>
            <w:vAlign w:val="center"/>
          </w:tcPr>
          <w:p>
            <w:pPr>
              <w:spacing w:after="0"/>
            </w:pPr>
            <w:r>
              <w:rPr>
                <w:rFonts w:ascii="Calibri" w:hAnsi="Calibri"/>
                <w:color w:val="171717"/>
                <w:sz w:val="18"/>
              </w:rPr>
              <w:t>Completed</w:t>
            </w:r>
          </w:p>
        </w:tc>
      </w:tr>
      <w:tr>
        <w:tc>
          <w:tcPr>
            <w:tcW w:type="dxa" w:w="1800"/>
            <w:tcMar>
              <w:top w:w="80" w:type="dxa"/>
              <w:start w:w="120" w:type="dxa"/>
              <w:bottom w:w="80" w:type="dxa"/>
              <w:end w:w="120" w:type="dxa"/>
            </w:tcMar>
            <w:vAlign w:val="center"/>
          </w:tcPr>
          <w:p>
            <w:pPr>
              <w:spacing w:after="0"/>
            </w:pPr>
            <w:r>
              <w:rPr>
                <w:rFonts w:ascii="Calibri" w:hAnsi="Calibri"/>
                <w:color w:val="171717"/>
                <w:sz w:val="18"/>
              </w:rPr>
              <w:t>Top-up</w:t>
            </w:r>
          </w:p>
        </w:tc>
        <w:tc>
          <w:tcPr>
            <w:tcW w:type="dxa" w:w="1600"/>
            <w:tcMar>
              <w:top w:w="80" w:type="dxa"/>
              <w:start w:w="120" w:type="dxa"/>
              <w:bottom w:w="80" w:type="dxa"/>
              <w:end w:w="120" w:type="dxa"/>
            </w:tcMar>
            <w:vAlign w:val="center"/>
          </w:tcPr>
          <w:p>
            <w:pPr>
              <w:spacing w:after="0"/>
            </w:pPr>
            <w:r>
              <w:rPr>
                <w:rFonts w:ascii="Calibri" w:hAnsi="Calibri"/>
                <w:color w:val="171717"/>
                <w:sz w:val="18"/>
              </w:rPr>
              <w:t>+ MYR 200.00</w:t>
            </w:r>
          </w:p>
        </w:tc>
        <w:tc>
          <w:tcPr>
            <w:tcW w:type="dxa" w:w="3960"/>
            <w:tcMar>
              <w:top w:w="80" w:type="dxa"/>
              <w:start w:w="120" w:type="dxa"/>
              <w:bottom w:w="80" w:type="dxa"/>
              <w:end w:w="120" w:type="dxa"/>
            </w:tcMar>
            <w:vAlign w:val="center"/>
          </w:tcPr>
          <w:p>
            <w:pPr>
              <w:spacing w:after="0"/>
            </w:pPr>
            <w:r>
              <w:rPr>
                <w:rFonts w:ascii="Calibri" w:hAnsi="Calibri"/>
                <w:color w:val="171717"/>
                <w:sz w:val="18"/>
              </w:rPr>
              <w:t>Mock bank source</w:t>
            </w:r>
          </w:p>
        </w:tc>
        <w:tc>
          <w:tcPr>
            <w:tcW w:type="dxa" w:w="2000"/>
            <w:tcMar>
              <w:top w:w="80" w:type="dxa"/>
              <w:start w:w="120" w:type="dxa"/>
              <w:bottom w:w="80" w:type="dxa"/>
              <w:end w:w="120" w:type="dxa"/>
            </w:tcMar>
            <w:vAlign w:val="center"/>
          </w:tcPr>
          <w:p>
            <w:pPr>
              <w:spacing w:after="0"/>
            </w:pPr>
            <w:r>
              <w:rPr>
                <w:rFonts w:ascii="Calibri" w:hAnsi="Calibri"/>
                <w:color w:val="171717"/>
                <w:sz w:val="18"/>
              </w:rPr>
              <w:t>Completed</w:t>
            </w:r>
          </w:p>
        </w:tc>
      </w:tr>
      <w:tr>
        <w:tc>
          <w:tcPr>
            <w:tcW w:type="dxa" w:w="1800"/>
            <w:tcMar>
              <w:top w:w="80" w:type="dxa"/>
              <w:start w:w="120" w:type="dxa"/>
              <w:bottom w:w="80" w:type="dxa"/>
              <w:end w:w="120" w:type="dxa"/>
            </w:tcMar>
            <w:vAlign w:val="center"/>
          </w:tcPr>
          <w:p>
            <w:pPr>
              <w:spacing w:after="0"/>
            </w:pPr>
            <w:r>
              <w:rPr>
                <w:rFonts w:ascii="Calibri" w:hAnsi="Calibri"/>
                <w:color w:val="171717"/>
                <w:sz w:val="18"/>
              </w:rPr>
              <w:t>Family transfer</w:t>
            </w:r>
          </w:p>
        </w:tc>
        <w:tc>
          <w:tcPr>
            <w:tcW w:type="dxa" w:w="1600"/>
            <w:tcMar>
              <w:top w:w="80" w:type="dxa"/>
              <w:start w:w="120" w:type="dxa"/>
              <w:bottom w:w="80" w:type="dxa"/>
              <w:end w:w="120" w:type="dxa"/>
            </w:tcMar>
            <w:vAlign w:val="center"/>
          </w:tcPr>
          <w:p>
            <w:pPr>
              <w:spacing w:after="0"/>
            </w:pPr>
            <w:r>
              <w:rPr>
                <w:rFonts w:ascii="Calibri" w:hAnsi="Calibri"/>
                <w:color w:val="171717"/>
                <w:sz w:val="18"/>
              </w:rPr>
              <w:t>- MYR 50.00</w:t>
            </w:r>
          </w:p>
        </w:tc>
        <w:tc>
          <w:tcPr>
            <w:tcW w:type="dxa" w:w="3960"/>
            <w:tcMar>
              <w:top w:w="80" w:type="dxa"/>
              <w:start w:w="120" w:type="dxa"/>
              <w:bottom w:w="80" w:type="dxa"/>
              <w:end w:w="120" w:type="dxa"/>
            </w:tcMar>
            <w:vAlign w:val="center"/>
          </w:tcPr>
          <w:p>
            <w:pPr>
              <w:spacing w:after="0"/>
            </w:pPr>
            <w:r>
              <w:rPr>
                <w:rFonts w:ascii="Calibri" w:hAnsi="Calibri"/>
                <w:color w:val="171717"/>
                <w:sz w:val="18"/>
              </w:rPr>
              <w:t>To Aina - Child</w:t>
            </w:r>
          </w:p>
        </w:tc>
        <w:tc>
          <w:tcPr>
            <w:tcW w:type="dxa" w:w="2000"/>
            <w:tcMar>
              <w:top w:w="80" w:type="dxa"/>
              <w:start w:w="120" w:type="dxa"/>
              <w:bottom w:w="80" w:type="dxa"/>
              <w:end w:w="120" w:type="dxa"/>
            </w:tcMar>
            <w:vAlign w:val="center"/>
          </w:tcPr>
          <w:p>
            <w:pPr>
              <w:spacing w:after="0"/>
            </w:pPr>
            <w:r>
              <w:rPr>
                <w:rFonts w:ascii="Calibri" w:hAnsi="Calibri"/>
                <w:color w:val="171717"/>
                <w:sz w:val="18"/>
              </w:rPr>
              <w:t>Completed</w:t>
            </w:r>
          </w:p>
        </w:tc>
      </w:tr>
      <w:tr>
        <w:tc>
          <w:tcPr>
            <w:tcW w:type="dxa" w:w="1800"/>
            <w:tcMar>
              <w:top w:w="80" w:type="dxa"/>
              <w:start w:w="120" w:type="dxa"/>
              <w:bottom w:w="80" w:type="dxa"/>
              <w:end w:w="120" w:type="dxa"/>
            </w:tcMar>
            <w:vAlign w:val="center"/>
          </w:tcPr>
          <w:p>
            <w:pPr>
              <w:spacing w:after="0"/>
            </w:pPr>
            <w:r>
              <w:rPr>
                <w:rFonts w:ascii="Calibri" w:hAnsi="Calibri"/>
                <w:color w:val="171717"/>
                <w:sz w:val="18"/>
              </w:rPr>
              <w:t>Kiosk payment</w:t>
            </w:r>
          </w:p>
        </w:tc>
        <w:tc>
          <w:tcPr>
            <w:tcW w:type="dxa" w:w="1600"/>
            <w:tcMar>
              <w:top w:w="80" w:type="dxa"/>
              <w:start w:w="120" w:type="dxa"/>
              <w:bottom w:w="80" w:type="dxa"/>
              <w:end w:w="120" w:type="dxa"/>
            </w:tcMar>
            <w:vAlign w:val="center"/>
          </w:tcPr>
          <w:p>
            <w:pPr>
              <w:spacing w:after="0"/>
            </w:pPr>
            <w:r>
              <w:rPr>
                <w:rFonts w:ascii="Calibri" w:hAnsi="Calibri"/>
                <w:color w:val="171717"/>
                <w:sz w:val="18"/>
              </w:rPr>
              <w:t>- MYR 32.90</w:t>
            </w:r>
          </w:p>
        </w:tc>
        <w:tc>
          <w:tcPr>
            <w:tcW w:type="dxa" w:w="3960"/>
            <w:tcMar>
              <w:top w:w="80" w:type="dxa"/>
              <w:start w:w="120" w:type="dxa"/>
              <w:bottom w:w="80" w:type="dxa"/>
              <w:end w:w="120" w:type="dxa"/>
            </w:tcMar>
            <w:vAlign w:val="center"/>
          </w:tcPr>
          <w:p>
            <w:pPr>
              <w:spacing w:after="0"/>
            </w:pPr>
            <w:r>
              <w:rPr>
                <w:rFonts w:ascii="Calibri" w:hAnsi="Calibri"/>
                <w:color w:val="171717"/>
                <w:sz w:val="18"/>
              </w:rPr>
              <w:t>Community Service Kiosk</w:t>
            </w:r>
          </w:p>
        </w:tc>
        <w:tc>
          <w:tcPr>
            <w:tcW w:type="dxa" w:w="2000"/>
            <w:tcMar>
              <w:top w:w="80" w:type="dxa"/>
              <w:start w:w="120" w:type="dxa"/>
              <w:bottom w:w="80" w:type="dxa"/>
              <w:end w:w="120" w:type="dxa"/>
            </w:tcMar>
            <w:vAlign w:val="center"/>
          </w:tcPr>
          <w:p>
            <w:pPr>
              <w:spacing w:after="0"/>
            </w:pPr>
            <w:r>
              <w:rPr>
                <w:rFonts w:ascii="Calibri" w:hAnsi="Calibri"/>
                <w:color w:val="171717"/>
                <w:sz w:val="18"/>
              </w:rPr>
              <w:t>Pending</w:t>
            </w:r>
          </w:p>
        </w:tc>
      </w:tr>
      <w:tr>
        <w:tc>
          <w:tcPr>
            <w:tcW w:type="dxa" w:w="1800"/>
            <w:tcMar>
              <w:top w:w="80" w:type="dxa"/>
              <w:start w:w="120" w:type="dxa"/>
              <w:bottom w:w="80" w:type="dxa"/>
              <w:end w:w="120" w:type="dxa"/>
            </w:tcMar>
            <w:vAlign w:val="center"/>
          </w:tcPr>
          <w:p>
            <w:pPr>
              <w:spacing w:after="0"/>
            </w:pPr>
            <w:r>
              <w:rPr>
                <w:rFonts w:ascii="Calibri" w:hAnsi="Calibri"/>
                <w:color w:val="171717"/>
                <w:sz w:val="18"/>
              </w:rPr>
              <w:t>Top-up</w:t>
            </w:r>
          </w:p>
        </w:tc>
        <w:tc>
          <w:tcPr>
            <w:tcW w:type="dxa" w:w="1600"/>
            <w:tcMar>
              <w:top w:w="80" w:type="dxa"/>
              <w:start w:w="120" w:type="dxa"/>
              <w:bottom w:w="80" w:type="dxa"/>
              <w:end w:w="120" w:type="dxa"/>
            </w:tcMar>
            <w:vAlign w:val="center"/>
          </w:tcPr>
          <w:p>
            <w:pPr>
              <w:spacing w:after="0"/>
            </w:pPr>
            <w:r>
              <w:rPr>
                <w:rFonts w:ascii="Calibri" w:hAnsi="Calibri"/>
                <w:color w:val="171717"/>
                <w:sz w:val="18"/>
              </w:rPr>
              <w:t>+ MYR 100.00</w:t>
            </w:r>
          </w:p>
        </w:tc>
        <w:tc>
          <w:tcPr>
            <w:tcW w:type="dxa" w:w="3960"/>
            <w:tcMar>
              <w:top w:w="80" w:type="dxa"/>
              <w:start w:w="120" w:type="dxa"/>
              <w:bottom w:w="80" w:type="dxa"/>
              <w:end w:w="120" w:type="dxa"/>
            </w:tcMar>
            <w:vAlign w:val="center"/>
          </w:tcPr>
          <w:p>
            <w:pPr>
              <w:spacing w:after="0"/>
            </w:pPr>
            <w:r>
              <w:rPr>
                <w:rFonts w:ascii="Calibri" w:hAnsi="Calibri"/>
                <w:color w:val="171717"/>
                <w:sz w:val="18"/>
              </w:rPr>
              <w:t>Mock bank source</w:t>
            </w:r>
          </w:p>
        </w:tc>
        <w:tc>
          <w:tcPr>
            <w:tcW w:type="dxa" w:w="2000"/>
            <w:tcMar>
              <w:top w:w="80" w:type="dxa"/>
              <w:start w:w="120" w:type="dxa"/>
              <w:bottom w:w="80" w:type="dxa"/>
              <w:end w:w="120" w:type="dxa"/>
            </w:tcMar>
            <w:vAlign w:val="center"/>
          </w:tcPr>
          <w:p>
            <w:pPr>
              <w:spacing w:after="0"/>
            </w:pPr>
            <w:r>
              <w:rPr>
                <w:rFonts w:ascii="Calibri" w:hAnsi="Calibri"/>
                <w:color w:val="171717"/>
                <w:sz w:val="18"/>
              </w:rPr>
              <w:t>Failed</w:t>
            </w:r>
          </w:p>
        </w:tc>
      </w:tr>
    </w:tbl>
    <w:p>
      <w:pPr>
        <w:widowControl/>
        <w:spacing w:after="40"/>
      </w:pPr>
    </w:p>
    <w:p>
      <w:pPr>
        <w:pStyle w:val="Heading1"/>
        <w:keepNext/>
        <w:widowControl/>
      </w:pPr>
      <w:r>
        <w:t>11. Family Members</w:t>
      </w:r>
    </w:p>
    <w:p>
      <w:pPr>
        <w:widowControl/>
      </w:pPr>
      <w:r>
        <w:rPr>
          <w:rFonts w:ascii="Calibri" w:hAnsi="Calibri"/>
          <w:color w:val="171717"/>
        </w:rPr>
        <w:t>Use the friendly label Family Members throughout the interface. A Family Member is a managed sub-profile for a child, elderly relative or another relative who requires account assistance.</w:t>
      </w:r>
    </w:p>
    <w:p>
      <w:pPr>
        <w:pStyle w:val="Heading2"/>
        <w:keepNext/>
        <w:widowControl/>
      </w:pPr>
      <w:r>
        <w:t>11.1 Family Member list</w:t>
      </w:r>
    </w:p>
    <w:p>
      <w:pPr>
        <w:pStyle w:val="ListBullet"/>
        <w:widowControl/>
        <w:ind w:left="540" w:hanging="271"/>
      </w:pPr>
      <w:r>
        <w:rPr>
          <w:rFonts w:ascii="Calibri" w:hAnsi="Calibri"/>
          <w:color w:val="171717"/>
        </w:rPr>
        <w:t>Show name, relationship, masked IC, wallet balance and facial-enrollment status.</w:t>
      </w:r>
    </w:p>
    <w:p>
      <w:pPr>
        <w:pStyle w:val="ListBullet"/>
        <w:widowControl/>
        <w:ind w:left="540" w:hanging="271"/>
      </w:pPr>
      <w:r>
        <w:rPr>
          <w:rFonts w:ascii="Calibri" w:hAnsi="Calibri"/>
          <w:color w:val="171717"/>
        </w:rPr>
        <w:t>Primary actions: View Profile, Transfer Money and Add Family Member.</w:t>
      </w:r>
    </w:p>
    <w:p>
      <w:pPr>
        <w:pStyle w:val="ListBullet"/>
        <w:widowControl/>
        <w:ind w:left="540" w:hanging="271"/>
      </w:pPr>
      <w:r>
        <w:rPr>
          <w:rFonts w:ascii="Calibri" w:hAnsi="Calibri"/>
          <w:color w:val="171717"/>
        </w:rPr>
        <w:t>Do not provide login credentials or independent-login controls for Family Members.</w:t>
      </w:r>
    </w:p>
    <w:p>
      <w:pPr>
        <w:pStyle w:val="Heading2"/>
        <w:keepNext/>
        <w:widowControl/>
      </w:pPr>
      <w:r>
        <w:t>11.2 Add Family Member</w:t>
      </w:r>
    </w:p>
    <w:p>
      <w:pPr>
        <w:pStyle w:val="ListNumber"/>
        <w:widowControl/>
      </w:pPr>
      <w:r>
        <w:rPr>
          <w:rFonts w:ascii="Calibri" w:hAnsi="Calibri"/>
          <w:color w:val="171717"/>
        </w:rPr>
        <w:t>Collect full name, IC number and relationship.</w:t>
      </w:r>
    </w:p>
    <w:p>
      <w:pPr>
        <w:pStyle w:val="ListNumber"/>
        <w:widowControl/>
      </w:pPr>
      <w:r>
        <w:rPr>
          <w:rFonts w:ascii="Calibri" w:hAnsi="Calibri"/>
          <w:color w:val="171717"/>
        </w:rPr>
        <w:t>Show a short notice that the main account holder manages this profile.</w:t>
      </w:r>
    </w:p>
    <w:p>
      <w:pPr>
        <w:pStyle w:val="ListNumber"/>
        <w:widowControl/>
      </w:pPr>
      <w:r>
        <w:rPr>
          <w:rFonts w:ascii="Calibri" w:hAnsi="Calibri"/>
          <w:color w:val="171717"/>
        </w:rPr>
        <w:t>Run the same simulated Front, Right Side and Left Side facial-enrollment sequence.</w:t>
      </w:r>
    </w:p>
    <w:p>
      <w:pPr>
        <w:pStyle w:val="ListNumber"/>
        <w:widowControl/>
      </w:pPr>
      <w:r>
        <w:rPr>
          <w:rFonts w:ascii="Calibri" w:hAnsi="Calibri"/>
          <w:color w:val="171717"/>
        </w:rPr>
        <w:t>Review masked details and enrollment status.</w:t>
      </w:r>
    </w:p>
    <w:p>
      <w:pPr>
        <w:pStyle w:val="ListNumber"/>
        <w:widowControl/>
      </w:pPr>
      <w:r>
        <w:rPr>
          <w:rFonts w:ascii="Calibri" w:hAnsi="Calibri"/>
          <w:color w:val="171717"/>
        </w:rPr>
        <w:t>Create the mock Family Member wallet with a zero starting balance.</w:t>
      </w:r>
    </w:p>
    <w:p>
      <w:pPr>
        <w:widowControl/>
      </w:pPr>
      <w:r>
        <w:rPr>
          <w:rFonts w:ascii="Calibri" w:hAnsi="Calibri"/>
          <w:color w:val="171717"/>
        </w:rPr>
        <w:t>Do not ask the Family Member to create a password or PIN because the profile cannot log in independently.</w:t>
      </w:r>
    </w:p>
    <w:p>
      <w:pPr>
        <w:pStyle w:val="Heading2"/>
        <w:keepNext/>
        <w:widowControl/>
      </w:pPr>
      <w:r>
        <w:t>11.3 Family Member profile</w:t>
      </w:r>
    </w:p>
    <w:p>
      <w:pPr>
        <w:pStyle w:val="ListBullet"/>
        <w:widowControl/>
        <w:ind w:left="540" w:hanging="271"/>
      </w:pPr>
      <w:r>
        <w:rPr>
          <w:rFonts w:ascii="Calibri" w:hAnsi="Calibri"/>
          <w:color w:val="171717"/>
        </w:rPr>
        <w:t>Profile summary with name, relationship, masked IC and enrollment status.</w:t>
      </w:r>
    </w:p>
    <w:p>
      <w:pPr>
        <w:pStyle w:val="ListBullet"/>
        <w:widowControl/>
        <w:ind w:left="540" w:hanging="271"/>
      </w:pPr>
      <w:r>
        <w:rPr>
          <w:rFonts w:ascii="Calibri" w:hAnsi="Calibri"/>
          <w:color w:val="171717"/>
        </w:rPr>
        <w:t>Individual wallet balance and recent kiosk-payment activity.</w:t>
      </w:r>
    </w:p>
    <w:p>
      <w:pPr>
        <w:pStyle w:val="ListBullet"/>
        <w:widowControl/>
        <w:ind w:left="540" w:hanging="271"/>
      </w:pPr>
      <w:r>
        <w:rPr>
          <w:rFonts w:ascii="Calibri" w:hAnsi="Calibri"/>
          <w:color w:val="171717"/>
        </w:rPr>
        <w:t>Transfer Money action from the main wallet.</w:t>
      </w:r>
    </w:p>
    <w:p>
      <w:pPr>
        <w:pStyle w:val="ListBullet"/>
        <w:widowControl/>
        <w:ind w:left="540" w:hanging="271"/>
      </w:pPr>
      <w:r>
        <w:rPr>
          <w:rFonts w:ascii="Calibri" w:hAnsi="Calibri"/>
          <w:color w:val="171717"/>
        </w:rPr>
        <w:t>No independent top-up action; money is transferred by the main account holder.</w:t>
      </w:r>
    </w:p>
    <w:p>
      <w:pPr>
        <w:pStyle w:val="ListBullet"/>
        <w:widowControl/>
        <w:ind w:left="540" w:hanging="271"/>
      </w:pPr>
      <w:r>
        <w:rPr>
          <w:rFonts w:ascii="Calibri" w:hAnsi="Calibri"/>
          <w:color w:val="171717"/>
        </w:rPr>
        <w:t>Use a confirmation step before any remove/deactivate placeholder. Permanent deletion remains backend policy and is not implemented here.</w:t>
      </w:r>
    </w:p>
    <w:p>
      <w:pPr>
        <w:pStyle w:val="Heading2"/>
        <w:keepNext/>
        <w:widowControl/>
      </w:pPr>
      <w:r>
        <w:t>11.4 Transfer to Family Member</w:t>
      </w:r>
    </w:p>
    <w:p>
      <w:pPr>
        <w:pStyle w:val="ListNumber"/>
        <w:widowControl/>
      </w:pPr>
      <w:r>
        <w:rPr>
          <w:rFonts w:ascii="Calibri" w:hAnsi="Calibri"/>
          <w:color w:val="171717"/>
        </w:rPr>
        <w:t>Select a Family Member or begin from their profile.</w:t>
      </w:r>
    </w:p>
    <w:p>
      <w:pPr>
        <w:pStyle w:val="ListNumber"/>
        <w:widowControl/>
      </w:pPr>
      <w:r>
        <w:rPr>
          <w:rFonts w:ascii="Calibri" w:hAnsi="Calibri"/>
          <w:color w:val="171717"/>
        </w:rPr>
        <w:t>Enter an amount and show main-wallet available balance.</w:t>
      </w:r>
    </w:p>
    <w:p>
      <w:pPr>
        <w:pStyle w:val="ListNumber"/>
        <w:widowControl/>
      </w:pPr>
      <w:r>
        <w:rPr>
          <w:rFonts w:ascii="Calibri" w:hAnsi="Calibri"/>
          <w:color w:val="171717"/>
        </w:rPr>
        <w:t>Review sender, recipient, amount and resulting balances.</w:t>
      </w:r>
    </w:p>
    <w:p>
      <w:pPr>
        <w:pStyle w:val="ListNumber"/>
        <w:widowControl/>
      </w:pPr>
      <w:r>
        <w:rPr>
          <w:rFonts w:ascii="Calibri" w:hAnsi="Calibri"/>
          <w:color w:val="171717"/>
        </w:rPr>
        <w:t>Enter the main account holder's six-digit PIN using the mock PIN service.</w:t>
      </w:r>
    </w:p>
    <w:p>
      <w:pPr>
        <w:pStyle w:val="ListNumber"/>
        <w:widowControl/>
      </w:pPr>
      <w:r>
        <w:rPr>
          <w:rFonts w:ascii="Calibri" w:hAnsi="Calibri"/>
          <w:color w:val="171717"/>
        </w:rPr>
        <w:t>Show processing and then success or failure.</w:t>
      </w:r>
    </w:p>
    <w:p>
      <w:pPr>
        <w:pStyle w:val="ListNumber"/>
        <w:widowControl/>
      </w:pPr>
      <w:r>
        <w:rPr>
          <w:rFonts w:ascii="Calibri" w:hAnsi="Calibri"/>
          <w:color w:val="171717"/>
        </w:rPr>
        <w:t>Update both mock balances and add matching transaction records.</w:t>
      </w:r>
    </w:p>
    <w:p>
      <w:pPr>
        <w:pStyle w:val="ListBullet"/>
        <w:widowControl/>
        <w:ind w:left="540" w:hanging="271"/>
      </w:pPr>
      <w:r>
        <w:rPr>
          <w:rFonts w:ascii="Calibri" w:hAnsi="Calibri"/>
          <w:color w:val="171717"/>
        </w:rPr>
        <w:t>Handle insufficient funds, invalid amount, incorrect PIN, service error and duplicate submission.</w:t>
      </w:r>
    </w:p>
    <w:p>
      <w:pPr>
        <w:pStyle w:val="ListBullet"/>
        <w:widowControl/>
        <w:ind w:left="540" w:hanging="271"/>
      </w:pPr>
      <w:r>
        <w:rPr>
          <w:rFonts w:ascii="Calibri" w:hAnsi="Calibri"/>
          <w:color w:val="171717"/>
        </w:rPr>
        <w:t>The prototype may simulate an incorrect PIN outcome but must not store the PIN in fixtures or browser storage.</w:t>
      </w:r>
    </w:p>
    <w:p>
      <w:pPr>
        <w:pStyle w:val="Heading1"/>
        <w:keepNext/>
        <w:widowControl/>
      </w:pPr>
      <w:r>
        <w:t>12. Profile and security</w:t>
      </w:r>
    </w:p>
    <w:p>
      <w:pPr>
        <w:pStyle w:val="ListBullet"/>
        <w:widowControl/>
        <w:ind w:left="540" w:hanging="271"/>
      </w:pPr>
      <w:r>
        <w:rPr>
          <w:rFonts w:ascii="Calibri" w:hAnsi="Calibri"/>
          <w:color w:val="171717"/>
        </w:rPr>
        <w:t>Show full name, masked IC, facial-enrollment status and account status.</w:t>
      </w:r>
    </w:p>
    <w:p>
      <w:pPr>
        <w:pStyle w:val="ListBullet"/>
        <w:widowControl/>
        <w:ind w:left="540" w:hanging="271"/>
      </w:pPr>
      <w:r>
        <w:rPr>
          <w:rFonts w:ascii="Calibri" w:hAnsi="Calibri"/>
          <w:color w:val="171717"/>
        </w:rPr>
        <w:t>Provide mock change-password and change-PIN flows with confirmation states.</w:t>
      </w:r>
    </w:p>
    <w:p>
      <w:pPr>
        <w:pStyle w:val="ListBullet"/>
        <w:widowControl/>
        <w:ind w:left="540" w:hanging="271"/>
      </w:pPr>
      <w:r>
        <w:rPr>
          <w:rFonts w:ascii="Calibri" w:hAnsi="Calibri"/>
          <w:color w:val="171717"/>
        </w:rPr>
        <w:t>Provide a facial re-enrollment placeholder marked as future backend integration.</w:t>
      </w:r>
    </w:p>
    <w:p>
      <w:pPr>
        <w:pStyle w:val="ListBullet"/>
        <w:widowControl/>
        <w:ind w:left="540" w:hanging="271"/>
      </w:pPr>
      <w:r>
        <w:rPr>
          <w:rFonts w:ascii="Calibri" w:hAnsi="Calibri"/>
          <w:color w:val="171717"/>
        </w:rPr>
        <w:t>Provide session-expiry handling and Logout.</w:t>
      </w:r>
    </w:p>
    <w:p>
      <w:pPr>
        <w:pStyle w:val="ListBullet"/>
        <w:widowControl/>
        <w:ind w:left="540" w:hanging="271"/>
      </w:pPr>
      <w:r>
        <w:rPr>
          <w:rFonts w:ascii="Calibri" w:hAnsi="Calibri"/>
          <w:color w:val="171717"/>
        </w:rPr>
        <w:t>Never expose a full IC number on ordinary authenticated screens.</w:t>
      </w:r>
    </w:p>
    <w:p>
      <w:pPr>
        <w:pStyle w:val="Heading1"/>
        <w:keepNext/>
        <w:widowControl/>
      </w:pPr>
      <w:r>
        <w:t>13. Visual design system</w:t>
      </w:r>
    </w:p>
    <w:tbl>
      <w:tblPr>
        <w:tblStyle w:val="TableGrid"/>
        <w:tblW w:type="dxa" w:w="9360"/>
        <w:tblLayout w:type="fixed"/>
        <w:tblLook w:firstColumn="1" w:firstRow="1" w:lastColumn="0" w:lastRow="0" w:noHBand="0" w:noVBand="1" w:val="04A0"/>
        <w:jc w:val="left"/>
        <w:tblInd w:w="120" w:type="dxa"/>
      </w:tblPr>
      <w:tblGrid>
        <w:gridCol w:w="2100"/>
        <w:gridCol w:w="1500"/>
        <w:gridCol w:w="5760"/>
      </w:tblGrid>
      <w:tr>
        <w:trPr>
          <w:tblHeader w:val="true"/>
        </w:trPr>
        <w:tc>
          <w:tcPr>
            <w:tcW w:type="dxa" w:w="2100"/>
            <w:tcMar>
              <w:top w:w="80" w:type="dxa"/>
              <w:start w:w="120" w:type="dxa"/>
              <w:bottom w:w="80" w:type="dxa"/>
              <w:end w:w="120" w:type="dxa"/>
            </w:tcMar>
            <w:vAlign w:val="center"/>
            <w:shd w:fill="FFF3E8"/>
          </w:tcPr>
          <w:p>
            <w:pPr>
              <w:spacing w:after="0"/>
            </w:pPr>
            <w:r>
              <w:rPr>
                <w:rFonts w:ascii="Calibri" w:hAnsi="Calibri"/>
                <w:b/>
                <w:color w:val="C2410C"/>
                <w:sz w:val="19"/>
              </w:rPr>
              <w:t>Token</w:t>
            </w:r>
          </w:p>
        </w:tc>
        <w:tc>
          <w:tcPr>
            <w:tcW w:type="dxa" w:w="1500"/>
            <w:tcMar>
              <w:top w:w="80" w:type="dxa"/>
              <w:start w:w="120" w:type="dxa"/>
              <w:bottom w:w="80" w:type="dxa"/>
              <w:end w:w="120" w:type="dxa"/>
            </w:tcMar>
            <w:vAlign w:val="center"/>
            <w:shd w:fill="FFF3E8"/>
          </w:tcPr>
          <w:p>
            <w:pPr>
              <w:spacing w:after="0"/>
            </w:pPr>
            <w:r>
              <w:rPr>
                <w:rFonts w:ascii="Calibri" w:hAnsi="Calibri"/>
                <w:b/>
                <w:color w:val="C2410C"/>
                <w:sz w:val="19"/>
              </w:rPr>
              <w:t>Value</w:t>
            </w:r>
          </w:p>
        </w:tc>
        <w:tc>
          <w:tcPr>
            <w:tcW w:type="dxa" w:w="5760"/>
            <w:tcMar>
              <w:top w:w="80" w:type="dxa"/>
              <w:start w:w="120" w:type="dxa"/>
              <w:bottom w:w="80" w:type="dxa"/>
              <w:end w:w="120" w:type="dxa"/>
            </w:tcMar>
            <w:vAlign w:val="center"/>
            <w:shd w:fill="FFF3E8"/>
          </w:tcPr>
          <w:p>
            <w:pPr>
              <w:spacing w:after="0"/>
            </w:pPr>
            <w:r>
              <w:rPr>
                <w:rFonts w:ascii="Calibri" w:hAnsi="Calibri"/>
                <w:b/>
                <w:color w:val="C2410C"/>
                <w:sz w:val="19"/>
              </w:rPr>
              <w:t>Use</w:t>
            </w:r>
          </w:p>
        </w:tc>
      </w:tr>
      <w:tr>
        <w:tc>
          <w:tcPr>
            <w:tcW w:type="dxa" w:w="2100"/>
            <w:tcMar>
              <w:top w:w="80" w:type="dxa"/>
              <w:start w:w="120" w:type="dxa"/>
              <w:bottom w:w="80" w:type="dxa"/>
              <w:end w:w="120" w:type="dxa"/>
            </w:tcMar>
            <w:vAlign w:val="center"/>
          </w:tcPr>
          <w:p>
            <w:pPr>
              <w:spacing w:after="0"/>
            </w:pPr>
            <w:r>
              <w:rPr>
                <w:rFonts w:ascii="Calibri" w:hAnsi="Calibri"/>
                <w:color w:val="171717"/>
                <w:sz w:val="18"/>
              </w:rPr>
              <w:t>Primary orange</w:t>
            </w:r>
          </w:p>
        </w:tc>
        <w:tc>
          <w:tcPr>
            <w:tcW w:type="dxa" w:w="1500"/>
            <w:tcMar>
              <w:top w:w="80" w:type="dxa"/>
              <w:start w:w="120" w:type="dxa"/>
              <w:bottom w:w="80" w:type="dxa"/>
              <w:end w:w="120" w:type="dxa"/>
            </w:tcMar>
            <w:vAlign w:val="center"/>
          </w:tcPr>
          <w:p>
            <w:pPr>
              <w:spacing w:after="0"/>
            </w:pPr>
            <w:r>
              <w:rPr>
                <w:rFonts w:ascii="Calibri" w:hAnsi="Calibri"/>
                <w:color w:val="171717"/>
                <w:sz w:val="18"/>
              </w:rPr>
              <w:t>#C2410C</w:t>
            </w:r>
          </w:p>
        </w:tc>
        <w:tc>
          <w:tcPr>
            <w:tcW w:type="dxa" w:w="5760"/>
            <w:tcMar>
              <w:top w:w="80" w:type="dxa"/>
              <w:start w:w="120" w:type="dxa"/>
              <w:bottom w:w="80" w:type="dxa"/>
              <w:end w:w="120" w:type="dxa"/>
            </w:tcMar>
            <w:vAlign w:val="center"/>
          </w:tcPr>
          <w:p>
            <w:pPr>
              <w:spacing w:after="0"/>
            </w:pPr>
            <w:r>
              <w:rPr>
                <w:rFonts w:ascii="Calibri" w:hAnsi="Calibri"/>
                <w:color w:val="171717"/>
                <w:sz w:val="18"/>
              </w:rPr>
              <w:t>Primary buttons, active navigation, key actions</w:t>
            </w:r>
          </w:p>
        </w:tc>
      </w:tr>
      <w:tr>
        <w:tc>
          <w:tcPr>
            <w:tcW w:type="dxa" w:w="2100"/>
            <w:tcMar>
              <w:top w:w="80" w:type="dxa"/>
              <w:start w:w="120" w:type="dxa"/>
              <w:bottom w:w="80" w:type="dxa"/>
              <w:end w:w="120" w:type="dxa"/>
            </w:tcMar>
            <w:vAlign w:val="center"/>
          </w:tcPr>
          <w:p>
            <w:pPr>
              <w:spacing w:after="0"/>
            </w:pPr>
            <w:r>
              <w:rPr>
                <w:rFonts w:ascii="Calibri" w:hAnsi="Calibri"/>
                <w:color w:val="171717"/>
                <w:sz w:val="18"/>
              </w:rPr>
              <w:t>Accent orange</w:t>
            </w:r>
          </w:p>
        </w:tc>
        <w:tc>
          <w:tcPr>
            <w:tcW w:type="dxa" w:w="1500"/>
            <w:tcMar>
              <w:top w:w="80" w:type="dxa"/>
              <w:start w:w="120" w:type="dxa"/>
              <w:bottom w:w="80" w:type="dxa"/>
              <w:end w:w="120" w:type="dxa"/>
            </w:tcMar>
            <w:vAlign w:val="center"/>
          </w:tcPr>
          <w:p>
            <w:pPr>
              <w:spacing w:after="0"/>
            </w:pPr>
            <w:r>
              <w:rPr>
                <w:rFonts w:ascii="Calibri" w:hAnsi="Calibri"/>
                <w:color w:val="171717"/>
                <w:sz w:val="18"/>
              </w:rPr>
              <w:t>#F97316</w:t>
            </w:r>
          </w:p>
        </w:tc>
        <w:tc>
          <w:tcPr>
            <w:tcW w:type="dxa" w:w="5760"/>
            <w:tcMar>
              <w:top w:w="80" w:type="dxa"/>
              <w:start w:w="120" w:type="dxa"/>
              <w:bottom w:w="80" w:type="dxa"/>
              <w:end w:w="120" w:type="dxa"/>
            </w:tcMar>
            <w:vAlign w:val="center"/>
          </w:tcPr>
          <w:p>
            <w:pPr>
              <w:spacing w:after="0"/>
            </w:pPr>
            <w:r>
              <w:rPr>
                <w:rFonts w:ascii="Calibri" w:hAnsi="Calibri"/>
                <w:color w:val="171717"/>
                <w:sz w:val="18"/>
              </w:rPr>
              <w:t>Highlights and progress indicators</w:t>
            </w:r>
          </w:p>
        </w:tc>
      </w:tr>
      <w:tr>
        <w:tc>
          <w:tcPr>
            <w:tcW w:type="dxa" w:w="2100"/>
            <w:tcMar>
              <w:top w:w="80" w:type="dxa"/>
              <w:start w:w="120" w:type="dxa"/>
              <w:bottom w:w="80" w:type="dxa"/>
              <w:end w:w="120" w:type="dxa"/>
            </w:tcMar>
            <w:vAlign w:val="center"/>
          </w:tcPr>
          <w:p>
            <w:pPr>
              <w:spacing w:after="0"/>
            </w:pPr>
            <w:r>
              <w:rPr>
                <w:rFonts w:ascii="Calibri" w:hAnsi="Calibri"/>
                <w:color w:val="171717"/>
                <w:sz w:val="18"/>
              </w:rPr>
              <w:t>Warm white</w:t>
            </w:r>
          </w:p>
        </w:tc>
        <w:tc>
          <w:tcPr>
            <w:tcW w:type="dxa" w:w="1500"/>
            <w:tcMar>
              <w:top w:w="80" w:type="dxa"/>
              <w:start w:w="120" w:type="dxa"/>
              <w:bottom w:w="80" w:type="dxa"/>
              <w:end w:w="120" w:type="dxa"/>
            </w:tcMar>
            <w:vAlign w:val="center"/>
          </w:tcPr>
          <w:p>
            <w:pPr>
              <w:spacing w:after="0"/>
            </w:pPr>
            <w:r>
              <w:rPr>
                <w:rFonts w:ascii="Calibri" w:hAnsi="Calibri"/>
                <w:color w:val="171717"/>
                <w:sz w:val="18"/>
              </w:rPr>
              <w:t>#FFFBF7</w:t>
            </w:r>
          </w:p>
        </w:tc>
        <w:tc>
          <w:tcPr>
            <w:tcW w:type="dxa" w:w="5760"/>
            <w:tcMar>
              <w:top w:w="80" w:type="dxa"/>
              <w:start w:w="120" w:type="dxa"/>
              <w:bottom w:w="80" w:type="dxa"/>
              <w:end w:w="120" w:type="dxa"/>
            </w:tcMar>
            <w:vAlign w:val="center"/>
          </w:tcPr>
          <w:p>
            <w:pPr>
              <w:spacing w:after="0"/>
            </w:pPr>
            <w:r>
              <w:rPr>
                <w:rFonts w:ascii="Calibri" w:hAnsi="Calibri"/>
                <w:color w:val="171717"/>
                <w:sz w:val="18"/>
              </w:rPr>
              <w:t>Main page background</w:t>
            </w:r>
          </w:p>
        </w:tc>
      </w:tr>
      <w:tr>
        <w:tc>
          <w:tcPr>
            <w:tcW w:type="dxa" w:w="2100"/>
            <w:tcMar>
              <w:top w:w="80" w:type="dxa"/>
              <w:start w:w="120" w:type="dxa"/>
              <w:bottom w:w="80" w:type="dxa"/>
              <w:end w:w="120" w:type="dxa"/>
            </w:tcMar>
            <w:vAlign w:val="center"/>
          </w:tcPr>
          <w:p>
            <w:pPr>
              <w:spacing w:after="0"/>
            </w:pPr>
            <w:r>
              <w:rPr>
                <w:rFonts w:ascii="Calibri" w:hAnsi="Calibri"/>
                <w:color w:val="171717"/>
                <w:sz w:val="18"/>
              </w:rPr>
              <w:t>White</w:t>
            </w:r>
          </w:p>
        </w:tc>
        <w:tc>
          <w:tcPr>
            <w:tcW w:type="dxa" w:w="1500"/>
            <w:tcMar>
              <w:top w:w="80" w:type="dxa"/>
              <w:start w:w="120" w:type="dxa"/>
              <w:bottom w:w="80" w:type="dxa"/>
              <w:end w:w="120" w:type="dxa"/>
            </w:tcMar>
            <w:vAlign w:val="center"/>
          </w:tcPr>
          <w:p>
            <w:pPr>
              <w:spacing w:after="0"/>
            </w:pPr>
            <w:r>
              <w:rPr>
                <w:rFonts w:ascii="Calibri" w:hAnsi="Calibri"/>
                <w:color w:val="171717"/>
                <w:sz w:val="18"/>
              </w:rPr>
              <w:t>#FFFFFF</w:t>
            </w:r>
          </w:p>
        </w:tc>
        <w:tc>
          <w:tcPr>
            <w:tcW w:type="dxa" w:w="5760"/>
            <w:tcMar>
              <w:top w:w="80" w:type="dxa"/>
              <w:start w:w="120" w:type="dxa"/>
              <w:bottom w:w="80" w:type="dxa"/>
              <w:end w:w="120" w:type="dxa"/>
            </w:tcMar>
            <w:vAlign w:val="center"/>
          </w:tcPr>
          <w:p>
            <w:pPr>
              <w:spacing w:after="0"/>
            </w:pPr>
            <w:r>
              <w:rPr>
                <w:rFonts w:ascii="Calibri" w:hAnsi="Calibri"/>
                <w:color w:val="171717"/>
                <w:sz w:val="18"/>
              </w:rPr>
              <w:t>Cards, forms and elevated surfaces</w:t>
            </w:r>
          </w:p>
        </w:tc>
      </w:tr>
      <w:tr>
        <w:tc>
          <w:tcPr>
            <w:tcW w:type="dxa" w:w="2100"/>
            <w:tcMar>
              <w:top w:w="80" w:type="dxa"/>
              <w:start w:w="120" w:type="dxa"/>
              <w:bottom w:w="80" w:type="dxa"/>
              <w:end w:w="120" w:type="dxa"/>
            </w:tcMar>
            <w:vAlign w:val="center"/>
          </w:tcPr>
          <w:p>
            <w:pPr>
              <w:spacing w:after="0"/>
            </w:pPr>
            <w:r>
              <w:rPr>
                <w:rFonts w:ascii="Calibri" w:hAnsi="Calibri"/>
                <w:color w:val="171717"/>
                <w:sz w:val="18"/>
              </w:rPr>
              <w:t>Near black</w:t>
            </w:r>
          </w:p>
        </w:tc>
        <w:tc>
          <w:tcPr>
            <w:tcW w:type="dxa" w:w="1500"/>
            <w:tcMar>
              <w:top w:w="80" w:type="dxa"/>
              <w:start w:w="120" w:type="dxa"/>
              <w:bottom w:w="80" w:type="dxa"/>
              <w:end w:w="120" w:type="dxa"/>
            </w:tcMar>
            <w:vAlign w:val="center"/>
          </w:tcPr>
          <w:p>
            <w:pPr>
              <w:spacing w:after="0"/>
            </w:pPr>
            <w:r>
              <w:rPr>
                <w:rFonts w:ascii="Calibri" w:hAnsi="Calibri"/>
                <w:color w:val="171717"/>
                <w:sz w:val="18"/>
              </w:rPr>
              <w:t>#171717</w:t>
            </w:r>
          </w:p>
        </w:tc>
        <w:tc>
          <w:tcPr>
            <w:tcW w:type="dxa" w:w="5760"/>
            <w:tcMar>
              <w:top w:w="80" w:type="dxa"/>
              <w:start w:w="120" w:type="dxa"/>
              <w:bottom w:w="80" w:type="dxa"/>
              <w:end w:w="120" w:type="dxa"/>
            </w:tcMar>
            <w:vAlign w:val="center"/>
          </w:tcPr>
          <w:p>
            <w:pPr>
              <w:spacing w:after="0"/>
            </w:pPr>
            <w:r>
              <w:rPr>
                <w:rFonts w:ascii="Calibri" w:hAnsi="Calibri"/>
                <w:color w:val="171717"/>
                <w:sz w:val="18"/>
              </w:rPr>
              <w:t>Primary text</w:t>
            </w:r>
          </w:p>
        </w:tc>
      </w:tr>
      <w:tr>
        <w:tc>
          <w:tcPr>
            <w:tcW w:type="dxa" w:w="2100"/>
            <w:tcMar>
              <w:top w:w="80" w:type="dxa"/>
              <w:start w:w="120" w:type="dxa"/>
              <w:bottom w:w="80" w:type="dxa"/>
              <w:end w:w="120" w:type="dxa"/>
            </w:tcMar>
            <w:vAlign w:val="center"/>
          </w:tcPr>
          <w:p>
            <w:pPr>
              <w:spacing w:after="0"/>
            </w:pPr>
            <w:r>
              <w:rPr>
                <w:rFonts w:ascii="Calibri" w:hAnsi="Calibri"/>
                <w:color w:val="171717"/>
                <w:sz w:val="18"/>
              </w:rPr>
              <w:t>Neutral grey</w:t>
            </w:r>
          </w:p>
        </w:tc>
        <w:tc>
          <w:tcPr>
            <w:tcW w:type="dxa" w:w="1500"/>
            <w:tcMar>
              <w:top w:w="80" w:type="dxa"/>
              <w:start w:w="120" w:type="dxa"/>
              <w:bottom w:w="80" w:type="dxa"/>
              <w:end w:w="120" w:type="dxa"/>
            </w:tcMar>
            <w:vAlign w:val="center"/>
          </w:tcPr>
          <w:p>
            <w:pPr>
              <w:spacing w:after="0"/>
            </w:pPr>
            <w:r>
              <w:rPr>
                <w:rFonts w:ascii="Calibri" w:hAnsi="Calibri"/>
                <w:color w:val="171717"/>
                <w:sz w:val="18"/>
              </w:rPr>
              <w:t>#6B7280</w:t>
            </w:r>
          </w:p>
        </w:tc>
        <w:tc>
          <w:tcPr>
            <w:tcW w:type="dxa" w:w="5760"/>
            <w:tcMar>
              <w:top w:w="80" w:type="dxa"/>
              <w:start w:w="120" w:type="dxa"/>
              <w:bottom w:w="80" w:type="dxa"/>
              <w:end w:w="120" w:type="dxa"/>
            </w:tcMar>
            <w:vAlign w:val="center"/>
          </w:tcPr>
          <w:p>
            <w:pPr>
              <w:spacing w:after="0"/>
            </w:pPr>
            <w:r>
              <w:rPr>
                <w:rFonts w:ascii="Calibri" w:hAnsi="Calibri"/>
                <w:color w:val="171717"/>
                <w:sz w:val="18"/>
              </w:rPr>
              <w:t>Secondary text</w:t>
            </w:r>
          </w:p>
        </w:tc>
      </w:tr>
      <w:tr>
        <w:tc>
          <w:tcPr>
            <w:tcW w:type="dxa" w:w="2100"/>
            <w:tcMar>
              <w:top w:w="80" w:type="dxa"/>
              <w:start w:w="120" w:type="dxa"/>
              <w:bottom w:w="80" w:type="dxa"/>
              <w:end w:w="120" w:type="dxa"/>
            </w:tcMar>
            <w:vAlign w:val="center"/>
          </w:tcPr>
          <w:p>
            <w:pPr>
              <w:spacing w:after="0"/>
            </w:pPr>
            <w:r>
              <w:rPr>
                <w:rFonts w:ascii="Calibri" w:hAnsi="Calibri"/>
                <w:color w:val="171717"/>
                <w:sz w:val="18"/>
              </w:rPr>
              <w:t>Light grey</w:t>
            </w:r>
          </w:p>
        </w:tc>
        <w:tc>
          <w:tcPr>
            <w:tcW w:type="dxa" w:w="1500"/>
            <w:tcMar>
              <w:top w:w="80" w:type="dxa"/>
              <w:start w:w="120" w:type="dxa"/>
              <w:bottom w:w="80" w:type="dxa"/>
              <w:end w:w="120" w:type="dxa"/>
            </w:tcMar>
            <w:vAlign w:val="center"/>
          </w:tcPr>
          <w:p>
            <w:pPr>
              <w:spacing w:after="0"/>
            </w:pPr>
            <w:r>
              <w:rPr>
                <w:rFonts w:ascii="Calibri" w:hAnsi="Calibri"/>
                <w:color w:val="171717"/>
                <w:sz w:val="18"/>
              </w:rPr>
              <w:t>#E5E7EB</w:t>
            </w:r>
          </w:p>
        </w:tc>
        <w:tc>
          <w:tcPr>
            <w:tcW w:type="dxa" w:w="5760"/>
            <w:tcMar>
              <w:top w:w="80" w:type="dxa"/>
              <w:start w:w="120" w:type="dxa"/>
              <w:bottom w:w="80" w:type="dxa"/>
              <w:end w:w="120" w:type="dxa"/>
            </w:tcMar>
            <w:vAlign w:val="center"/>
          </w:tcPr>
          <w:p>
            <w:pPr>
              <w:spacing w:after="0"/>
            </w:pPr>
            <w:r>
              <w:rPr>
                <w:rFonts w:ascii="Calibri" w:hAnsi="Calibri"/>
                <w:color w:val="171717"/>
                <w:sz w:val="18"/>
              </w:rPr>
              <w:t>Borders and dividers</w:t>
            </w:r>
          </w:p>
        </w:tc>
      </w:tr>
      <w:tr>
        <w:tc>
          <w:tcPr>
            <w:tcW w:type="dxa" w:w="2100"/>
            <w:tcMar>
              <w:top w:w="80" w:type="dxa"/>
              <w:start w:w="120" w:type="dxa"/>
              <w:bottom w:w="80" w:type="dxa"/>
              <w:end w:w="120" w:type="dxa"/>
            </w:tcMar>
            <w:vAlign w:val="center"/>
          </w:tcPr>
          <w:p>
            <w:pPr>
              <w:spacing w:after="0"/>
            </w:pPr>
            <w:r>
              <w:rPr>
                <w:rFonts w:ascii="Calibri" w:hAnsi="Calibri"/>
                <w:color w:val="171717"/>
                <w:sz w:val="18"/>
              </w:rPr>
              <w:t>Error red</w:t>
            </w:r>
          </w:p>
        </w:tc>
        <w:tc>
          <w:tcPr>
            <w:tcW w:type="dxa" w:w="1500"/>
            <w:tcMar>
              <w:top w:w="80" w:type="dxa"/>
              <w:start w:w="120" w:type="dxa"/>
              <w:bottom w:w="80" w:type="dxa"/>
              <w:end w:w="120" w:type="dxa"/>
            </w:tcMar>
            <w:vAlign w:val="center"/>
          </w:tcPr>
          <w:p>
            <w:pPr>
              <w:spacing w:after="0"/>
            </w:pPr>
            <w:r>
              <w:rPr>
                <w:rFonts w:ascii="Calibri" w:hAnsi="Calibri"/>
                <w:color w:val="171717"/>
                <w:sz w:val="18"/>
              </w:rPr>
              <w:t>#B91C1C</w:t>
            </w:r>
          </w:p>
        </w:tc>
        <w:tc>
          <w:tcPr>
            <w:tcW w:type="dxa" w:w="5760"/>
            <w:tcMar>
              <w:top w:w="80" w:type="dxa"/>
              <w:start w:w="120" w:type="dxa"/>
              <w:bottom w:w="80" w:type="dxa"/>
              <w:end w:w="120" w:type="dxa"/>
            </w:tcMar>
            <w:vAlign w:val="center"/>
          </w:tcPr>
          <w:p>
            <w:pPr>
              <w:spacing w:after="0"/>
            </w:pPr>
            <w:r>
              <w:rPr>
                <w:rFonts w:ascii="Calibri" w:hAnsi="Calibri"/>
                <w:color w:val="171717"/>
                <w:sz w:val="18"/>
              </w:rPr>
              <w:t>Errors, warnings and destructive actions</w:t>
            </w:r>
          </w:p>
        </w:tc>
      </w:tr>
      <w:tr>
        <w:tc>
          <w:tcPr>
            <w:tcW w:type="dxa" w:w="2100"/>
            <w:tcMar>
              <w:top w:w="80" w:type="dxa"/>
              <w:start w:w="120" w:type="dxa"/>
              <w:bottom w:w="80" w:type="dxa"/>
              <w:end w:w="120" w:type="dxa"/>
            </w:tcMar>
            <w:vAlign w:val="center"/>
          </w:tcPr>
          <w:p>
            <w:pPr>
              <w:spacing w:after="0"/>
            </w:pPr>
            <w:r>
              <w:rPr>
                <w:rFonts w:ascii="Calibri" w:hAnsi="Calibri"/>
                <w:color w:val="171717"/>
                <w:sz w:val="18"/>
              </w:rPr>
              <w:t>Success green</w:t>
            </w:r>
          </w:p>
        </w:tc>
        <w:tc>
          <w:tcPr>
            <w:tcW w:type="dxa" w:w="1500"/>
            <w:tcMar>
              <w:top w:w="80" w:type="dxa"/>
              <w:start w:w="120" w:type="dxa"/>
              <w:bottom w:w="80" w:type="dxa"/>
              <w:end w:w="120" w:type="dxa"/>
            </w:tcMar>
            <w:vAlign w:val="center"/>
          </w:tcPr>
          <w:p>
            <w:pPr>
              <w:spacing w:after="0"/>
            </w:pPr>
            <w:r>
              <w:rPr>
                <w:rFonts w:ascii="Calibri" w:hAnsi="Calibri"/>
                <w:color w:val="171717"/>
                <w:sz w:val="18"/>
              </w:rPr>
              <w:t>#047857</w:t>
            </w:r>
          </w:p>
        </w:tc>
        <w:tc>
          <w:tcPr>
            <w:tcW w:type="dxa" w:w="5760"/>
            <w:tcMar>
              <w:top w:w="80" w:type="dxa"/>
              <w:start w:w="120" w:type="dxa"/>
              <w:bottom w:w="80" w:type="dxa"/>
              <w:end w:w="120" w:type="dxa"/>
            </w:tcMar>
            <w:vAlign w:val="center"/>
          </w:tcPr>
          <w:p>
            <w:pPr>
              <w:spacing w:after="0"/>
            </w:pPr>
            <w:r>
              <w:rPr>
                <w:rFonts w:ascii="Calibri" w:hAnsi="Calibri"/>
                <w:color w:val="171717"/>
                <w:sz w:val="18"/>
              </w:rPr>
              <w:t>Successful enrollment and transactions</w:t>
            </w:r>
          </w:p>
        </w:tc>
      </w:tr>
      <w:tr>
        <w:tc>
          <w:tcPr>
            <w:tcW w:type="dxa" w:w="2100"/>
            <w:tcMar>
              <w:top w:w="80" w:type="dxa"/>
              <w:start w:w="120" w:type="dxa"/>
              <w:bottom w:w="80" w:type="dxa"/>
              <w:end w:w="120" w:type="dxa"/>
            </w:tcMar>
            <w:vAlign w:val="center"/>
          </w:tcPr>
          <w:p>
            <w:pPr>
              <w:spacing w:after="0"/>
            </w:pPr>
            <w:r>
              <w:rPr>
                <w:rFonts w:ascii="Calibri" w:hAnsi="Calibri"/>
                <w:color w:val="171717"/>
                <w:sz w:val="18"/>
              </w:rPr>
              <w:t>Information blue</w:t>
            </w:r>
          </w:p>
        </w:tc>
        <w:tc>
          <w:tcPr>
            <w:tcW w:type="dxa" w:w="1500"/>
            <w:tcMar>
              <w:top w:w="80" w:type="dxa"/>
              <w:start w:w="120" w:type="dxa"/>
              <w:bottom w:w="80" w:type="dxa"/>
              <w:end w:w="120" w:type="dxa"/>
            </w:tcMar>
            <w:vAlign w:val="center"/>
          </w:tcPr>
          <w:p>
            <w:pPr>
              <w:spacing w:after="0"/>
            </w:pPr>
            <w:r>
              <w:rPr>
                <w:rFonts w:ascii="Calibri" w:hAnsi="Calibri"/>
                <w:color w:val="171717"/>
                <w:sz w:val="18"/>
              </w:rPr>
              <w:t>#1D4ED8</w:t>
            </w:r>
          </w:p>
        </w:tc>
        <w:tc>
          <w:tcPr>
            <w:tcW w:type="dxa" w:w="5760"/>
            <w:tcMar>
              <w:top w:w="80" w:type="dxa"/>
              <w:start w:w="120" w:type="dxa"/>
              <w:bottom w:w="80" w:type="dxa"/>
              <w:end w:w="120" w:type="dxa"/>
            </w:tcMar>
            <w:vAlign w:val="center"/>
          </w:tcPr>
          <w:p>
            <w:pPr>
              <w:spacing w:after="0"/>
            </w:pPr>
            <w:r>
              <w:rPr>
                <w:rFonts w:ascii="Calibri" w:hAnsi="Calibri"/>
                <w:color w:val="171717"/>
                <w:sz w:val="18"/>
              </w:rPr>
              <w:t>Neutral information states</w:t>
            </w:r>
          </w:p>
        </w:tc>
      </w:tr>
    </w:tbl>
    <w:p>
      <w:pPr>
        <w:widowControl/>
        <w:spacing w:after="40"/>
      </w:pPr>
    </w:p>
    <w:p>
      <w:pPr>
        <w:pStyle w:val="ListBullet"/>
        <w:widowControl/>
        <w:ind w:left="540" w:hanging="271"/>
      </w:pPr>
      <w:r>
        <w:rPr>
          <w:rFonts w:ascii="Calibri" w:hAnsi="Calibri"/>
          <w:color w:val="171717"/>
        </w:rPr>
        <w:t>Orange and white must dominate the brand. Red is reserved for errors, warnings, failed payments and destructive actions.</w:t>
      </w:r>
    </w:p>
    <w:p>
      <w:pPr>
        <w:pStyle w:val="ListBullet"/>
        <w:widowControl/>
        <w:ind w:left="540" w:hanging="271"/>
      </w:pPr>
      <w:r>
        <w:rPr>
          <w:rFonts w:ascii="Calibri" w:hAnsi="Calibri"/>
          <w:color w:val="171717"/>
        </w:rPr>
        <w:t>Use a clean bank-style layout with strong hierarchy, rounded cards, restrained shadows and generous spacing.</w:t>
      </w:r>
    </w:p>
    <w:p>
      <w:pPr>
        <w:pStyle w:val="ListBullet"/>
        <w:widowControl/>
        <w:ind w:left="540" w:hanging="271"/>
      </w:pPr>
      <w:r>
        <w:rPr>
          <w:rFonts w:ascii="Calibri" w:hAnsi="Calibri"/>
          <w:color w:val="171717"/>
        </w:rPr>
        <w:t>Use Inter if available, otherwise a high-quality system sans-serif stack.</w:t>
      </w:r>
    </w:p>
    <w:p>
      <w:pPr>
        <w:pStyle w:val="ListBullet"/>
        <w:widowControl/>
        <w:ind w:left="540" w:hanging="271"/>
      </w:pPr>
      <w:r>
        <w:rPr>
          <w:rFonts w:ascii="Calibri" w:hAnsi="Calibri"/>
          <w:color w:val="171717"/>
        </w:rPr>
        <w:t>Use consistent border radius, spacing and elevation tokens through CSS custom properties.</w:t>
      </w:r>
    </w:p>
    <w:p>
      <w:pPr>
        <w:pStyle w:val="ListBullet"/>
        <w:widowControl/>
        <w:ind w:left="540" w:hanging="271"/>
      </w:pPr>
      <w:r>
        <w:rPr>
          <w:rFonts w:ascii="Calibri" w:hAnsi="Calibri"/>
          <w:color w:val="171717"/>
        </w:rPr>
        <w:t>Use line icons from Lucide React. Never use emojis as icons or decoration.</w:t>
      </w:r>
    </w:p>
    <w:p>
      <w:pPr>
        <w:pStyle w:val="ListBullet"/>
        <w:widowControl/>
        <w:ind w:left="540" w:hanging="271"/>
      </w:pPr>
      <w:r>
        <w:rPr>
          <w:rFonts w:ascii="Calibri" w:hAnsi="Calibri"/>
          <w:color w:val="171717"/>
        </w:rPr>
        <w:t>Avoid excessive gradients, glassmorphism, neon effects, decorative charts and overly pill-shaped controls.</w:t>
      </w:r>
    </w:p>
    <w:p>
      <w:pPr>
        <w:pStyle w:val="ListBullet"/>
        <w:widowControl/>
        <w:ind w:left="540" w:hanging="271"/>
      </w:pPr>
      <w:r>
        <w:rPr>
          <w:rFonts w:ascii="Calibri" w:hAnsi="Calibri"/>
          <w:color w:val="171717"/>
        </w:rPr>
        <w:t>A logo placeholder may combine a simple face outline with a gateway or shield motif, but must remain an iconographic mark rather than an emoji.</w:t>
      </w:r>
    </w:p>
    <w:p>
      <w:pPr>
        <w:pStyle w:val="Heading1"/>
        <w:keepNext/>
        <w:widowControl/>
      </w:pPr>
      <w:r>
        <w:t>14. Component inventory</w:t>
      </w:r>
    </w:p>
    <w:p>
      <w:pPr>
        <w:pStyle w:val="ListBullet"/>
        <w:widowControl/>
        <w:ind w:left="540" w:hanging="271"/>
      </w:pPr>
      <w:r>
        <w:rPr>
          <w:rFonts w:ascii="Calibri" w:hAnsi="Calibri"/>
          <w:color w:val="171717"/>
        </w:rPr>
        <w:t>AppShell, MobileBottomNav, DesktopSidebar, TopBar and ProtectedRoute.</w:t>
      </w:r>
    </w:p>
    <w:p>
      <w:pPr>
        <w:pStyle w:val="ListBullet"/>
        <w:widowControl/>
        <w:ind w:left="540" w:hanging="271"/>
      </w:pPr>
      <w:r>
        <w:rPr>
          <w:rFonts w:ascii="Calibri" w:hAnsi="Calibri"/>
          <w:color w:val="171717"/>
        </w:rPr>
        <w:t>Button, IconButton, TextInput, PasswordInput, ICInput, PINInput, Select, Checkbox and FormError.</w:t>
      </w:r>
    </w:p>
    <w:p>
      <w:pPr>
        <w:pStyle w:val="ListBullet"/>
        <w:widowControl/>
        <w:ind w:left="540" w:hanging="271"/>
      </w:pPr>
      <w:r>
        <w:rPr>
          <w:rFonts w:ascii="Calibri" w:hAnsi="Calibri"/>
          <w:color w:val="171717"/>
        </w:rPr>
        <w:t>StepIndicator, FaceCapturePanel, CameraPermissionState, ScanInstruction and EnrollmentStatus.</w:t>
      </w:r>
    </w:p>
    <w:p>
      <w:pPr>
        <w:pStyle w:val="ListBullet"/>
        <w:widowControl/>
        <w:ind w:left="540" w:hanging="271"/>
      </w:pPr>
      <w:r>
        <w:rPr>
          <w:rFonts w:ascii="Calibri" w:hAnsi="Calibri"/>
          <w:color w:val="171717"/>
        </w:rPr>
        <w:t>WalletCard, MoneyAmount, TopUpDialog and BalanceVisibilityToggle.</w:t>
      </w:r>
    </w:p>
    <w:p>
      <w:pPr>
        <w:pStyle w:val="ListBullet"/>
        <w:widowControl/>
        <w:ind w:left="540" w:hanging="271"/>
      </w:pPr>
      <w:r>
        <w:rPr>
          <w:rFonts w:ascii="Calibri" w:hAnsi="Calibri"/>
          <w:color w:val="171717"/>
        </w:rPr>
        <w:t>TransactionList, TransactionItem, TransactionFilters, StatusBadge and TransactionDetails.</w:t>
      </w:r>
    </w:p>
    <w:p>
      <w:pPr>
        <w:pStyle w:val="ListBullet"/>
        <w:widowControl/>
        <w:ind w:left="540" w:hanging="271"/>
      </w:pPr>
      <w:r>
        <w:rPr>
          <w:rFonts w:ascii="Calibri" w:hAnsi="Calibri"/>
          <w:color w:val="171717"/>
        </w:rPr>
        <w:t>FamilyMemberCard, FamilyMemberForm, TransferForm and TransferReview.</w:t>
      </w:r>
    </w:p>
    <w:p>
      <w:pPr>
        <w:pStyle w:val="ListBullet"/>
        <w:widowControl/>
        <w:ind w:left="540" w:hanging="271"/>
      </w:pPr>
      <w:r>
        <w:rPr>
          <w:rFonts w:ascii="Calibri" w:hAnsi="Calibri"/>
          <w:color w:val="171717"/>
        </w:rPr>
        <w:t>Modal, Drawer, Toast, Skeleton, EmptyState, ErrorState and ConfirmationDialog.</w:t>
      </w:r>
    </w:p>
    <w:p>
      <w:pPr>
        <w:widowControl/>
      </w:pPr>
      <w:r>
        <w:rPr>
          <w:rFonts w:ascii="Calibri" w:hAnsi="Calibri"/>
          <w:color w:val="171717"/>
        </w:rPr>
        <w:t>Keep components small and focused. Screen components orchestrate data and actions; reusable UI components should not know whether data comes from mocks or a future API.</w:t>
      </w:r>
    </w:p>
    <w:p>
      <w:pPr>
        <w:pStyle w:val="Heading1"/>
        <w:keepNext/>
        <w:widowControl/>
      </w:pPr>
      <w:r>
        <w:t>15. Responsive behavior</w:t>
      </w:r>
    </w:p>
    <w:p>
      <w:pPr>
        <w:pStyle w:val="ListBullet"/>
        <w:widowControl/>
        <w:ind w:left="540" w:hanging="271"/>
      </w:pPr>
      <w:r>
        <w:rPr>
          <w:rFonts w:ascii="Calibri" w:hAnsi="Calibri"/>
          <w:color w:val="171717"/>
        </w:rPr>
        <w:t>Design mobile first at approximately 360-430 px widths.</w:t>
      </w:r>
    </w:p>
    <w:p>
      <w:pPr>
        <w:pStyle w:val="ListBullet"/>
        <w:widowControl/>
        <w:ind w:left="540" w:hanging="271"/>
      </w:pPr>
      <w:r>
        <w:rPr>
          <w:rFonts w:ascii="Calibri" w:hAnsi="Calibri"/>
          <w:color w:val="171717"/>
        </w:rPr>
        <w:t>At tablet and desktop widths, expand content into sensible columns without stretching forms excessively.</w:t>
      </w:r>
    </w:p>
    <w:p>
      <w:pPr>
        <w:pStyle w:val="ListBullet"/>
        <w:widowControl/>
        <w:ind w:left="540" w:hanging="271"/>
      </w:pPr>
      <w:r>
        <w:rPr>
          <w:rFonts w:ascii="Calibri" w:hAnsi="Calibri"/>
          <w:color w:val="171717"/>
        </w:rPr>
        <w:t>Keep registration and security forms in a readable centered column.</w:t>
      </w:r>
    </w:p>
    <w:p>
      <w:pPr>
        <w:pStyle w:val="ListBullet"/>
        <w:widowControl/>
        <w:ind w:left="540" w:hanging="271"/>
      </w:pPr>
      <w:r>
        <w:rPr>
          <w:rFonts w:ascii="Calibri" w:hAnsi="Calibri"/>
          <w:color w:val="171717"/>
        </w:rPr>
        <w:t>Use cards on mobile and denser list/table patterns on larger screens where readability improves.</w:t>
      </w:r>
    </w:p>
    <w:p>
      <w:pPr>
        <w:pStyle w:val="ListBullet"/>
        <w:widowControl/>
        <w:ind w:left="540" w:hanging="271"/>
      </w:pPr>
      <w:r>
        <w:rPr>
          <w:rFonts w:ascii="Calibri" w:hAnsi="Calibri"/>
          <w:color w:val="171717"/>
        </w:rPr>
        <w:t>The facial-capture panel must preserve its aspect ratio and keep controls reachable on small screens.</w:t>
      </w:r>
    </w:p>
    <w:p>
      <w:pPr>
        <w:pStyle w:val="ListBullet"/>
        <w:widowControl/>
        <w:ind w:left="540" w:hanging="271"/>
      </w:pPr>
      <w:r>
        <w:rPr>
          <w:rFonts w:ascii="Calibri" w:hAnsi="Calibri"/>
          <w:color w:val="171717"/>
        </w:rPr>
        <w:t>Avoid horizontal scrolling except where a deliberately scrollable data view is unavoidable.</w:t>
      </w:r>
    </w:p>
    <w:p>
      <w:pPr>
        <w:pStyle w:val="Heading1"/>
        <w:keepNext/>
        <w:widowControl/>
      </w:pPr>
      <w:r>
        <w:t>16. Accessibility and usability</w:t>
      </w:r>
    </w:p>
    <w:p>
      <w:pPr>
        <w:pStyle w:val="ListBullet"/>
        <w:widowControl/>
        <w:ind w:left="540" w:hanging="271"/>
      </w:pPr>
      <w:r>
        <w:rPr>
          <w:rFonts w:ascii="Calibri" w:hAnsi="Calibri"/>
          <w:color w:val="171717"/>
        </w:rPr>
        <w:t>Target WCAG 2.2 AA behavior for contrast, focus, labels, keyboard interaction and status messaging.</w:t>
      </w:r>
    </w:p>
    <w:p>
      <w:pPr>
        <w:pStyle w:val="ListBullet"/>
        <w:widowControl/>
        <w:ind w:left="540" w:hanging="271"/>
      </w:pPr>
      <w:r>
        <w:rPr>
          <w:rFonts w:ascii="Calibri" w:hAnsi="Calibri"/>
          <w:color w:val="171717"/>
        </w:rPr>
        <w:t>Use persistent labels instead of placeholder-only forms.</w:t>
      </w:r>
    </w:p>
    <w:p>
      <w:pPr>
        <w:pStyle w:val="ListBullet"/>
        <w:widowControl/>
        <w:ind w:left="540" w:hanging="271"/>
      </w:pPr>
      <w:r>
        <w:rPr>
          <w:rFonts w:ascii="Calibri" w:hAnsi="Calibri"/>
          <w:color w:val="171717"/>
        </w:rPr>
        <w:t>Use visible focus rings and logical tab order.</w:t>
      </w:r>
    </w:p>
    <w:p>
      <w:pPr>
        <w:pStyle w:val="ListBullet"/>
        <w:widowControl/>
        <w:ind w:left="540" w:hanging="271"/>
      </w:pPr>
      <w:r>
        <w:rPr>
          <w:rFonts w:ascii="Calibri" w:hAnsi="Calibri"/>
          <w:color w:val="171717"/>
        </w:rPr>
        <w:t>Provide minimum comfortable touch targets and adequate spacing for older users.</w:t>
      </w:r>
    </w:p>
    <w:p>
      <w:pPr>
        <w:pStyle w:val="ListBullet"/>
        <w:widowControl/>
        <w:ind w:left="540" w:hanging="271"/>
      </w:pPr>
      <w:r>
        <w:rPr>
          <w:rFonts w:ascii="Calibri" w:hAnsi="Calibri"/>
          <w:color w:val="171717"/>
        </w:rPr>
        <w:t>Do not communicate status by color alone; pair color with text and iconography.</w:t>
      </w:r>
    </w:p>
    <w:p>
      <w:pPr>
        <w:pStyle w:val="ListBullet"/>
        <w:widowControl/>
        <w:ind w:left="540" w:hanging="271"/>
      </w:pPr>
      <w:r>
        <w:rPr>
          <w:rFonts w:ascii="Calibri" w:hAnsi="Calibri"/>
          <w:color w:val="171717"/>
        </w:rPr>
        <w:t>Use aria-live for asynchronous scan, top-up and transfer feedback where appropriate.</w:t>
      </w:r>
    </w:p>
    <w:p>
      <w:pPr>
        <w:pStyle w:val="ListBullet"/>
        <w:widowControl/>
        <w:ind w:left="540" w:hanging="271"/>
      </w:pPr>
      <w:r>
        <w:rPr>
          <w:rFonts w:ascii="Calibri" w:hAnsi="Calibri"/>
          <w:color w:val="171717"/>
        </w:rPr>
        <w:t>Support reduced-motion preferences and avoid unnecessary animation.</w:t>
      </w:r>
    </w:p>
    <w:p>
      <w:pPr>
        <w:pStyle w:val="ListBullet"/>
        <w:widowControl/>
        <w:ind w:left="540" w:hanging="271"/>
      </w:pPr>
      <w:r>
        <w:rPr>
          <w:rFonts w:ascii="Calibri" w:hAnsi="Calibri"/>
          <w:color w:val="171717"/>
        </w:rPr>
        <w:t>Make camera instructions concise and available as text, not animation alone.</w:t>
      </w:r>
    </w:p>
    <w:p>
      <w:pPr>
        <w:pStyle w:val="Heading1"/>
        <w:keepNext/>
        <w:widowControl/>
      </w:pPr>
      <w:r>
        <w:t>17. Mock architecture</w:t>
      </w:r>
    </w:p>
    <w:p>
      <w:pPr>
        <w:widowControl/>
      </w:pPr>
      <w:r>
        <w:rPr>
          <w:rFonts w:ascii="Calibri" w:hAnsi="Calibri"/>
          <w:color w:val="171717"/>
        </w:rPr>
        <w:t>All screens must run entirely from mock services. Components call typed service functions with Promise-based responses and simulated latency. Keep the data-access layer replaceable so future API clients can implement the same interfaces.</w:t>
      </w:r>
    </w:p>
    <w:p>
      <w:pPr>
        <w:pStyle w:val="ListBullet"/>
        <w:widowControl/>
        <w:ind w:left="540" w:hanging="271"/>
      </w:pPr>
      <w:r>
        <w:rPr>
          <w:rFonts w:ascii="Calibri" w:hAnsi="Calibri"/>
          <w:b/>
          <w:color w:val="171717"/>
        </w:rPr>
        <w:t xml:space="preserve">Authentication service: </w:t>
      </w:r>
      <w:r>
        <w:rPr>
          <w:rFonts w:ascii="Calibri" w:hAnsi="Calibri"/>
          <w:color w:val="171717"/>
        </w:rPr>
        <w:t>register, login, logout, getSession, changePassword and updatePin.</w:t>
      </w:r>
    </w:p>
    <w:p>
      <w:pPr>
        <w:pStyle w:val="ListBullet"/>
        <w:widowControl/>
        <w:ind w:left="540" w:hanging="271"/>
      </w:pPr>
      <w:r>
        <w:rPr>
          <w:rFonts w:ascii="Calibri" w:hAnsi="Calibri"/>
          <w:b/>
          <w:color w:val="171717"/>
        </w:rPr>
        <w:t xml:space="preserve">Biometric service: </w:t>
      </w:r>
      <w:r>
        <w:rPr>
          <w:rFonts w:ascii="Calibri" w:hAnsi="Calibri"/>
          <w:color w:val="171717"/>
        </w:rPr>
        <w:t>startEnrollment, capturePosition, retryPosition and completeEnrollment.</w:t>
      </w:r>
    </w:p>
    <w:p>
      <w:pPr>
        <w:pStyle w:val="ListBullet"/>
        <w:widowControl/>
        <w:ind w:left="540" w:hanging="271"/>
      </w:pPr>
      <w:r>
        <w:rPr>
          <w:rFonts w:ascii="Calibri" w:hAnsi="Calibri"/>
          <w:b/>
          <w:color w:val="171717"/>
        </w:rPr>
        <w:t xml:space="preserve">Wallet service: </w:t>
      </w:r>
      <w:r>
        <w:rPr>
          <w:rFonts w:ascii="Calibri" w:hAnsi="Calibri"/>
          <w:color w:val="171717"/>
        </w:rPr>
        <w:t>getWallet, createTopUp and transferToFamilyMember.</w:t>
      </w:r>
    </w:p>
    <w:p>
      <w:pPr>
        <w:pStyle w:val="ListBullet"/>
        <w:widowControl/>
        <w:ind w:left="540" w:hanging="271"/>
      </w:pPr>
      <w:r>
        <w:rPr>
          <w:rFonts w:ascii="Calibri" w:hAnsi="Calibri"/>
          <w:b/>
          <w:color w:val="171717"/>
        </w:rPr>
        <w:t xml:space="preserve">Transaction service: </w:t>
      </w:r>
      <w:r>
        <w:rPr>
          <w:rFonts w:ascii="Calibri" w:hAnsi="Calibri"/>
          <w:color w:val="171717"/>
        </w:rPr>
        <w:t>listTransactions and getTransaction.</w:t>
      </w:r>
    </w:p>
    <w:p>
      <w:pPr>
        <w:pStyle w:val="ListBullet"/>
        <w:widowControl/>
        <w:ind w:left="540" w:hanging="271"/>
      </w:pPr>
      <w:r>
        <w:rPr>
          <w:rFonts w:ascii="Calibri" w:hAnsi="Calibri"/>
          <w:b/>
          <w:color w:val="171717"/>
        </w:rPr>
        <w:t xml:space="preserve">Family service: </w:t>
      </w:r>
      <w:r>
        <w:rPr>
          <w:rFonts w:ascii="Calibri" w:hAnsi="Calibri"/>
          <w:color w:val="171717"/>
        </w:rPr>
        <w:t>listFamilyMembers, createFamilyMember, getFamilyMember and listFamilyTransactions.</w:t>
      </w:r>
    </w:p>
    <w:p>
      <w:pPr>
        <w:widowControl/>
      </w:pPr>
      <w:r>
        <w:rPr>
          <w:rFonts w:ascii="Calibri" w:hAnsi="Calibri"/>
          <w:color w:val="171717"/>
        </w:rPr>
        <w:t>Provide a small developer-only mock scenario switcher or predictable fixture mechanism for loading, empty, success and failure states. Keep it out of the normal production navigation.</w:t>
      </w:r>
    </w:p>
    <w:p>
      <w:pPr>
        <w:pStyle w:val="Heading1"/>
        <w:keepNext/>
        <w:widowControl/>
      </w:pPr>
      <w:r>
        <w:t>18. Suggested data shapes</w:t>
      </w:r>
    </w:p>
    <w:p>
      <w:pPr>
        <w:pStyle w:val="Heading2"/>
        <w:keepNext/>
        <w:widowControl/>
      </w:pPr>
      <w:r>
        <w:t>Main user</w:t>
      </w:r>
    </w:p>
    <w:p>
      <w:pPr>
        <w:pStyle w:val="ListBullet"/>
        <w:widowControl/>
        <w:ind w:left="540" w:hanging="271"/>
      </w:pPr>
      <w:r>
        <w:rPr>
          <w:rFonts w:ascii="Calibri" w:hAnsi="Calibri"/>
          <w:color w:val="171717"/>
        </w:rPr>
        <w:t>id, fullName, icNumberMasked, biometricStatus, accountStatus and createdAt</w:t>
      </w:r>
    </w:p>
    <w:p>
      <w:pPr>
        <w:pStyle w:val="ListBullet"/>
        <w:widowControl/>
        <w:ind w:left="540" w:hanging="271"/>
      </w:pPr>
      <w:r>
        <w:rPr>
          <w:rFonts w:ascii="Calibri" w:hAnsi="Calibri"/>
          <w:color w:val="171717"/>
        </w:rPr>
        <w:t>Do not include raw password, raw PIN or facial image data in mock fixtures.</w:t>
      </w:r>
    </w:p>
    <w:p>
      <w:pPr>
        <w:pStyle w:val="Heading2"/>
        <w:keepNext/>
        <w:widowControl/>
      </w:pPr>
      <w:r>
        <w:t>Wallet</w:t>
      </w:r>
    </w:p>
    <w:p>
      <w:pPr>
        <w:pStyle w:val="ListBullet"/>
        <w:widowControl/>
        <w:ind w:left="540" w:hanging="271"/>
      </w:pPr>
      <w:r>
        <w:rPr>
          <w:rFonts w:ascii="Calibri" w:hAnsi="Calibri"/>
          <w:color w:val="171717"/>
        </w:rPr>
        <w:t>id, ownerType, ownerId, currency set to MYR, availableBalance and updatedAt</w:t>
      </w:r>
    </w:p>
    <w:p>
      <w:pPr>
        <w:pStyle w:val="Heading2"/>
        <w:keepNext/>
        <w:widowControl/>
      </w:pPr>
      <w:r>
        <w:t>Transaction</w:t>
      </w:r>
    </w:p>
    <w:p>
      <w:pPr>
        <w:pStyle w:val="ListBullet"/>
        <w:widowControl/>
        <w:ind w:left="540" w:hanging="271"/>
      </w:pPr>
      <w:r>
        <w:rPr>
          <w:rFonts w:ascii="Calibri" w:hAnsi="Calibri"/>
          <w:color w:val="171717"/>
        </w:rPr>
        <w:t>id, reference, type, direction, amount, currency, status, title, context, occurredAt and familyMemberId when relevant</w:t>
      </w:r>
    </w:p>
    <w:p>
      <w:pPr>
        <w:pStyle w:val="ListBullet"/>
        <w:widowControl/>
        <w:ind w:left="540" w:hanging="271"/>
      </w:pPr>
      <w:r>
        <w:rPr>
          <w:rFonts w:ascii="Calibri" w:hAnsi="Calibri"/>
          <w:color w:val="171717"/>
        </w:rPr>
        <w:t>Suggested types: KIOSK_PAYMENT, TOP_UP and FAMILY_TRANSFER</w:t>
      </w:r>
    </w:p>
    <w:p>
      <w:pPr>
        <w:pStyle w:val="ListBullet"/>
        <w:widowControl/>
        <w:ind w:left="540" w:hanging="271"/>
      </w:pPr>
      <w:r>
        <w:rPr>
          <w:rFonts w:ascii="Calibri" w:hAnsi="Calibri"/>
          <w:color w:val="171717"/>
        </w:rPr>
        <w:t>Suggested statuses: COMPLETED, PENDING, FAILED and REVERSED</w:t>
      </w:r>
    </w:p>
    <w:p>
      <w:pPr>
        <w:pStyle w:val="Heading2"/>
        <w:keepNext/>
        <w:widowControl/>
      </w:pPr>
      <w:r>
        <w:t>Family Member</w:t>
      </w:r>
    </w:p>
    <w:p>
      <w:pPr>
        <w:pStyle w:val="ListBullet"/>
        <w:widowControl/>
        <w:ind w:left="540" w:hanging="271"/>
      </w:pPr>
      <w:r>
        <w:rPr>
          <w:rFonts w:ascii="Calibri" w:hAnsi="Calibri"/>
          <w:color w:val="171717"/>
        </w:rPr>
        <w:t>id, fullName, relationship, icNumberMasked, biometricStatus, walletId, balance and createdAt</w:t>
      </w:r>
    </w:p>
    <w:p>
      <w:pPr>
        <w:pStyle w:val="Heading1"/>
        <w:keepNext/>
        <w:widowControl/>
      </w:pPr>
      <w:r>
        <w:t>19. Future backend contracts</w:t>
      </w:r>
    </w:p>
    <w:p>
      <w:pPr>
        <w:widowControl/>
      </w:pPr>
      <w:r>
        <w:rPr>
          <w:rFonts w:ascii="Calibri" w:hAnsi="Calibri"/>
          <w:color w:val="171717"/>
        </w:rPr>
        <w:t>Do not implement these endpoints. Create service adapters and comments showing where each mock function will later call the backend. Exact contracts may change when the backend is designed.</w:t>
      </w:r>
    </w:p>
    <w:tbl>
      <w:tblPr>
        <w:tblStyle w:val="TableGrid"/>
        <w:tblW w:type="dxa" w:w="9360"/>
        <w:tblLayout w:type="fixed"/>
        <w:tblLook w:firstColumn="1" w:firstRow="1" w:lastColumn="0" w:lastRow="0" w:noHBand="0" w:noVBand="1" w:val="04A0"/>
        <w:jc w:val="left"/>
        <w:tblInd w:w="120" w:type="dxa"/>
      </w:tblPr>
      <w:tblGrid>
        <w:gridCol w:w="1200"/>
        <w:gridCol w:w="3420"/>
        <w:gridCol w:w="4740"/>
      </w:tblGrid>
      <w:tr>
        <w:trPr>
          <w:tblHeader w:val="true"/>
        </w:trPr>
        <w:tc>
          <w:tcPr>
            <w:tcW w:type="dxa" w:w="1200"/>
            <w:tcMar>
              <w:top w:w="80" w:type="dxa"/>
              <w:start w:w="120" w:type="dxa"/>
              <w:bottom w:w="80" w:type="dxa"/>
              <w:end w:w="120" w:type="dxa"/>
            </w:tcMar>
            <w:vAlign w:val="center"/>
            <w:shd w:fill="FFF3E8"/>
          </w:tcPr>
          <w:p>
            <w:pPr>
              <w:spacing w:after="0"/>
            </w:pPr>
            <w:r>
              <w:rPr>
                <w:rFonts w:ascii="Calibri" w:hAnsi="Calibri"/>
                <w:b/>
                <w:color w:val="C2410C"/>
                <w:sz w:val="19"/>
              </w:rPr>
              <w:t>Method</w:t>
            </w:r>
          </w:p>
        </w:tc>
        <w:tc>
          <w:tcPr>
            <w:tcW w:type="dxa" w:w="3420"/>
            <w:tcMar>
              <w:top w:w="80" w:type="dxa"/>
              <w:start w:w="120" w:type="dxa"/>
              <w:bottom w:w="80" w:type="dxa"/>
              <w:end w:w="120" w:type="dxa"/>
            </w:tcMar>
            <w:vAlign w:val="center"/>
            <w:shd w:fill="FFF3E8"/>
          </w:tcPr>
          <w:p>
            <w:pPr>
              <w:spacing w:after="0"/>
            </w:pPr>
            <w:r>
              <w:rPr>
                <w:rFonts w:ascii="Calibri" w:hAnsi="Calibri"/>
                <w:b/>
                <w:color w:val="C2410C"/>
                <w:sz w:val="19"/>
              </w:rPr>
              <w:t>Endpoint</w:t>
            </w:r>
          </w:p>
        </w:tc>
        <w:tc>
          <w:tcPr>
            <w:tcW w:type="dxa" w:w="4740"/>
            <w:tcMar>
              <w:top w:w="80" w:type="dxa"/>
              <w:start w:w="120" w:type="dxa"/>
              <w:bottom w:w="80" w:type="dxa"/>
              <w:end w:w="120" w:type="dxa"/>
            </w:tcMar>
            <w:vAlign w:val="center"/>
            <w:shd w:fill="FFF3E8"/>
          </w:tcPr>
          <w:p>
            <w:pPr>
              <w:spacing w:after="0"/>
            </w:pPr>
            <w:r>
              <w:rPr>
                <w:rFonts w:ascii="Calibri" w:hAnsi="Calibri"/>
                <w:b/>
                <w:color w:val="C2410C"/>
                <w:sz w:val="19"/>
              </w:rPr>
              <w:t>Purpose</w:t>
            </w:r>
          </w:p>
        </w:tc>
      </w:tr>
      <w:tr>
        <w:tc>
          <w:tcPr>
            <w:tcW w:type="dxa" w:w="1200"/>
            <w:tcMar>
              <w:top w:w="80" w:type="dxa"/>
              <w:start w:w="120" w:type="dxa"/>
              <w:bottom w:w="80" w:type="dxa"/>
              <w:end w:w="120" w:type="dxa"/>
            </w:tcMar>
            <w:vAlign w:val="center"/>
          </w:tcPr>
          <w:p>
            <w:pPr>
              <w:spacing w:after="0"/>
            </w:pPr>
            <w:r>
              <w:rPr>
                <w:rFonts w:ascii="Calibri" w:hAnsi="Calibri"/>
                <w:color w:val="171717"/>
                <w:sz w:val="18"/>
              </w:rPr>
              <w:t>POST</w:t>
            </w:r>
          </w:p>
        </w:tc>
        <w:tc>
          <w:tcPr>
            <w:tcW w:type="dxa" w:w="3420"/>
            <w:tcMar>
              <w:top w:w="80" w:type="dxa"/>
              <w:start w:w="120" w:type="dxa"/>
              <w:bottom w:w="80" w:type="dxa"/>
              <w:end w:w="120" w:type="dxa"/>
            </w:tcMar>
            <w:vAlign w:val="center"/>
          </w:tcPr>
          <w:p>
            <w:pPr>
              <w:spacing w:after="0"/>
            </w:pPr>
            <w:r>
              <w:rPr>
                <w:rFonts w:ascii="Calibri" w:hAnsi="Calibri"/>
                <w:color w:val="171717"/>
                <w:sz w:val="18"/>
              </w:rPr>
              <w:t>/auth/register</w:t>
            </w:r>
          </w:p>
        </w:tc>
        <w:tc>
          <w:tcPr>
            <w:tcW w:type="dxa" w:w="4740"/>
            <w:tcMar>
              <w:top w:w="80" w:type="dxa"/>
              <w:start w:w="120" w:type="dxa"/>
              <w:bottom w:w="80" w:type="dxa"/>
              <w:end w:w="120" w:type="dxa"/>
            </w:tcMar>
            <w:vAlign w:val="center"/>
          </w:tcPr>
          <w:p>
            <w:pPr>
              <w:spacing w:after="0"/>
            </w:pPr>
            <w:r>
              <w:rPr>
                <w:rFonts w:ascii="Calibri" w:hAnsi="Calibri"/>
                <w:color w:val="171717"/>
                <w:sz w:val="18"/>
              </w:rPr>
              <w:t>Create main account after completed enrollment</w:t>
            </w:r>
          </w:p>
        </w:tc>
      </w:tr>
      <w:tr>
        <w:tc>
          <w:tcPr>
            <w:tcW w:type="dxa" w:w="1200"/>
            <w:tcMar>
              <w:top w:w="80" w:type="dxa"/>
              <w:start w:w="120" w:type="dxa"/>
              <w:bottom w:w="80" w:type="dxa"/>
              <w:end w:w="120" w:type="dxa"/>
            </w:tcMar>
            <w:vAlign w:val="center"/>
          </w:tcPr>
          <w:p>
            <w:pPr>
              <w:spacing w:after="0"/>
            </w:pPr>
            <w:r>
              <w:rPr>
                <w:rFonts w:ascii="Calibri" w:hAnsi="Calibri"/>
                <w:color w:val="171717"/>
                <w:sz w:val="18"/>
              </w:rPr>
              <w:t>POST</w:t>
            </w:r>
          </w:p>
        </w:tc>
        <w:tc>
          <w:tcPr>
            <w:tcW w:type="dxa" w:w="3420"/>
            <w:tcMar>
              <w:top w:w="80" w:type="dxa"/>
              <w:start w:w="120" w:type="dxa"/>
              <w:bottom w:w="80" w:type="dxa"/>
              <w:end w:w="120" w:type="dxa"/>
            </w:tcMar>
            <w:vAlign w:val="center"/>
          </w:tcPr>
          <w:p>
            <w:pPr>
              <w:spacing w:after="0"/>
            </w:pPr>
            <w:r>
              <w:rPr>
                <w:rFonts w:ascii="Calibri" w:hAnsi="Calibri"/>
                <w:color w:val="171717"/>
                <w:sz w:val="18"/>
              </w:rPr>
              <w:t>/auth/login</w:t>
            </w:r>
          </w:p>
        </w:tc>
        <w:tc>
          <w:tcPr>
            <w:tcW w:type="dxa" w:w="4740"/>
            <w:tcMar>
              <w:top w:w="80" w:type="dxa"/>
              <w:start w:w="120" w:type="dxa"/>
              <w:bottom w:w="80" w:type="dxa"/>
              <w:end w:w="120" w:type="dxa"/>
            </w:tcMar>
            <w:vAlign w:val="center"/>
          </w:tcPr>
          <w:p>
            <w:pPr>
              <w:spacing w:after="0"/>
            </w:pPr>
            <w:r>
              <w:rPr>
                <w:rFonts w:ascii="Calibri" w:hAnsi="Calibri"/>
                <w:color w:val="171717"/>
                <w:sz w:val="18"/>
              </w:rPr>
              <w:t>Authenticate with IC number and password</w:t>
            </w:r>
          </w:p>
        </w:tc>
      </w:tr>
      <w:tr>
        <w:tc>
          <w:tcPr>
            <w:tcW w:type="dxa" w:w="1200"/>
            <w:tcMar>
              <w:top w:w="80" w:type="dxa"/>
              <w:start w:w="120" w:type="dxa"/>
              <w:bottom w:w="80" w:type="dxa"/>
              <w:end w:w="120" w:type="dxa"/>
            </w:tcMar>
            <w:vAlign w:val="center"/>
          </w:tcPr>
          <w:p>
            <w:pPr>
              <w:spacing w:after="0"/>
            </w:pPr>
            <w:r>
              <w:rPr>
                <w:rFonts w:ascii="Calibri" w:hAnsi="Calibri"/>
                <w:color w:val="171717"/>
                <w:sz w:val="18"/>
              </w:rPr>
              <w:t>POST</w:t>
            </w:r>
          </w:p>
        </w:tc>
        <w:tc>
          <w:tcPr>
            <w:tcW w:type="dxa" w:w="3420"/>
            <w:tcMar>
              <w:top w:w="80" w:type="dxa"/>
              <w:start w:w="120" w:type="dxa"/>
              <w:bottom w:w="80" w:type="dxa"/>
              <w:end w:w="120" w:type="dxa"/>
            </w:tcMar>
            <w:vAlign w:val="center"/>
          </w:tcPr>
          <w:p>
            <w:pPr>
              <w:spacing w:after="0"/>
            </w:pPr>
            <w:r>
              <w:rPr>
                <w:rFonts w:ascii="Calibri" w:hAnsi="Calibri"/>
                <w:color w:val="171717"/>
                <w:sz w:val="18"/>
              </w:rPr>
              <w:t>/auth/pin/verify</w:t>
            </w:r>
          </w:p>
        </w:tc>
        <w:tc>
          <w:tcPr>
            <w:tcW w:type="dxa" w:w="4740"/>
            <w:tcMar>
              <w:top w:w="80" w:type="dxa"/>
              <w:start w:w="120" w:type="dxa"/>
              <w:bottom w:w="80" w:type="dxa"/>
              <w:end w:w="120" w:type="dxa"/>
            </w:tcMar>
            <w:vAlign w:val="center"/>
          </w:tcPr>
          <w:p>
            <w:pPr>
              <w:spacing w:after="0"/>
            </w:pPr>
            <w:r>
              <w:rPr>
                <w:rFonts w:ascii="Calibri" w:hAnsi="Calibri"/>
                <w:color w:val="171717"/>
                <w:sz w:val="18"/>
              </w:rPr>
              <w:t>Verify PIN before sensitive actions</w:t>
            </w:r>
          </w:p>
        </w:tc>
      </w:tr>
      <w:tr>
        <w:tc>
          <w:tcPr>
            <w:tcW w:type="dxa" w:w="1200"/>
            <w:tcMar>
              <w:top w:w="80" w:type="dxa"/>
              <w:start w:w="120" w:type="dxa"/>
              <w:bottom w:w="80" w:type="dxa"/>
              <w:end w:w="120" w:type="dxa"/>
            </w:tcMar>
            <w:vAlign w:val="center"/>
          </w:tcPr>
          <w:p>
            <w:pPr>
              <w:spacing w:after="0"/>
            </w:pPr>
            <w:r>
              <w:rPr>
                <w:rFonts w:ascii="Calibri" w:hAnsi="Calibri"/>
                <w:color w:val="171717"/>
                <w:sz w:val="18"/>
              </w:rPr>
              <w:t>POST</w:t>
            </w:r>
          </w:p>
        </w:tc>
        <w:tc>
          <w:tcPr>
            <w:tcW w:type="dxa" w:w="3420"/>
            <w:tcMar>
              <w:top w:w="80" w:type="dxa"/>
              <w:start w:w="120" w:type="dxa"/>
              <w:bottom w:w="80" w:type="dxa"/>
              <w:end w:w="120" w:type="dxa"/>
            </w:tcMar>
            <w:vAlign w:val="center"/>
          </w:tcPr>
          <w:p>
            <w:pPr>
              <w:spacing w:after="0"/>
            </w:pPr>
            <w:r>
              <w:rPr>
                <w:rFonts w:ascii="Calibri" w:hAnsi="Calibri"/>
                <w:color w:val="171717"/>
                <w:sz w:val="18"/>
              </w:rPr>
              <w:t>/biometrics/enroll/start</w:t>
            </w:r>
          </w:p>
        </w:tc>
        <w:tc>
          <w:tcPr>
            <w:tcW w:type="dxa" w:w="4740"/>
            <w:tcMar>
              <w:top w:w="80" w:type="dxa"/>
              <w:start w:w="120" w:type="dxa"/>
              <w:bottom w:w="80" w:type="dxa"/>
              <w:end w:w="120" w:type="dxa"/>
            </w:tcMar>
            <w:vAlign w:val="center"/>
          </w:tcPr>
          <w:p>
            <w:pPr>
              <w:spacing w:after="0"/>
            </w:pPr>
            <w:r>
              <w:rPr>
                <w:rFonts w:ascii="Calibri" w:hAnsi="Calibri"/>
                <w:color w:val="171717"/>
                <w:sz w:val="18"/>
              </w:rPr>
              <w:t>Start enrollment session</w:t>
            </w:r>
          </w:p>
        </w:tc>
      </w:tr>
      <w:tr>
        <w:tc>
          <w:tcPr>
            <w:tcW w:type="dxa" w:w="1200"/>
            <w:tcMar>
              <w:top w:w="80" w:type="dxa"/>
              <w:start w:w="120" w:type="dxa"/>
              <w:bottom w:w="80" w:type="dxa"/>
              <w:end w:w="120" w:type="dxa"/>
            </w:tcMar>
            <w:vAlign w:val="center"/>
          </w:tcPr>
          <w:p>
            <w:pPr>
              <w:spacing w:after="0"/>
            </w:pPr>
            <w:r>
              <w:rPr>
                <w:rFonts w:ascii="Calibri" w:hAnsi="Calibri"/>
                <w:color w:val="171717"/>
                <w:sz w:val="18"/>
              </w:rPr>
              <w:t>POST</w:t>
            </w:r>
          </w:p>
        </w:tc>
        <w:tc>
          <w:tcPr>
            <w:tcW w:type="dxa" w:w="3420"/>
            <w:tcMar>
              <w:top w:w="80" w:type="dxa"/>
              <w:start w:w="120" w:type="dxa"/>
              <w:bottom w:w="80" w:type="dxa"/>
              <w:end w:w="120" w:type="dxa"/>
            </w:tcMar>
            <w:vAlign w:val="center"/>
          </w:tcPr>
          <w:p>
            <w:pPr>
              <w:spacing w:after="0"/>
            </w:pPr>
            <w:r>
              <w:rPr>
                <w:rFonts w:ascii="Calibri" w:hAnsi="Calibri"/>
                <w:color w:val="171717"/>
                <w:sz w:val="18"/>
              </w:rPr>
              <w:t>/biometrics/enroll/capture</w:t>
            </w:r>
          </w:p>
        </w:tc>
        <w:tc>
          <w:tcPr>
            <w:tcW w:type="dxa" w:w="4740"/>
            <w:tcMar>
              <w:top w:w="80" w:type="dxa"/>
              <w:start w:w="120" w:type="dxa"/>
              <w:bottom w:w="80" w:type="dxa"/>
              <w:end w:w="120" w:type="dxa"/>
            </w:tcMar>
            <w:vAlign w:val="center"/>
          </w:tcPr>
          <w:p>
            <w:pPr>
              <w:spacing w:after="0"/>
            </w:pPr>
            <w:r>
              <w:rPr>
                <w:rFonts w:ascii="Calibri" w:hAnsi="Calibri"/>
                <w:color w:val="171717"/>
                <w:sz w:val="18"/>
              </w:rPr>
              <w:t>Submit one position reference</w:t>
            </w:r>
          </w:p>
        </w:tc>
      </w:tr>
      <w:tr>
        <w:tc>
          <w:tcPr>
            <w:tcW w:type="dxa" w:w="1200"/>
            <w:tcMar>
              <w:top w:w="80" w:type="dxa"/>
              <w:start w:w="120" w:type="dxa"/>
              <w:bottom w:w="80" w:type="dxa"/>
              <w:end w:w="120" w:type="dxa"/>
            </w:tcMar>
            <w:vAlign w:val="center"/>
          </w:tcPr>
          <w:p>
            <w:pPr>
              <w:spacing w:after="0"/>
            </w:pPr>
            <w:r>
              <w:rPr>
                <w:rFonts w:ascii="Calibri" w:hAnsi="Calibri"/>
                <w:color w:val="171717"/>
                <w:sz w:val="18"/>
              </w:rPr>
              <w:t>POST</w:t>
            </w:r>
          </w:p>
        </w:tc>
        <w:tc>
          <w:tcPr>
            <w:tcW w:type="dxa" w:w="3420"/>
            <w:tcMar>
              <w:top w:w="80" w:type="dxa"/>
              <w:start w:w="120" w:type="dxa"/>
              <w:bottom w:w="80" w:type="dxa"/>
              <w:end w:w="120" w:type="dxa"/>
            </w:tcMar>
            <w:vAlign w:val="center"/>
          </w:tcPr>
          <w:p>
            <w:pPr>
              <w:spacing w:after="0"/>
            </w:pPr>
            <w:r>
              <w:rPr>
                <w:rFonts w:ascii="Calibri" w:hAnsi="Calibri"/>
                <w:color w:val="171717"/>
                <w:sz w:val="18"/>
              </w:rPr>
              <w:t>/biometrics/enroll/complete</w:t>
            </w:r>
          </w:p>
        </w:tc>
        <w:tc>
          <w:tcPr>
            <w:tcW w:type="dxa" w:w="4740"/>
            <w:tcMar>
              <w:top w:w="80" w:type="dxa"/>
              <w:start w:w="120" w:type="dxa"/>
              <w:bottom w:w="80" w:type="dxa"/>
              <w:end w:w="120" w:type="dxa"/>
            </w:tcMar>
            <w:vAlign w:val="center"/>
          </w:tcPr>
          <w:p>
            <w:pPr>
              <w:spacing w:after="0"/>
            </w:pPr>
            <w:r>
              <w:rPr>
                <w:rFonts w:ascii="Calibri" w:hAnsi="Calibri"/>
                <w:color w:val="171717"/>
                <w:sz w:val="18"/>
              </w:rPr>
              <w:t>Complete front/right/left enrollment</w:t>
            </w:r>
          </w:p>
        </w:tc>
      </w:tr>
      <w:tr>
        <w:tc>
          <w:tcPr>
            <w:tcW w:type="dxa" w:w="1200"/>
            <w:tcMar>
              <w:top w:w="80" w:type="dxa"/>
              <w:start w:w="120" w:type="dxa"/>
              <w:bottom w:w="80" w:type="dxa"/>
              <w:end w:w="120" w:type="dxa"/>
            </w:tcMar>
            <w:vAlign w:val="center"/>
          </w:tcPr>
          <w:p>
            <w:pPr>
              <w:spacing w:after="0"/>
            </w:pPr>
            <w:r>
              <w:rPr>
                <w:rFonts w:ascii="Calibri" w:hAnsi="Calibri"/>
                <w:color w:val="171717"/>
                <w:sz w:val="18"/>
              </w:rPr>
              <w:t>GET</w:t>
            </w:r>
          </w:p>
        </w:tc>
        <w:tc>
          <w:tcPr>
            <w:tcW w:type="dxa" w:w="3420"/>
            <w:tcMar>
              <w:top w:w="80" w:type="dxa"/>
              <w:start w:w="120" w:type="dxa"/>
              <w:bottom w:w="80" w:type="dxa"/>
              <w:end w:w="120" w:type="dxa"/>
            </w:tcMar>
            <w:vAlign w:val="center"/>
          </w:tcPr>
          <w:p>
            <w:pPr>
              <w:spacing w:after="0"/>
            </w:pPr>
            <w:r>
              <w:rPr>
                <w:rFonts w:ascii="Calibri" w:hAnsi="Calibri"/>
                <w:color w:val="171717"/>
                <w:sz w:val="18"/>
              </w:rPr>
              <w:t>/wallet</w:t>
            </w:r>
          </w:p>
        </w:tc>
        <w:tc>
          <w:tcPr>
            <w:tcW w:type="dxa" w:w="4740"/>
            <w:tcMar>
              <w:top w:w="80" w:type="dxa"/>
              <w:start w:w="120" w:type="dxa"/>
              <w:bottom w:w="80" w:type="dxa"/>
              <w:end w:w="120" w:type="dxa"/>
            </w:tcMar>
            <w:vAlign w:val="center"/>
          </w:tcPr>
          <w:p>
            <w:pPr>
              <w:spacing w:after="0"/>
            </w:pPr>
            <w:r>
              <w:rPr>
                <w:rFonts w:ascii="Calibri" w:hAnsi="Calibri"/>
                <w:color w:val="171717"/>
                <w:sz w:val="18"/>
              </w:rPr>
              <w:t>Return main wallet</w:t>
            </w:r>
          </w:p>
        </w:tc>
      </w:tr>
      <w:tr>
        <w:tc>
          <w:tcPr>
            <w:tcW w:type="dxa" w:w="1200"/>
            <w:tcMar>
              <w:top w:w="80" w:type="dxa"/>
              <w:start w:w="120" w:type="dxa"/>
              <w:bottom w:w="80" w:type="dxa"/>
              <w:end w:w="120" w:type="dxa"/>
            </w:tcMar>
            <w:vAlign w:val="center"/>
          </w:tcPr>
          <w:p>
            <w:pPr>
              <w:spacing w:after="0"/>
            </w:pPr>
            <w:r>
              <w:rPr>
                <w:rFonts w:ascii="Calibri" w:hAnsi="Calibri"/>
                <w:color w:val="171717"/>
                <w:sz w:val="18"/>
              </w:rPr>
              <w:t>POST</w:t>
            </w:r>
          </w:p>
        </w:tc>
        <w:tc>
          <w:tcPr>
            <w:tcW w:type="dxa" w:w="3420"/>
            <w:tcMar>
              <w:top w:w="80" w:type="dxa"/>
              <w:start w:w="120" w:type="dxa"/>
              <w:bottom w:w="80" w:type="dxa"/>
              <w:end w:w="120" w:type="dxa"/>
            </w:tcMar>
            <w:vAlign w:val="center"/>
          </w:tcPr>
          <w:p>
            <w:pPr>
              <w:spacing w:after="0"/>
            </w:pPr>
            <w:r>
              <w:rPr>
                <w:rFonts w:ascii="Calibri" w:hAnsi="Calibri"/>
                <w:color w:val="171717"/>
                <w:sz w:val="18"/>
              </w:rPr>
              <w:t>/wallet/top-ups</w:t>
            </w:r>
          </w:p>
        </w:tc>
        <w:tc>
          <w:tcPr>
            <w:tcW w:type="dxa" w:w="4740"/>
            <w:tcMar>
              <w:top w:w="80" w:type="dxa"/>
              <w:start w:w="120" w:type="dxa"/>
              <w:bottom w:w="80" w:type="dxa"/>
              <w:end w:w="120" w:type="dxa"/>
            </w:tcMar>
            <w:vAlign w:val="center"/>
          </w:tcPr>
          <w:p>
            <w:pPr>
              <w:spacing w:after="0"/>
            </w:pPr>
            <w:r>
              <w:rPr>
                <w:rFonts w:ascii="Calibri" w:hAnsi="Calibri"/>
                <w:color w:val="171717"/>
                <w:sz w:val="18"/>
              </w:rPr>
              <w:t>Create top-up request</w:t>
            </w:r>
          </w:p>
        </w:tc>
      </w:tr>
      <w:tr>
        <w:tc>
          <w:tcPr>
            <w:tcW w:type="dxa" w:w="1200"/>
            <w:tcMar>
              <w:top w:w="80" w:type="dxa"/>
              <w:start w:w="120" w:type="dxa"/>
              <w:bottom w:w="80" w:type="dxa"/>
              <w:end w:w="120" w:type="dxa"/>
            </w:tcMar>
            <w:vAlign w:val="center"/>
          </w:tcPr>
          <w:p>
            <w:pPr>
              <w:spacing w:after="0"/>
            </w:pPr>
            <w:r>
              <w:rPr>
                <w:rFonts w:ascii="Calibri" w:hAnsi="Calibri"/>
                <w:color w:val="171717"/>
                <w:sz w:val="18"/>
              </w:rPr>
              <w:t>GET</w:t>
            </w:r>
          </w:p>
        </w:tc>
        <w:tc>
          <w:tcPr>
            <w:tcW w:type="dxa" w:w="3420"/>
            <w:tcMar>
              <w:top w:w="80" w:type="dxa"/>
              <w:start w:w="120" w:type="dxa"/>
              <w:bottom w:w="80" w:type="dxa"/>
              <w:end w:w="120" w:type="dxa"/>
            </w:tcMar>
            <w:vAlign w:val="center"/>
          </w:tcPr>
          <w:p>
            <w:pPr>
              <w:spacing w:after="0"/>
            </w:pPr>
            <w:r>
              <w:rPr>
                <w:rFonts w:ascii="Calibri" w:hAnsi="Calibri"/>
                <w:color w:val="171717"/>
                <w:sz w:val="18"/>
              </w:rPr>
              <w:t>/transactions</w:t>
            </w:r>
          </w:p>
        </w:tc>
        <w:tc>
          <w:tcPr>
            <w:tcW w:type="dxa" w:w="4740"/>
            <w:tcMar>
              <w:top w:w="80" w:type="dxa"/>
              <w:start w:w="120" w:type="dxa"/>
              <w:bottom w:w="80" w:type="dxa"/>
              <w:end w:w="120" w:type="dxa"/>
            </w:tcMar>
            <w:vAlign w:val="center"/>
          </w:tcPr>
          <w:p>
            <w:pPr>
              <w:spacing w:after="0"/>
            </w:pPr>
            <w:r>
              <w:rPr>
                <w:rFonts w:ascii="Calibri" w:hAnsi="Calibri"/>
                <w:color w:val="171717"/>
                <w:sz w:val="18"/>
              </w:rPr>
              <w:t>List wallet and kiosk transactions</w:t>
            </w:r>
          </w:p>
        </w:tc>
      </w:tr>
      <w:tr>
        <w:tc>
          <w:tcPr>
            <w:tcW w:type="dxa" w:w="1200"/>
            <w:tcMar>
              <w:top w:w="80" w:type="dxa"/>
              <w:start w:w="120" w:type="dxa"/>
              <w:bottom w:w="80" w:type="dxa"/>
              <w:end w:w="120" w:type="dxa"/>
            </w:tcMar>
            <w:vAlign w:val="center"/>
          </w:tcPr>
          <w:p>
            <w:pPr>
              <w:spacing w:after="0"/>
            </w:pPr>
            <w:r>
              <w:rPr>
                <w:rFonts w:ascii="Calibri" w:hAnsi="Calibri"/>
                <w:color w:val="171717"/>
                <w:sz w:val="18"/>
              </w:rPr>
              <w:t>GET</w:t>
            </w:r>
          </w:p>
        </w:tc>
        <w:tc>
          <w:tcPr>
            <w:tcW w:type="dxa" w:w="3420"/>
            <w:tcMar>
              <w:top w:w="80" w:type="dxa"/>
              <w:start w:w="120" w:type="dxa"/>
              <w:bottom w:w="80" w:type="dxa"/>
              <w:end w:w="120" w:type="dxa"/>
            </w:tcMar>
            <w:vAlign w:val="center"/>
          </w:tcPr>
          <w:p>
            <w:pPr>
              <w:spacing w:after="0"/>
            </w:pPr>
            <w:r>
              <w:rPr>
                <w:rFonts w:ascii="Calibri" w:hAnsi="Calibri"/>
                <w:color w:val="171717"/>
                <w:sz w:val="18"/>
              </w:rPr>
              <w:t>/transactions/:id</w:t>
            </w:r>
          </w:p>
        </w:tc>
        <w:tc>
          <w:tcPr>
            <w:tcW w:type="dxa" w:w="4740"/>
            <w:tcMar>
              <w:top w:w="80" w:type="dxa"/>
              <w:start w:w="120" w:type="dxa"/>
              <w:bottom w:w="80" w:type="dxa"/>
              <w:end w:w="120" w:type="dxa"/>
            </w:tcMar>
            <w:vAlign w:val="center"/>
          </w:tcPr>
          <w:p>
            <w:pPr>
              <w:spacing w:after="0"/>
            </w:pPr>
            <w:r>
              <w:rPr>
                <w:rFonts w:ascii="Calibri" w:hAnsi="Calibri"/>
                <w:color w:val="171717"/>
                <w:sz w:val="18"/>
              </w:rPr>
              <w:t>Return one transaction</w:t>
            </w:r>
          </w:p>
        </w:tc>
      </w:tr>
      <w:tr>
        <w:tc>
          <w:tcPr>
            <w:tcW w:type="dxa" w:w="1200"/>
            <w:tcMar>
              <w:top w:w="80" w:type="dxa"/>
              <w:start w:w="120" w:type="dxa"/>
              <w:bottom w:w="80" w:type="dxa"/>
              <w:end w:w="120" w:type="dxa"/>
            </w:tcMar>
            <w:vAlign w:val="center"/>
          </w:tcPr>
          <w:p>
            <w:pPr>
              <w:spacing w:after="0"/>
            </w:pPr>
            <w:r>
              <w:rPr>
                <w:rFonts w:ascii="Calibri" w:hAnsi="Calibri"/>
                <w:color w:val="171717"/>
                <w:sz w:val="18"/>
              </w:rPr>
              <w:t>GET</w:t>
            </w:r>
          </w:p>
        </w:tc>
        <w:tc>
          <w:tcPr>
            <w:tcW w:type="dxa" w:w="3420"/>
            <w:tcMar>
              <w:top w:w="80" w:type="dxa"/>
              <w:start w:w="120" w:type="dxa"/>
              <w:bottom w:w="80" w:type="dxa"/>
              <w:end w:w="120" w:type="dxa"/>
            </w:tcMar>
            <w:vAlign w:val="center"/>
          </w:tcPr>
          <w:p>
            <w:pPr>
              <w:spacing w:after="0"/>
            </w:pPr>
            <w:r>
              <w:rPr>
                <w:rFonts w:ascii="Calibri" w:hAnsi="Calibri"/>
                <w:color w:val="171717"/>
                <w:sz w:val="18"/>
              </w:rPr>
              <w:t>/family-members</w:t>
            </w:r>
          </w:p>
        </w:tc>
        <w:tc>
          <w:tcPr>
            <w:tcW w:type="dxa" w:w="4740"/>
            <w:tcMar>
              <w:top w:w="80" w:type="dxa"/>
              <w:start w:w="120" w:type="dxa"/>
              <w:bottom w:w="80" w:type="dxa"/>
              <w:end w:w="120" w:type="dxa"/>
            </w:tcMar>
            <w:vAlign w:val="center"/>
          </w:tcPr>
          <w:p>
            <w:pPr>
              <w:spacing w:after="0"/>
            </w:pPr>
            <w:r>
              <w:rPr>
                <w:rFonts w:ascii="Calibri" w:hAnsi="Calibri"/>
                <w:color w:val="171717"/>
                <w:sz w:val="18"/>
              </w:rPr>
              <w:t>List managed profiles</w:t>
            </w:r>
          </w:p>
        </w:tc>
      </w:tr>
      <w:tr>
        <w:tc>
          <w:tcPr>
            <w:tcW w:type="dxa" w:w="1200"/>
            <w:tcMar>
              <w:top w:w="80" w:type="dxa"/>
              <w:start w:w="120" w:type="dxa"/>
              <w:bottom w:w="80" w:type="dxa"/>
              <w:end w:w="120" w:type="dxa"/>
            </w:tcMar>
            <w:vAlign w:val="center"/>
          </w:tcPr>
          <w:p>
            <w:pPr>
              <w:spacing w:after="0"/>
            </w:pPr>
            <w:r>
              <w:rPr>
                <w:rFonts w:ascii="Calibri" w:hAnsi="Calibri"/>
                <w:color w:val="171717"/>
                <w:sz w:val="18"/>
              </w:rPr>
              <w:t>POST</w:t>
            </w:r>
          </w:p>
        </w:tc>
        <w:tc>
          <w:tcPr>
            <w:tcW w:type="dxa" w:w="3420"/>
            <w:tcMar>
              <w:top w:w="80" w:type="dxa"/>
              <w:start w:w="120" w:type="dxa"/>
              <w:bottom w:w="80" w:type="dxa"/>
              <w:end w:w="120" w:type="dxa"/>
            </w:tcMar>
            <w:vAlign w:val="center"/>
          </w:tcPr>
          <w:p>
            <w:pPr>
              <w:spacing w:after="0"/>
            </w:pPr>
            <w:r>
              <w:rPr>
                <w:rFonts w:ascii="Calibri" w:hAnsi="Calibri"/>
                <w:color w:val="171717"/>
                <w:sz w:val="18"/>
              </w:rPr>
              <w:t>/family-members</w:t>
            </w:r>
          </w:p>
        </w:tc>
        <w:tc>
          <w:tcPr>
            <w:tcW w:type="dxa" w:w="4740"/>
            <w:tcMar>
              <w:top w:w="80" w:type="dxa"/>
              <w:start w:w="120" w:type="dxa"/>
              <w:bottom w:w="80" w:type="dxa"/>
              <w:end w:w="120" w:type="dxa"/>
            </w:tcMar>
            <w:vAlign w:val="center"/>
          </w:tcPr>
          <w:p>
            <w:pPr>
              <w:spacing w:after="0"/>
            </w:pPr>
            <w:r>
              <w:rPr>
                <w:rFonts w:ascii="Calibri" w:hAnsi="Calibri"/>
                <w:color w:val="171717"/>
                <w:sz w:val="18"/>
              </w:rPr>
              <w:t>Create managed profile</w:t>
            </w:r>
          </w:p>
        </w:tc>
      </w:tr>
      <w:tr>
        <w:tc>
          <w:tcPr>
            <w:tcW w:type="dxa" w:w="1200"/>
            <w:tcMar>
              <w:top w:w="80" w:type="dxa"/>
              <w:start w:w="120" w:type="dxa"/>
              <w:bottom w:w="80" w:type="dxa"/>
              <w:end w:w="120" w:type="dxa"/>
            </w:tcMar>
            <w:vAlign w:val="center"/>
          </w:tcPr>
          <w:p>
            <w:pPr>
              <w:spacing w:after="0"/>
            </w:pPr>
            <w:r>
              <w:rPr>
                <w:rFonts w:ascii="Calibri" w:hAnsi="Calibri"/>
                <w:color w:val="171717"/>
                <w:sz w:val="18"/>
              </w:rPr>
              <w:t>POST</w:t>
            </w:r>
          </w:p>
        </w:tc>
        <w:tc>
          <w:tcPr>
            <w:tcW w:type="dxa" w:w="3420"/>
            <w:tcMar>
              <w:top w:w="80" w:type="dxa"/>
              <w:start w:w="120" w:type="dxa"/>
              <w:bottom w:w="80" w:type="dxa"/>
              <w:end w:w="120" w:type="dxa"/>
            </w:tcMar>
            <w:vAlign w:val="center"/>
          </w:tcPr>
          <w:p>
            <w:pPr>
              <w:spacing w:after="0"/>
            </w:pPr>
            <w:r>
              <w:rPr>
                <w:rFonts w:ascii="Calibri" w:hAnsi="Calibri"/>
                <w:color w:val="171717"/>
                <w:sz w:val="18"/>
              </w:rPr>
              <w:t>/family-members/:id/biometrics</w:t>
            </w:r>
          </w:p>
        </w:tc>
        <w:tc>
          <w:tcPr>
            <w:tcW w:type="dxa" w:w="4740"/>
            <w:tcMar>
              <w:top w:w="80" w:type="dxa"/>
              <w:start w:w="120" w:type="dxa"/>
              <w:bottom w:w="80" w:type="dxa"/>
              <w:end w:w="120" w:type="dxa"/>
            </w:tcMar>
            <w:vAlign w:val="center"/>
          </w:tcPr>
          <w:p>
            <w:pPr>
              <w:spacing w:after="0"/>
            </w:pPr>
            <w:r>
              <w:rPr>
                <w:rFonts w:ascii="Calibri" w:hAnsi="Calibri"/>
                <w:color w:val="171717"/>
                <w:sz w:val="18"/>
              </w:rPr>
              <w:t>Enroll a Family Member's face</w:t>
            </w:r>
          </w:p>
        </w:tc>
      </w:tr>
      <w:tr>
        <w:tc>
          <w:tcPr>
            <w:tcW w:type="dxa" w:w="1200"/>
            <w:tcMar>
              <w:top w:w="80" w:type="dxa"/>
              <w:start w:w="120" w:type="dxa"/>
              <w:bottom w:w="80" w:type="dxa"/>
              <w:end w:w="120" w:type="dxa"/>
            </w:tcMar>
            <w:vAlign w:val="center"/>
          </w:tcPr>
          <w:p>
            <w:pPr>
              <w:spacing w:after="0"/>
            </w:pPr>
            <w:r>
              <w:rPr>
                <w:rFonts w:ascii="Calibri" w:hAnsi="Calibri"/>
                <w:color w:val="171717"/>
                <w:sz w:val="18"/>
              </w:rPr>
              <w:t>GET</w:t>
            </w:r>
          </w:p>
        </w:tc>
        <w:tc>
          <w:tcPr>
            <w:tcW w:type="dxa" w:w="3420"/>
            <w:tcMar>
              <w:top w:w="80" w:type="dxa"/>
              <w:start w:w="120" w:type="dxa"/>
              <w:bottom w:w="80" w:type="dxa"/>
              <w:end w:w="120" w:type="dxa"/>
            </w:tcMar>
            <w:vAlign w:val="center"/>
          </w:tcPr>
          <w:p>
            <w:pPr>
              <w:spacing w:after="0"/>
            </w:pPr>
            <w:r>
              <w:rPr>
                <w:rFonts w:ascii="Calibri" w:hAnsi="Calibri"/>
                <w:color w:val="171717"/>
                <w:sz w:val="18"/>
              </w:rPr>
              <w:t>/family-members/:id/transactions</w:t>
            </w:r>
          </w:p>
        </w:tc>
        <w:tc>
          <w:tcPr>
            <w:tcW w:type="dxa" w:w="4740"/>
            <w:tcMar>
              <w:top w:w="80" w:type="dxa"/>
              <w:start w:w="120" w:type="dxa"/>
              <w:bottom w:w="80" w:type="dxa"/>
              <w:end w:w="120" w:type="dxa"/>
            </w:tcMar>
            <w:vAlign w:val="center"/>
          </w:tcPr>
          <w:p>
            <w:pPr>
              <w:spacing w:after="0"/>
            </w:pPr>
            <w:r>
              <w:rPr>
                <w:rFonts w:ascii="Calibri" w:hAnsi="Calibri"/>
                <w:color w:val="171717"/>
                <w:sz w:val="18"/>
              </w:rPr>
              <w:t>List Family Member activity</w:t>
            </w:r>
          </w:p>
        </w:tc>
      </w:tr>
      <w:tr>
        <w:tc>
          <w:tcPr>
            <w:tcW w:type="dxa" w:w="1200"/>
            <w:tcMar>
              <w:top w:w="80" w:type="dxa"/>
              <w:start w:w="120" w:type="dxa"/>
              <w:bottom w:w="80" w:type="dxa"/>
              <w:end w:w="120" w:type="dxa"/>
            </w:tcMar>
            <w:vAlign w:val="center"/>
          </w:tcPr>
          <w:p>
            <w:pPr>
              <w:spacing w:after="0"/>
            </w:pPr>
            <w:r>
              <w:rPr>
                <w:rFonts w:ascii="Calibri" w:hAnsi="Calibri"/>
                <w:color w:val="171717"/>
                <w:sz w:val="18"/>
              </w:rPr>
              <w:t>POST</w:t>
            </w:r>
          </w:p>
        </w:tc>
        <w:tc>
          <w:tcPr>
            <w:tcW w:type="dxa" w:w="3420"/>
            <w:tcMar>
              <w:top w:w="80" w:type="dxa"/>
              <w:start w:w="120" w:type="dxa"/>
              <w:bottom w:w="80" w:type="dxa"/>
              <w:end w:w="120" w:type="dxa"/>
            </w:tcMar>
            <w:vAlign w:val="center"/>
          </w:tcPr>
          <w:p>
            <w:pPr>
              <w:spacing w:after="0"/>
            </w:pPr>
            <w:r>
              <w:rPr>
                <w:rFonts w:ascii="Calibri" w:hAnsi="Calibri"/>
                <w:color w:val="171717"/>
                <w:sz w:val="18"/>
              </w:rPr>
              <w:t>/wallet/transfers</w:t>
            </w:r>
          </w:p>
        </w:tc>
        <w:tc>
          <w:tcPr>
            <w:tcW w:type="dxa" w:w="4740"/>
            <w:tcMar>
              <w:top w:w="80" w:type="dxa"/>
              <w:start w:w="120" w:type="dxa"/>
              <w:bottom w:w="80" w:type="dxa"/>
              <w:end w:w="120" w:type="dxa"/>
            </w:tcMar>
            <w:vAlign w:val="center"/>
          </w:tcPr>
          <w:p>
            <w:pPr>
              <w:spacing w:after="0"/>
            </w:pPr>
            <w:r>
              <w:rPr>
                <w:rFonts w:ascii="Calibri" w:hAnsi="Calibri"/>
                <w:color w:val="171717"/>
                <w:sz w:val="18"/>
              </w:rPr>
              <w:t>Transfer from main wallet to Family Member</w:t>
            </w:r>
          </w:p>
        </w:tc>
      </w:tr>
    </w:tbl>
    <w:p>
      <w:pPr>
        <w:widowControl/>
        <w:spacing w:after="40"/>
      </w:pPr>
    </w:p>
    <w:p>
      <w:pPr>
        <w:pStyle w:val="Heading1"/>
        <w:keepNext/>
        <w:widowControl/>
      </w:pPr>
      <w:r>
        <w:t>20. Error and state coverage</w:t>
      </w:r>
    </w:p>
    <w:p>
      <w:pPr>
        <w:pStyle w:val="ListBullet"/>
        <w:widowControl/>
        <w:ind w:left="540" w:hanging="271"/>
      </w:pPr>
      <w:r>
        <w:rPr>
          <w:rFonts w:ascii="Calibri" w:hAnsi="Calibri"/>
          <w:color w:val="171717"/>
        </w:rPr>
        <w:t>Every data-driven screen must include loading, success, empty and error states.</w:t>
      </w:r>
    </w:p>
    <w:p>
      <w:pPr>
        <w:pStyle w:val="ListBullet"/>
        <w:widowControl/>
        <w:ind w:left="540" w:hanging="271"/>
      </w:pPr>
      <w:r>
        <w:rPr>
          <w:rFonts w:ascii="Calibri" w:hAnsi="Calibri"/>
          <w:color w:val="171717"/>
        </w:rPr>
        <w:t>Every submit action must prevent duplicate requests and preserve clear feedback.</w:t>
      </w:r>
    </w:p>
    <w:p>
      <w:pPr>
        <w:pStyle w:val="ListBullet"/>
        <w:widowControl/>
        <w:ind w:left="540" w:hanging="271"/>
      </w:pPr>
      <w:r>
        <w:rPr>
          <w:rFonts w:ascii="Calibri" w:hAnsi="Calibri"/>
          <w:color w:val="171717"/>
        </w:rPr>
        <w:t>Registration: invalid/duplicate IC, password mismatch, weak password, PIN mismatch and service failure.</w:t>
      </w:r>
    </w:p>
    <w:p>
      <w:pPr>
        <w:pStyle w:val="ListBullet"/>
        <w:widowControl/>
        <w:ind w:left="540" w:hanging="271"/>
      </w:pPr>
      <w:r>
        <w:rPr>
          <w:rFonts w:ascii="Calibri" w:hAnsi="Calibri"/>
          <w:color w:val="171717"/>
        </w:rPr>
        <w:t>Facial enrollment: denied permission, unsupported camera, no face, multiple faces, poor lighting, interrupted scan and retry limit.</w:t>
      </w:r>
    </w:p>
    <w:p>
      <w:pPr>
        <w:pStyle w:val="ListBullet"/>
        <w:widowControl/>
        <w:ind w:left="540" w:hanging="271"/>
      </w:pPr>
      <w:r>
        <w:rPr>
          <w:rFonts w:ascii="Calibri" w:hAnsi="Calibri"/>
          <w:color w:val="171717"/>
        </w:rPr>
        <w:t>Wallet: invalid amount, simulated top-up failure, stale balance and offline state.</w:t>
      </w:r>
    </w:p>
    <w:p>
      <w:pPr>
        <w:pStyle w:val="ListBullet"/>
        <w:widowControl/>
        <w:ind w:left="540" w:hanging="271"/>
      </w:pPr>
      <w:r>
        <w:rPr>
          <w:rFonts w:ascii="Calibri" w:hAnsi="Calibri"/>
          <w:color w:val="171717"/>
        </w:rPr>
        <w:t>Family transfer: insufficient funds, incorrect PIN, recipient unavailable, duplicate submission and generic service error.</w:t>
      </w:r>
    </w:p>
    <w:p>
      <w:pPr>
        <w:pStyle w:val="ListBullet"/>
        <w:widowControl/>
        <w:ind w:left="540" w:hanging="271"/>
      </w:pPr>
      <w:r>
        <w:rPr>
          <w:rFonts w:ascii="Calibri" w:hAnsi="Calibri"/>
          <w:color w:val="171717"/>
        </w:rPr>
        <w:t>Transactions: no history, no filter results, delayed kiosk record and failed detail lookup.</w:t>
      </w:r>
    </w:p>
    <w:p>
      <w:pPr>
        <w:pStyle w:val="ListBullet"/>
        <w:widowControl/>
        <w:ind w:left="540" w:hanging="271"/>
      </w:pPr>
      <w:r>
        <w:rPr>
          <w:rFonts w:ascii="Calibri" w:hAnsi="Calibri"/>
          <w:color w:val="171717"/>
        </w:rPr>
        <w:t>Session: expired login, unauthorized route and logout confirmation.</w:t>
      </w:r>
    </w:p>
    <w:p>
      <w:pPr>
        <w:pStyle w:val="Heading1"/>
        <w:keepNext/>
        <w:widowControl/>
      </w:pPr>
      <w:r>
        <w:t>21. Front-end organization</w:t>
      </w:r>
    </w:p>
    <w:p>
      <w:pPr>
        <w:pStyle w:val="ListBullet"/>
        <w:widowControl/>
        <w:ind w:left="540" w:hanging="271"/>
      </w:pPr>
      <w:r>
        <w:rPr>
          <w:rFonts w:ascii="Calibri" w:hAnsi="Calibri"/>
          <w:color w:val="171717"/>
        </w:rPr>
        <w:t>Use React with React Router and plain CSS or CSS Modules. Use CSS custom properties for the design tokens.</w:t>
      </w:r>
    </w:p>
    <w:p>
      <w:pPr>
        <w:pStyle w:val="ListBullet"/>
        <w:widowControl/>
        <w:ind w:left="540" w:hanging="271"/>
      </w:pPr>
      <w:r>
        <w:rPr>
          <w:rFonts w:ascii="Calibri" w:hAnsi="Calibri"/>
          <w:color w:val="171717"/>
        </w:rPr>
        <w:t>Suggested folders: app, routes, components, features, services, mocks, models, hooks, styles and utils.</w:t>
      </w:r>
    </w:p>
    <w:p>
      <w:pPr>
        <w:pStyle w:val="ListBullet"/>
        <w:widowControl/>
        <w:ind w:left="540" w:hanging="271"/>
      </w:pPr>
      <w:r>
        <w:rPr>
          <w:rFonts w:ascii="Calibri" w:hAnsi="Calibri"/>
          <w:color w:val="171717"/>
        </w:rPr>
        <w:t>Keep mock fixtures separate from services and UI components.</w:t>
      </w:r>
    </w:p>
    <w:p>
      <w:pPr>
        <w:pStyle w:val="ListBullet"/>
        <w:widowControl/>
        <w:ind w:left="540" w:hanging="271"/>
      </w:pPr>
      <w:r>
        <w:rPr>
          <w:rFonts w:ascii="Calibri" w:hAnsi="Calibri"/>
          <w:color w:val="171717"/>
        </w:rPr>
        <w:t>Use a small state solution appropriate to the prototype; avoid adding a heavy global-state library unless genuinely necessary.</w:t>
      </w:r>
    </w:p>
    <w:p>
      <w:pPr>
        <w:pStyle w:val="ListBullet"/>
        <w:widowControl/>
        <w:ind w:left="540" w:hanging="271"/>
      </w:pPr>
      <w:r>
        <w:rPr>
          <w:rFonts w:ascii="Calibri" w:hAnsi="Calibri"/>
          <w:color w:val="171717"/>
        </w:rPr>
        <w:t>Use semantic HTML and native controls whenever possible.</w:t>
      </w:r>
    </w:p>
    <w:p>
      <w:pPr>
        <w:pStyle w:val="ListBullet"/>
        <w:widowControl/>
        <w:ind w:left="540" w:hanging="271"/>
      </w:pPr>
      <w:r>
        <w:rPr>
          <w:rFonts w:ascii="Calibri" w:hAnsi="Calibri"/>
          <w:color w:val="171717"/>
        </w:rPr>
        <w:t>Make all key flows runnable without network access after dependencies are installed.</w:t>
      </w:r>
    </w:p>
    <w:p>
      <w:pPr>
        <w:pStyle w:val="Heading1"/>
        <w:keepNext/>
        <w:widowControl/>
      </w:pPr>
      <w:r>
        <w:t>22. Acceptance criteria</w:t>
      </w:r>
    </w:p>
    <w:p>
      <w:pPr>
        <w:pStyle w:val="ListBullet"/>
        <w:widowControl/>
        <w:ind w:left="540" w:hanging="271"/>
      </w:pPr>
      <w:r>
        <w:rPr>
          <w:rFonts w:ascii="Calibri" w:hAnsi="Calibri"/>
          <w:color w:val="171717"/>
        </w:rPr>
        <w:t>A user can complete registration from personal details through simulated three-angle facial enrollment, six-digit PIN confirmation and success.</w:t>
      </w:r>
    </w:p>
    <w:p>
      <w:pPr>
        <w:pStyle w:val="ListBullet"/>
        <w:widowControl/>
        <w:ind w:left="540" w:hanging="271"/>
      </w:pPr>
      <w:r>
        <w:rPr>
          <w:rFonts w:ascii="Calibri" w:hAnsi="Calibri"/>
          <w:color w:val="171717"/>
        </w:rPr>
        <w:t>A user can log in with a mock IC number and password and reach protected screens.</w:t>
      </w:r>
    </w:p>
    <w:p>
      <w:pPr>
        <w:pStyle w:val="ListBullet"/>
        <w:widowControl/>
        <w:ind w:left="540" w:hanging="271"/>
      </w:pPr>
      <w:r>
        <w:rPr>
          <w:rFonts w:ascii="Calibri" w:hAnsi="Calibri"/>
          <w:color w:val="171717"/>
        </w:rPr>
        <w:t>The Dashboard displays a mock MYR balance, recent activity and Family Members.</w:t>
      </w:r>
    </w:p>
    <w:p>
      <w:pPr>
        <w:pStyle w:val="ListBullet"/>
        <w:widowControl/>
        <w:ind w:left="540" w:hanging="271"/>
      </w:pPr>
      <w:r>
        <w:rPr>
          <w:rFonts w:ascii="Calibri" w:hAnsi="Calibri"/>
          <w:color w:val="171717"/>
        </w:rPr>
        <w:t>A user can complete a simulated top-up and see the updated balance and transaction record.</w:t>
      </w:r>
    </w:p>
    <w:p>
      <w:pPr>
        <w:pStyle w:val="ListBullet"/>
        <w:widowControl/>
        <w:ind w:left="540" w:hanging="271"/>
      </w:pPr>
      <w:r>
        <w:rPr>
          <w:rFonts w:ascii="Calibri" w:hAnsi="Calibri"/>
          <w:color w:val="171717"/>
        </w:rPr>
        <w:t>Transaction History distinguishes kiosk payments, top-ups and Family transfers and supports details and filters.</w:t>
      </w:r>
    </w:p>
    <w:p>
      <w:pPr>
        <w:pStyle w:val="ListBullet"/>
        <w:widowControl/>
        <w:ind w:left="540" w:hanging="271"/>
      </w:pPr>
      <w:r>
        <w:rPr>
          <w:rFonts w:ascii="Calibri" w:hAnsi="Calibri"/>
          <w:color w:val="171717"/>
        </w:rPr>
        <w:t>A user can add a Family Member with IC details and simulated front/right/left facial enrollment.</w:t>
      </w:r>
    </w:p>
    <w:p>
      <w:pPr>
        <w:pStyle w:val="ListBullet"/>
        <w:widowControl/>
        <w:ind w:left="540" w:hanging="271"/>
      </w:pPr>
      <w:r>
        <w:rPr>
          <w:rFonts w:ascii="Calibri" w:hAnsi="Calibri"/>
          <w:color w:val="171717"/>
        </w:rPr>
        <w:t>A user can transfer mock funds to a Family Member after PIN confirmation and see both balances update.</w:t>
      </w:r>
    </w:p>
    <w:p>
      <w:pPr>
        <w:pStyle w:val="ListBullet"/>
        <w:widowControl/>
        <w:ind w:left="540" w:hanging="271"/>
      </w:pPr>
      <w:r>
        <w:rPr>
          <w:rFonts w:ascii="Calibri" w:hAnsi="Calibri"/>
          <w:color w:val="171717"/>
        </w:rPr>
        <w:t>Family Members have no independent login, password or PIN setup.</w:t>
      </w:r>
    </w:p>
    <w:p>
      <w:pPr>
        <w:pStyle w:val="ListBullet"/>
        <w:widowControl/>
        <w:ind w:left="540" w:hanging="271"/>
      </w:pPr>
      <w:r>
        <w:rPr>
          <w:rFonts w:ascii="Calibri" w:hAnsi="Calibri"/>
          <w:color w:val="171717"/>
        </w:rPr>
        <w:t>All major flows include meaningful loading, empty, success and failure states.</w:t>
      </w:r>
    </w:p>
    <w:p>
      <w:pPr>
        <w:pStyle w:val="ListBullet"/>
        <w:widowControl/>
        <w:ind w:left="540" w:hanging="271"/>
      </w:pPr>
      <w:r>
        <w:rPr>
          <w:rFonts w:ascii="Calibri" w:hAnsi="Calibri"/>
          <w:color w:val="171717"/>
        </w:rPr>
        <w:t>No raw password, PIN or facial image is stored in browser persistence or mock fixtures.</w:t>
      </w:r>
    </w:p>
    <w:p>
      <w:pPr>
        <w:pStyle w:val="ListBullet"/>
        <w:widowControl/>
        <w:ind w:left="540" w:hanging="271"/>
      </w:pPr>
      <w:r>
        <w:rPr>
          <w:rFonts w:ascii="Calibri" w:hAnsi="Calibri"/>
          <w:color w:val="171717"/>
        </w:rPr>
        <w:t>The interface works at mobile, tablet and desktop widths and is keyboard accessible.</w:t>
      </w:r>
    </w:p>
    <w:p>
      <w:pPr>
        <w:pStyle w:val="ListBullet"/>
        <w:widowControl/>
        <w:ind w:left="540" w:hanging="271"/>
      </w:pPr>
      <w:r>
        <w:rPr>
          <w:rFonts w:ascii="Calibri" w:hAnsi="Calibri"/>
          <w:color w:val="171717"/>
        </w:rPr>
        <w:t>The interface uses icons rather than emojis and follows the approved orange/white visual system.</w:t>
      </w:r>
    </w:p>
    <w:p>
      <w:pPr>
        <w:pStyle w:val="ListBullet"/>
        <w:widowControl/>
        <w:ind w:left="540" w:hanging="271"/>
      </w:pPr>
      <w:r>
        <w:rPr>
          <w:rFonts w:ascii="Calibri" w:hAnsi="Calibri"/>
          <w:color w:val="171717"/>
        </w:rPr>
        <w:t>Mock services are clearly replaceable by future API implementations without rewriting screen components.</w:t>
      </w:r>
    </w:p>
    <w:p>
      <w:pPr>
        <w:pStyle w:val="ListBullet"/>
        <w:widowControl/>
        <w:ind w:left="540" w:hanging="271"/>
      </w:pPr>
      <w:r>
        <w:rPr>
          <w:rFonts w:ascii="Calibri" w:hAnsi="Calibri"/>
          <w:color w:val="171717"/>
        </w:rPr>
        <w:t>The prototype never implies that genuine biometric, identity or payment processing has occurred.</w:t>
      </w:r>
    </w:p>
    <w:p>
      <w:pPr>
        <w:pStyle w:val="Heading1"/>
        <w:keepNext/>
        <w:widowControl/>
      </w:pPr>
      <w:r>
        <w:t>23. Expected Claude deliverables</w:t>
      </w:r>
    </w:p>
    <w:p>
      <w:pPr>
        <w:pStyle w:val="ListNumber"/>
        <w:widowControl/>
      </w:pPr>
      <w:r>
        <w:rPr>
          <w:rFonts w:ascii="Calibri" w:hAnsi="Calibri"/>
          <w:color w:val="171717"/>
        </w:rPr>
        <w:t>A polished, runnable React prototype using HTML and CSS.</w:t>
      </w:r>
    </w:p>
    <w:p>
      <w:pPr>
        <w:pStyle w:val="ListNumber"/>
        <w:widowControl/>
      </w:pPr>
      <w:r>
        <w:rPr>
          <w:rFonts w:ascii="Calibri" w:hAnsi="Calibri"/>
          <w:color w:val="171717"/>
        </w:rPr>
        <w:t>All routes and flows described in this brief.</w:t>
      </w:r>
    </w:p>
    <w:p>
      <w:pPr>
        <w:pStyle w:val="ListNumber"/>
        <w:widowControl/>
      </w:pPr>
      <w:r>
        <w:rPr>
          <w:rFonts w:ascii="Calibri" w:hAnsi="Calibri"/>
          <w:color w:val="171717"/>
        </w:rPr>
        <w:t>Reusable components and a centralized design-token system.</w:t>
      </w:r>
    </w:p>
    <w:p>
      <w:pPr>
        <w:pStyle w:val="ListNumber"/>
        <w:widowControl/>
      </w:pPr>
      <w:r>
        <w:rPr>
          <w:rFonts w:ascii="Calibri" w:hAnsi="Calibri"/>
          <w:color w:val="171717"/>
        </w:rPr>
        <w:t>Realistic mock fixtures and Promise-based mock services.</w:t>
      </w:r>
    </w:p>
    <w:p>
      <w:pPr>
        <w:pStyle w:val="ListNumber"/>
        <w:widowControl/>
      </w:pPr>
      <w:r>
        <w:rPr>
          <w:rFonts w:ascii="Calibri" w:hAnsi="Calibri"/>
          <w:color w:val="171717"/>
        </w:rPr>
        <w:t>Responsive and accessible interaction states.</w:t>
      </w:r>
    </w:p>
    <w:p>
      <w:pPr>
        <w:pStyle w:val="ListNumber"/>
        <w:widowControl/>
      </w:pPr>
      <w:r>
        <w:rPr>
          <w:rFonts w:ascii="Calibri" w:hAnsi="Calibri"/>
          <w:color w:val="171717"/>
        </w:rPr>
        <w:t>Clearly marked backend integration adapters and concise developer comments.</w:t>
      </w:r>
    </w:p>
    <w:p>
      <w:pPr>
        <w:pStyle w:val="ListNumber"/>
        <w:widowControl/>
      </w:pPr>
      <w:r>
        <w:rPr>
          <w:rFonts w:ascii="Calibri" w:hAnsi="Calibri"/>
          <w:color w:val="171717"/>
        </w:rPr>
        <w:t>A short README explaining how to run the prototype, demo the mock flows and replace mock services later.</w:t>
      </w:r>
    </w:p>
    <w:p>
      <w:pPr>
        <w:widowControl/>
      </w:pPr>
      <w:r>
        <w:rPr>
          <w:rFonts w:ascii="Calibri" w:hAnsi="Calibri"/>
          <w:color w:val="171717"/>
        </w:rPr>
        <w:t>Do not stop at wireframes. Produce a cohesive, high-fidelity UI with realistic copy, complete states and enough mock behavior for stakeholder usability testing.</w:t>
      </w:r>
    </w:p>
    <w:p>
      <w:pPr>
        <w:pStyle w:val="Heading1"/>
        <w:keepNext/>
        <w:widowControl/>
      </w:pPr>
      <w:r>
        <w:t>24. Final instruction to Claude</w:t>
      </w:r>
    </w:p>
    <w:p>
      <w:pPr>
        <w:widowControl/>
      </w:pPr>
      <w:r>
        <w:rPr>
          <w:rFonts w:ascii="Calibri" w:hAnsi="Calibri"/>
          <w:color w:val="171717"/>
        </w:rPr>
        <w:t>Begin by summarizing the proposed screen structure and component architecture. Then implement the prototype in logical stages. Keep the design visually consistent, preserve all stated scope boundaries and use reasonable judgment for small details that are not specified. If a decision would introduce real biometric processing, real payment processing, a backend, an admin interface or independent Family Member login, leave it out and document it as future scope.</w:t>
      </w:r>
    </w:p>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B7280"/>
        <w:sz w:val="18"/>
      </w:rPr>
      <w:t xml:space="preserve">SFG prototype brief  |  Page </w:t>
    </w:r>
    <w:r>
      <w:rPr>
        <w:rFonts w:ascii="Calibri" w:hAnsi="Calibri"/>
        <w:color w:val="6B7280"/>
        <w:sz w:val="18"/>
      </w:rPr>
      <w:fldChar w:fldCharType="begin"/>
      <w:instrText xml:space="preserve">PAGE</w:instrText>
      <w:fldChar w:fldCharType="end"/>
    </w:r>
    <w:r>
      <w:rPr>
        <w:rFonts w:ascii="Calibri" w:hAnsi="Calibri"/>
        <w:color w:val="6B7280"/>
        <w:sz w:val="18"/>
      </w:rPr>
      <w:t xml:space="preserve"> of </w:t>
    </w:r>
    <w:r>
      <w:rPr>
        <w:rFonts w:ascii="Calibri" w:hAnsi="Calibri"/>
        <w:color w:val="6B7280"/>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B7280"/>
        <w:sz w:val="17"/>
      </w:rPr>
      <w:t>SARAWAK FACIAL GATEWAY (SFG)  |  UI/UX PROTOTYPE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color w:val="1717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Calibri" w:hAnsi="Calibri"/>
      <w:b/>
      <w:bCs/>
      <w:color w:val="C2410C"/>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171717"/>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C2410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0" w:hanging="271"/>
      <w:contextualSpacing/>
    </w:pPr>
    <w:rPr>
      <w:rFonts w:ascii="Calibri" w:hAnsi="Calibri"/>
      <w:color w:val="17171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0" w:hanging="271"/>
      <w:contextualSpacing/>
    </w:pPr>
    <w:rPr>
      <w:rFonts w:ascii="Calibri" w:hAnsi="Calibri"/>
      <w:color w:val="17171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