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Пояснительная записка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>Согласно ТЗ от меня требовалось реализовать web-приложение,основанное на фреймворке django, которое предоставляло собой сервис по прокату автомобилей в городе N.</w:t>
      </w:r>
    </w:p>
    <w:p>
      <w:pPr>
        <w:pStyle w:val="Normal"/>
        <w:jc w:val="left"/>
        <w:rPr/>
      </w:pPr>
      <w:r>
        <w:rPr/>
        <w:tab/>
      </w:r>
      <w:r>
        <w:rPr/>
        <w:t>При выборе инструментов для разработки был сделан упор на масштабируемость, скорость реализации и тестопригодность.</w:t>
      </w:r>
    </w:p>
    <w:p>
      <w:pPr>
        <w:pStyle w:val="Normal"/>
        <w:jc w:val="left"/>
        <w:rPr/>
      </w:pPr>
      <w:r>
        <w:rPr/>
        <w:tab/>
        <w:t>В качестве СУБД была выбрана PostgreSQL.</w:t>
      </w:r>
    </w:p>
    <w:p>
      <w:pPr>
        <w:pStyle w:val="Normal"/>
        <w:jc w:val="left"/>
        <w:rPr/>
      </w:pPr>
      <w:r>
        <w:rPr/>
        <w:tab/>
        <w:t>PostgreSQL — это объектно-реляционная система управления базами данных (</w:t>
      </w:r>
      <w:r>
        <w:rPr>
          <w:rStyle w:val="Acronym"/>
        </w:rPr>
        <w:t>ОРСУБД, ORDBMS</w:t>
      </w:r>
      <w:r>
        <w:rPr/>
        <w:t xml:space="preserve">), основанная на </w:t>
      </w:r>
      <w:hyperlink r:id="rId2">
        <w:r>
          <w:rPr>
            <w:rStyle w:val="Style13"/>
          </w:rPr>
          <w:t>POSTGRES, Version 4.2</w:t>
        </w:r>
      </w:hyperlink>
      <w:r>
        <w:rPr/>
        <w:t xml:space="preserve"> — программе, разработанной на факультете компьютерных наук Калифорнийского университета в Беркли. В POSTGRES появилось множество новшеств, которые были реализованы в некоторых коммерческих СУБД гораздо позднее.</w:t>
      </w:r>
    </w:p>
    <w:p>
      <w:pPr>
        <w:pStyle w:val="Style17"/>
        <w:rPr/>
      </w:pPr>
      <w:r>
        <w:rPr/>
        <w:tab/>
        <w:t xml:space="preserve">PostgreSQL — СУБД с открытым исходным кодом, основой которого был код, написанный в Беркли. Она поддерживает большую часть стандарта SQL и предлагает множество современных функций: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сложные запросы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внешние ключи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триггеры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изменяемые представления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транзакционная целостность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многоверсионность</w:t>
      </w:r>
    </w:p>
    <w:p>
      <w:pPr>
        <w:pStyle w:val="Style17"/>
        <w:rPr/>
      </w:pPr>
      <w:r>
        <w:rPr/>
        <w:tab/>
        <w:t xml:space="preserve">Кроме того, пользователи могут всячески расширять возможности PostgreSQL, например создавая свои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типы данных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функции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операторы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агрегатные функции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методы индексирования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процедурные языки</w:t>
      </w:r>
    </w:p>
    <w:p>
      <w:pPr>
        <w:pStyle w:val="Style17"/>
        <w:rPr/>
      </w:pPr>
      <w:r>
        <w:rPr/>
        <w:tab/>
        <w:t>А благодаря свободной лицензии, PostgreSQL разрешается бесплатно использовать, изменять и распространять всем и для любых целей — личных, коммерческих или учебных.</w:t>
      </w:r>
    </w:p>
    <w:p>
      <w:pPr>
        <w:pStyle w:val="Style17"/>
        <w:rPr/>
      </w:pPr>
      <w:r>
        <w:rPr/>
        <w:tab/>
        <w:t xml:space="preserve">Также причиной выбора именно PostgreSQL стала простота интеграции БД с фреймворком Django, на котором построено тестовое web-приложение при помощи движка </w:t>
      </w:r>
      <w:r>
        <w:rPr>
          <w:rStyle w:val="Style15"/>
          <w:b/>
          <w:bCs/>
        </w:rPr>
        <w:t>django.db.backends.postgresql_psycopg2</w:t>
      </w:r>
      <w:r>
        <w:rPr/>
        <w:t xml:space="preserve">. Для сравнения ее с не менее известной СУБД MySQL предлагаю перейти по ссылке: </w:t>
      </w:r>
      <w:hyperlink r:id="rId3">
        <w:r>
          <w:rPr>
            <w:rStyle w:val="Style13"/>
          </w:rPr>
          <w:t>PostgreSQL vs MySQL</w:t>
        </w:r>
      </w:hyperlink>
      <w:r>
        <w:rPr/>
        <w:t>.</w:t>
      </w:r>
    </w:p>
    <w:p>
      <w:pPr>
        <w:pStyle w:val="Style17"/>
        <w:rPr/>
      </w:pPr>
      <w:r>
        <w:rPr/>
        <w:tab/>
        <w:t xml:space="preserve">Приложение разбито на 3 части по причине требований соблюдения идеологии MVC(model view controller). Созданное при вызове команды </w:t>
      </w:r>
      <w:r>
        <w:rPr>
          <w:rFonts w:ascii="Arial Black" w:hAnsi="Arial Black"/>
        </w:rPr>
        <w:t xml:space="preserve">django-admin startproject carsharing </w:t>
      </w:r>
      <w:r>
        <w:rPr/>
        <w:t xml:space="preserve">приложение является в проекте контроллером. Созданные при помощи команды  </w:t>
      </w:r>
      <w:r>
        <w:rPr>
          <w:rFonts w:ascii="Arial Black" w:hAnsi="Arial Black"/>
        </w:rPr>
        <w:t xml:space="preserve">python3 startapp &lt;app&gt; </w:t>
      </w:r>
      <w:r>
        <w:rPr/>
        <w:t>приложения db_manage и form_test являются «моделями» и их представлениями соответственно.</w:t>
      </w:r>
    </w:p>
    <w:p>
      <w:pPr>
        <w:pStyle w:val="Style17"/>
        <w:rPr/>
      </w:pPr>
      <w:r>
        <w:rPr/>
        <w:tab/>
        <w:t>Для упрощения вёрстки сайта в проект был включен Bootstrap.</w:t>
      </w:r>
    </w:p>
    <w:p>
      <w:pPr>
        <w:pStyle w:val="Style17"/>
        <w:rPr/>
      </w:pPr>
      <w:r>
        <w:rPr/>
        <w:tab/>
        <w:t>Bootstrap - Самый популярный фреймворк для разработки адаптивных и мобильных web-проектов. Bootstrap использует самые современные технологии CSS и HTML. Также в его арсенале есть большой набор JavaScript сценариев.</w:t>
      </w:r>
    </w:p>
    <w:p>
      <w:pPr>
        <w:pStyle w:val="Style17"/>
        <w:rPr/>
      </w:pPr>
      <w:r>
        <w:rPr/>
        <w:tab/>
        <w:t>Стартовая страничка сайта предоставляет доступ к отдельным его категориям. Среди них есть: Регистрация нового арендатора, Регистрация автомобиля, а также отдельные странички для взятия в прокат и возврата в «точку проката» автомобилей для зарегистрированных «арендаторов»(пользователей проката).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Style17"/>
        <w:spacing w:before="0" w:after="140"/>
        <w:rPr/>
      </w:pPr>
      <w:r>
        <w:rPr/>
        <w:tab/>
        <w:t>Для просмотра истории взятий автомобилей в прокат и их возвращений в «точки проката» создана отдельная категория сайта «История проката».</w:t>
      </w:r>
    </w:p>
    <w:p>
      <w:pPr>
        <w:pStyle w:val="Style17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/>
          <w:color w:val="00000A"/>
          <w:sz w:val="24"/>
          <w:szCs w:val="24"/>
          <w:lang w:val="ru-RU" w:eastAsia="zh-CN" w:bidi="hi-IN"/>
        </w:rPr>
        <w:t>Каршеринг.</w:t>
      </w:r>
    </w:p>
    <w:p>
      <w:pPr>
        <w:pStyle w:val="Style17"/>
        <w:jc w:val="both"/>
        <w:rPr/>
      </w:pPr>
      <w:r>
        <w:rPr>
          <w:rFonts w:eastAsia="Noto Sans CJK SC Regular" w:cs="FreeSans"/>
          <w:b/>
          <w:color w:val="00000A"/>
          <w:sz w:val="24"/>
          <w:szCs w:val="24"/>
          <w:lang w:val="ru-RU" w:eastAsia="zh-CN" w:bidi="hi-IN"/>
        </w:rPr>
        <w:t>Каршеринг</w:t>
      </w: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(</w:t>
      </w:r>
      <w:hyperlink r:id="rId4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англ.</w:t>
        </w:r>
      </w:hyperlink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> </w:t>
      </w:r>
      <w:r>
        <w:rPr>
          <w:rFonts w:eastAsia="Noto Sans CJK SC Regular" w:cs="FreeSans"/>
          <w:i/>
          <w:color w:val="00000A"/>
          <w:sz w:val="24"/>
          <w:szCs w:val="24"/>
          <w:lang w:val="ru-RU" w:eastAsia="zh-CN" w:bidi="hi-IN"/>
        </w:rPr>
        <w:t>carsharing</w:t>
      </w: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) — вид пользования автомобилем, когда одна из сторон не является его собственником. Это вариант </w:t>
      </w:r>
      <w:hyperlink r:id="rId5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аренды</w:t>
        </w:r>
      </w:hyperlink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</w:t>
      </w:r>
      <w:hyperlink r:id="rId6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автомобиля</w:t>
        </w:r>
      </w:hyperlink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у профильных компаний (чаще всего для внутригородских и/или коротких поездок) или частных лиц (на любой срок и расстояние поездки - по договоренности). Такая модель проката автомобилей удобна для периодического использования автотранспортным средством или в случае, когда необходим автомобиль, отличный от марки, типа кузова и грузоподъемности от обычно используемого. Каршеринг является одним из глобальных трендов развития экономики потребления (Sharing Economy), когда население отказывается от приобретения благ в собственность, дабы не нести ответственность и затраты, но продолжает иметь доступ ко всем достижениям научного прогресса, используя их совместное потребление.</w:t>
      </w:r>
    </w:p>
    <w:p>
      <w:pPr>
        <w:pStyle w:val="Style17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>В целом, каршеринг можно разделить на три типа потребления:</w:t>
      </w:r>
    </w:p>
    <w:p>
      <w:pPr>
        <w:pStyle w:val="Style17"/>
        <w:jc w:val="both"/>
        <w:rPr/>
      </w:pPr>
      <w:r>
        <w:rPr>
          <w:rFonts w:eastAsia="Noto Sans CJK SC Regular" w:cs="FreeSans"/>
          <w:b/>
          <w:color w:val="00000A"/>
          <w:sz w:val="24"/>
          <w:szCs w:val="24"/>
          <w:lang w:val="ru-RU" w:eastAsia="zh-CN" w:bidi="hi-IN"/>
        </w:rPr>
        <w:t>One-way carsharing </w:t>
      </w: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- краткосрочная аренда автомобиля с возможностью окончания поездки в удобных для водителях точках и местах, обозначенных знаком парковки. Такую модель реализуют каршеринговые компании, активно развивающиеся как на мировом, так и на российском рынке. Такой вид краткосрочной </w:t>
      </w:r>
      <w:hyperlink r:id="rId7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аренды</w:t>
        </w:r>
      </w:hyperlink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</w:t>
      </w:r>
      <w:hyperlink r:id="rId8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автомобиля</w:t>
        </w:r>
      </w:hyperlink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с поминутной или почасовой оплатой обычно используется для коротких внутригородских поездок.</w:t>
      </w:r>
    </w:p>
    <w:p>
      <w:pPr>
        <w:pStyle w:val="Style17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>Обычно для того, чтобы воспользоваться автомобилями компании-оператора каршеринга, необходимо один раз заключить договор, в котором прописаны основные нюансы предоставления сервиса, права и обязанности сторон. После этого новый пользователь каршеринга получает право в любой момент воспользоваться любым свободным автомобилем данного сервиса. Технически для доступа к автомобилю может использоваться: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Физическая карта доступа (HID, Mifare, EM-marine и т.д.). Например, германский сервис car2go использует для этой цели обычное водительское удостоверение с RFID-меткой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Онлайн-бронирование свободных автомобилей через браузер. Этот способ предоставляет большинство сервисов каршеринга.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ind w:left="707" w:hanging="283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Бронирование автомобиля через приложение для смартфона. Помимо собственных приложений операторов каршеринга также доступны приложения-агрегаторы независимых разработчиков. </w:t>
      </w:r>
    </w:p>
    <w:p>
      <w:pPr>
        <w:pStyle w:val="Style17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>В случае онлайн-бронирования или бронирования через приложение для смартфона пользователю обычно предоставляется 20 минут, чтобы добраться до выбранного автомобиля, в течение которых арендная плата не взимается. По истечении этого периода плата начинает взиматься по парковочному тарифу.</w:t>
      </w:r>
    </w:p>
    <w:p>
      <w:pPr>
        <w:pStyle w:val="Style17"/>
        <w:jc w:val="both"/>
        <w:rPr/>
      </w:pPr>
      <w:r>
        <w:rPr>
          <w:rFonts w:eastAsia="Noto Sans CJK SC Regular" w:cs="FreeSans"/>
          <w:b/>
          <w:color w:val="00000A"/>
          <w:sz w:val="24"/>
          <w:szCs w:val="24"/>
          <w:lang w:val="ru-RU" w:eastAsia="zh-CN" w:bidi="hi-IN"/>
        </w:rPr>
        <w:t>Peer-to-peer carsharing</w:t>
      </w: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 - модель авто проката, работающая аналогично классической схеме каршеринга, однако автомобили чаще всего находятся в частной собственности или в собственности компаний, основным видом деятельности которых не является арендная/прокатная деятельность. Аренда автомобилей от частных лиц происходит в первую очередь с помощью онлайн-платформ, </w:t>
      </w:r>
      <w:hyperlink r:id="rId9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агрегирующих</w:t>
        </w:r>
      </w:hyperlink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все частные предложения на одной площадке. Данная модель проката широко распространена в США, наиболее известны на этом рынке компании TURO и GETAROUND, однако начиная с 2017 года подобные сервисы стали предлагать и российские компании.</w:t>
      </w:r>
    </w:p>
    <w:p>
      <w:pPr>
        <w:pStyle w:val="Style17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/>
          <w:color w:val="00000A"/>
          <w:sz w:val="24"/>
          <w:szCs w:val="24"/>
          <w:lang w:val="ru-RU" w:eastAsia="zh-CN" w:bidi="hi-IN"/>
        </w:rPr>
        <w:t>Fractional carsharing</w:t>
      </w: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 </w:t>
      </w:r>
      <w:r>
        <w:rPr>
          <w:rFonts w:eastAsia="Noto Sans CJK SC Regular" w:cs="FreeSans"/>
          <w:i/>
          <w:color w:val="00000A"/>
          <w:sz w:val="24"/>
          <w:szCs w:val="24"/>
          <w:lang w:val="ru-RU" w:eastAsia="zh-CN" w:bidi="hi-IN"/>
        </w:rPr>
        <w:t>-</w:t>
      </w: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модель так называемой дробной собственности, которая позволяет пользователям совместно содержать и использовать транспортное средство. Население кооперируется в группы по территориальному признаку или по интересам, приобретает и эксплуатирует автомобиль либо парк разных по типу автомобилей в совместное пользование. Запуск подобной службы анонсирован и в России.</w:t>
      </w:r>
    </w:p>
    <w:p>
      <w:pPr>
        <w:pStyle w:val="Style17"/>
        <w:jc w:val="both"/>
        <w:rPr/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По словам некоторых экспертов, жители </w:t>
      </w:r>
      <w:hyperlink r:id="rId10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мегаполисов</w:t>
        </w:r>
      </w:hyperlink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всё меньше испытывают потребность в собственном автомобиле с ростом популярности системы каршеринга, а также других видов аренды транспортных средств.</w:t>
      </w:r>
    </w:p>
    <w:p>
      <w:pPr>
        <w:pStyle w:val="Style17"/>
        <w:jc w:val="both"/>
        <w:rPr/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Согласно исследованию компании Frost &amp; Sullivan, на 2011 год в </w:t>
      </w:r>
      <w:hyperlink r:id="rId11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Европе</w:t>
        </w:r>
      </w:hyperlink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существует около 700 тысяч </w:t>
      </w:r>
      <w:hyperlink r:id="rId12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подписчиков</w:t>
        </w:r>
      </w:hyperlink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на услуги каршеринг. К 2020 году число подписчиков вырастет до 15 млн человек, а число доступных автомобилей — до 240 тысяч.</w:t>
      </w:r>
    </w:p>
    <w:p>
      <w:pPr>
        <w:pStyle w:val="Style17"/>
        <w:jc w:val="both"/>
        <w:rPr/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Ряд крупных автомобильных </w:t>
      </w:r>
      <w:hyperlink r:id="rId13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концернов</w:t>
        </w:r>
      </w:hyperlink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 запускают собственные услуги передачи автомобилей пользователям без его приобретения в собственность. Этот сервис называют "авомобилями по подписке". Об этом свидетельствуют программы каршеринга, которые </w:t>
      </w:r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есть, например, у концерна </w:t>
      </w:r>
      <w:hyperlink r:id="rId14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Daimler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 под названием Car2Go, у </w:t>
      </w:r>
      <w:hyperlink r:id="rId15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General Motors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 сервис Maven, который уже работает во многих крупных городах </w:t>
      </w:r>
      <w:hyperlink r:id="rId16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США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, </w:t>
      </w:r>
      <w:hyperlink r:id="rId17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BMW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 — </w:t>
      </w:r>
      <w:hyperlink r:id="rId18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ReachNow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, работающая в </w:t>
      </w:r>
      <w:hyperlink r:id="rId19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Сиэтле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, </w:t>
      </w:r>
      <w:hyperlink r:id="rId20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Tayota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 - </w:t>
      </w:r>
      <w:hyperlink r:id="rId21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Drive To Go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 в </w:t>
      </w:r>
      <w:hyperlink r:id="rId22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Японии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, у </w:t>
      </w:r>
      <w:hyperlink r:id="rId23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Volvo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 запущено два проекта: </w:t>
      </w:r>
      <w:hyperlink r:id="rId24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Sunfleet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 в 50 городах </w:t>
      </w:r>
      <w:hyperlink r:id="rId25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Швеции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 xml:space="preserve"> и </w:t>
      </w:r>
      <w:hyperlink r:id="rId26">
        <w:r>
          <w:rPr>
            <w:rStyle w:val="Style13"/>
            <w:rFonts w:eastAsia="Noto Sans CJK SC Regular" w:cs="FreeSans"/>
            <w:color w:val="00000A"/>
            <w:sz w:val="24"/>
            <w:szCs w:val="24"/>
            <w:u w:val="none"/>
            <w:lang w:val="ru-RU" w:eastAsia="zh-CN" w:bidi="hi-IN"/>
          </w:rPr>
          <w:t>Care by Volvo</w:t>
        </w:r>
      </w:hyperlink>
      <w:r>
        <w:rPr>
          <w:rFonts w:eastAsia="Noto Sans CJK SC Regular" w:cs="FreeSans"/>
          <w:color w:val="00000A"/>
          <w:sz w:val="24"/>
          <w:szCs w:val="24"/>
          <w:u w:val="none"/>
          <w:lang w:val="ru-RU" w:eastAsia="zh-CN" w:bidi="hi-IN"/>
        </w:rPr>
        <w:t>.</w:t>
      </w:r>
    </w:p>
    <w:p>
      <w:pPr>
        <w:pStyle w:val="Style17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>Услуги каршеринга доступны в более чем 1000 городах в нескольких странах мира.</w:t>
      </w:r>
    </w:p>
    <w:p>
      <w:pPr>
        <w:pStyle w:val="Style17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>В России услуги каршеринга по состоянию на декабрь 2017 года представлены порядка 10 компаниями, работающими по системе one-way.</w:t>
      </w:r>
    </w:p>
    <w:p>
      <w:pPr>
        <w:pStyle w:val="Style17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>По состоянию на 2017 год на территории РФ услуги по модели peer-to-peer предоставляют только 3 компании, являющиеся онлайн-агрегаторами предложений автомобилей.</w:t>
      </w:r>
    </w:p>
    <w:p>
      <w:pPr>
        <w:pStyle w:val="2"/>
        <w:numPr>
          <w:ilvl w:val="1"/>
          <w:numId w:val="1"/>
        </w:numPr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bookmarkStart w:id="0" w:name="Отличия_от_долгосрочной_аренды"/>
      <w:bookmarkEnd w:id="0"/>
      <w:r>
        <w:rPr>
          <w:rFonts w:eastAsia="Noto Sans CJK SC Regular" w:cs="FreeSans" w:ascii="Liberation Serif" w:hAnsi="Liberation Serif"/>
          <w:color w:val="00000A"/>
          <w:sz w:val="24"/>
          <w:szCs w:val="24"/>
          <w:lang w:val="ru-RU" w:eastAsia="zh-CN" w:bidi="hi-IN"/>
        </w:rPr>
        <w:t>Отличия от долгосрочной аренды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пункты выдачи и возврата открыты 24 часа в сутки, 7 дней в неделю;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бронирование, взятие и возврат машины автоматизированы;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машины могут быть арендованы по минутам, часам или дням;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все клиенты имеют членские карты и были предварительно одобрены к вождению;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большое количество пунктов выдачи и возврата авто в городе, зачастую расположенных около метро и другого общественного транспорта;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ind w:left="707" w:hanging="283"/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 xml:space="preserve">страховка и бензин обычно входят в стоимость аренды. </w:t>
      </w:r>
    </w:p>
    <w:p>
      <w:pPr>
        <w:pStyle w:val="2"/>
        <w:numPr>
          <w:ilvl w:val="1"/>
          <w:numId w:val="1"/>
        </w:numPr>
        <w:jc w:val="both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bookmarkStart w:id="1" w:name="Преимущества"/>
      <w:bookmarkStart w:id="2" w:name=".D0.9F.D1.80.D0.B5.D0.B8.D0.BC.D1.83.D1.89.D0.B5.D1.81.D1.82.D0.B2.D0.B0"/>
      <w:bookmarkEnd w:id="1"/>
      <w:bookmarkEnd w:id="2"/>
      <w:r>
        <w:rPr>
          <w:rFonts w:eastAsia="Noto Sans CJK SC Regular" w:cs="FreeSans" w:ascii="Liberation Serif" w:hAnsi="Liberation Serif"/>
          <w:color w:val="00000A"/>
          <w:sz w:val="24"/>
          <w:szCs w:val="24"/>
          <w:lang w:val="ru-RU" w:eastAsia="zh-CN" w:bidi="hi-IN"/>
        </w:rPr>
        <w:t>Преимущества</w:t>
      </w:r>
    </w:p>
    <w:p>
      <w:pPr>
        <w:pStyle w:val="Style17"/>
        <w:spacing w:before="0" w:after="140"/>
        <w:jc w:val="both"/>
        <w:rPr/>
      </w:pPr>
      <w:r>
        <w:rPr>
          <w:rFonts w:eastAsia="Noto Sans CJK SC Regular" w:cs="FreeSans"/>
          <w:color w:val="00000A"/>
          <w:sz w:val="24"/>
          <w:szCs w:val="24"/>
          <w:lang w:val="ru-RU" w:eastAsia="zh-CN" w:bidi="hi-IN"/>
        </w:rPr>
        <w:t>Каршеринг позволяет сэкономить до 70% совокупной стоимости транспорта для своих участников, так как они оплачивают только время, когда реально используют автомобиль. Участники каршеринг-клубов отмечают 47% рост использования общественного транспорта, 10% рост количества поездок на велосипеде и 26% рост пеших прогулок. Это можно объяснять более эффективным использованием автомобиля, отказом от невынужденных поездок. Члены каршеринг-клубов, отказавшиеся от собственного авто, используют машины только тогда, когда они им действительно необходимы, и чаще ходят пешком. Каршеринг также призван сделать автомобиль более д</w:t>
      </w:r>
      <w:r>
        <w:rPr>
          <w:rFonts w:ascii="Verdana" w:hAnsi="Verdana"/>
          <w:color w:val="000000"/>
          <w:sz w:val="20"/>
          <w:szCs w:val="20"/>
        </w:rPr>
        <w:t xml:space="preserve">оступным.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6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SimSun" w:cs="Mangal"/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Acronym">
    <w:name w:val="acronym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b.cs.berkeley.edu/postgres.html" TargetMode="External"/><Relationship Id="rId3" Type="http://schemas.openxmlformats.org/officeDocument/2006/relationships/hyperlink" Target="https://eax.me/postgresql-vs-mysql/" TargetMode="External"/><Relationship Id="rId4" Type="http://schemas.openxmlformats.org/officeDocument/2006/relationships/hyperlink" Target="https://ru.wikipedia.org/wiki/&#1040;&#1085;&#1075;&#1083;&#1080;&#1081;&#1089;&#1082;&#1080;&#1081;_&#1103;&#1079;&#1099;&#1082;" TargetMode="External"/><Relationship Id="rId5" Type="http://schemas.openxmlformats.org/officeDocument/2006/relationships/hyperlink" Target="https://ru.wikipedia.org/wiki/&#1040;&#1088;&#1077;&#1085;&#1076;&#1072;" TargetMode="External"/><Relationship Id="rId6" Type="http://schemas.openxmlformats.org/officeDocument/2006/relationships/hyperlink" Target="https://ru.wikipedia.org/wiki/&#1040;&#1074;&#1090;&#1086;&#1084;&#1086;&#1073;&#1080;&#1083;&#1100;" TargetMode="External"/><Relationship Id="rId7" Type="http://schemas.openxmlformats.org/officeDocument/2006/relationships/hyperlink" Target="https://ru.wikipedia.org/wiki/&#1040;&#1088;&#1077;&#1085;&#1076;&#1072;" TargetMode="External"/><Relationship Id="rId8" Type="http://schemas.openxmlformats.org/officeDocument/2006/relationships/hyperlink" Target="https://ru.wikipedia.org/wiki/&#1040;&#1074;&#1090;&#1086;&#1084;&#1086;&#1073;&#1080;&#1083;&#1100;" TargetMode="External"/><Relationship Id="rId9" Type="http://schemas.openxmlformats.org/officeDocument/2006/relationships/hyperlink" Target="https://ru.wikipedia.org/wiki/&#1040;&#1075;&#1088;&#1077;&#1075;&#1072;&#1090;&#1086;&#1088;_(&#1101;&#1083;&#1077;&#1082;&#1090;&#1088;&#1086;&#1085;&#1085;&#1072;&#1103;_&#1082;&#1086;&#1084;&#1084;&#1077;&#1088;&#1094;&#1080;&#1103;)" TargetMode="External"/><Relationship Id="rId10" Type="http://schemas.openxmlformats.org/officeDocument/2006/relationships/hyperlink" Target="https://ru.wikipedia.org/wiki/&#1052;&#1077;&#1075;&#1072;&#1087;&#1086;&#1083;&#1080;&#1089;" TargetMode="External"/><Relationship Id="rId11" Type="http://schemas.openxmlformats.org/officeDocument/2006/relationships/hyperlink" Target="https://ru.wikipedia.org/wiki/&#1045;&#1074;&#1088;&#1086;&#1087;&#1077;&#1081;&#1089;&#1082;&#1080;&#1081;_&#1089;&#1086;&#1102;&#1079;" TargetMode="External"/><Relationship Id="rId12" Type="http://schemas.openxmlformats.org/officeDocument/2006/relationships/hyperlink" Target="https://ru.wikipedia.org/wiki/&#1040;&#1073;&#1086;&#1085;&#1077;&#1084;&#1077;&#1085;&#1090;" TargetMode="External"/><Relationship Id="rId13" Type="http://schemas.openxmlformats.org/officeDocument/2006/relationships/hyperlink" Target="https://ru.wikipedia.org/wiki/&#1050;&#1086;&#1085;&#1094;&#1077;&#1088;&#1085;" TargetMode="External"/><Relationship Id="rId14" Type="http://schemas.openxmlformats.org/officeDocument/2006/relationships/hyperlink" Target="https://ru.wikipedia.org/wiki/Daimler" TargetMode="External"/><Relationship Id="rId15" Type="http://schemas.openxmlformats.org/officeDocument/2006/relationships/hyperlink" Target="https://ru.wikipedia.org/wiki/General_Motors" TargetMode="External"/><Relationship Id="rId16" Type="http://schemas.openxmlformats.org/officeDocument/2006/relationships/hyperlink" Target="https://ru.wikipedia.org/wiki/&#1057;&#1086;&#1077;&#1076;&#1080;&#1085;&#1105;&#1085;&#1085;&#1099;&#1077;_&#1064;&#1090;&#1072;&#1090;&#1099;_&#1040;&#1084;&#1077;&#1088;&#1080;&#1082;&#1080;" TargetMode="External"/><Relationship Id="rId17" Type="http://schemas.openxmlformats.org/officeDocument/2006/relationships/hyperlink" Target="https://ru.wikipedia.org/wiki/BMW" TargetMode="External"/><Relationship Id="rId18" Type="http://schemas.openxmlformats.org/officeDocument/2006/relationships/hyperlink" Target="https://reachnow.com/en/" TargetMode="External"/><Relationship Id="rId19" Type="http://schemas.openxmlformats.org/officeDocument/2006/relationships/hyperlink" Target="https://ru.wikipedia.org/wiki/&#1057;&#1080;&#1101;&#1090;&#1083;" TargetMode="External"/><Relationship Id="rId20" Type="http://schemas.openxmlformats.org/officeDocument/2006/relationships/hyperlink" Target="https://ru.wikipedia.org/wiki/Toyota" TargetMode="External"/><Relationship Id="rId21" Type="http://schemas.openxmlformats.org/officeDocument/2006/relationships/hyperlink" Target="https://drivetogo.jp/" TargetMode="External"/><Relationship Id="rId22" Type="http://schemas.openxmlformats.org/officeDocument/2006/relationships/hyperlink" Target="https://ru.wikipedia.org/wiki/&#1071;&#1087;&#1086;&#1085;&#1080;&#1103;" TargetMode="External"/><Relationship Id="rId23" Type="http://schemas.openxmlformats.org/officeDocument/2006/relationships/hyperlink" Target="https://ru.wikipedia.org/wiki/Volvo" TargetMode="External"/><Relationship Id="rId24" Type="http://schemas.openxmlformats.org/officeDocument/2006/relationships/hyperlink" Target="https://www.sunfleet.com/" TargetMode="External"/><Relationship Id="rId25" Type="http://schemas.openxmlformats.org/officeDocument/2006/relationships/hyperlink" Target="https://ru.wikipedia.org/wiki/&#1064;&#1074;&#1077;&#1094;&#1080;&#1103;" TargetMode="External"/><Relationship Id="rId26" Type="http://schemas.openxmlformats.org/officeDocument/2006/relationships/hyperlink" Target="https://www.volvocars.com/intl/cars/care-by-volvo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5</Pages>
  <Words>1098</Words>
  <Characters>7491</Characters>
  <CharactersWithSpaces>8551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2018-01-24T15:58:35Z</dcterms:created>
  <dc:creator/>
  <dc:description/>
  <dc:language>ru-RU</dc:language>
  <cp:lastModifiedBy/>
  <dcterms:modified xsi:type="dcterms:W3CDTF">2018-01-24T16:31:13Z</dcterms:modified>
  <cp:revision>8</cp:revision>
  <dc:subject/>
  <dc:title/>
</cp:coreProperties>
</file>