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VOICE OF CUSTOMER (VoC)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1.2 (All Decisions Resolved + Odoo-Absent Fallback)</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1: Brand Discovery &amp; Research — Agent 1.5 of 5 (Final)</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DD-WF01-AGT05-VoCA-v1.2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Resolved + Odoo-Absent Fallback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in Workflow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agent (5 of 5) — synthesizes all upstream intelligence with direct customer voice 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1.1 (MRA) | Agent 1.2 (CIA) | Agent 1.3 (APA) | Agent 1.4 (TCIA) | Odoo CRM + Helpdesk + Survey + mail.message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Voice of Customer Agent (VoCA) is a Worker-type AI agent and the fifth and final agent in the Brand Discovery &amp; Research workflow (Workflow 1) of the Prevision AI Brand Building Platform. Its single responsibility is to aggregate, analyze, and synthesize customer feedback from multiple channels — Odoo ERP data (support tickets, surveys, CRM chatter, helpdesk), external review platforms, social media comments, and forum discussions — to extract sentiment, thematic clusters, unmet needs, and NPS trends that complete the brand intelligence picture.</w:t>
      </w:r>
    </w:p>
    <w:p>
      <w:pPr>
        <w:spacing w:after="120"/>
      </w:pPr>
      <w:r>
        <w:rPr>
          <w:rFonts w:ascii="Arial" w:cs="Arial" w:eastAsia="Arial" w:hAnsi="Arial"/>
          <w:sz w:val="22"/>
          <w:szCs w:val="22"/>
        </w:rPr>
        <w:t xml:space="preserve">The VoCA occupies the most privileged position in Workflow 1: it receives the cumulative outputs from all four upstream agents. This means it can (1) correlate customer sentiment with market landscape data (MRA), (2) compare customer complaints against competitor strengths/weaknesses (CIA), (3) map feedback themes to real CRM-grounded customer personas (APA), and (4) assess whether customer concerns align with or contradict emerging cultural trends (TCIA). No other agent in the workflow has this holistic view.</w:t>
      </w:r>
    </w:p>
    <w:p>
      <w:pPr>
        <w:spacing w:after="120"/>
      </w:pPr>
      <w:r>
        <w:rPr>
          <w:rFonts w:ascii="Arial" w:cs="Arial" w:eastAsia="Arial" w:hAnsi="Arial"/>
          <w:sz w:val="22"/>
          <w:szCs w:val="22"/>
        </w:rPr>
        <w:t xml:space="preserve">The agent operates in two data modes depending on whether the tenant has Odoo configured: (1) Full Mode (Odoo-enabled) — ingests from both internal Odoo channels (helpdesk tickets via project.task, surveys, CRM chatter, customer records) and external public channels (reviews, social media, forums), producing the richest VoC intelligence with NPS tracking and persona-feedback correlation; (2) External-Only Mode (Odoo not configured) — automatically detected via tenant:&lt;tid&gt;:config.odoo_enabled flag, skips all Odoo skills gracefully, relies entirely on external public feedback sources (reviews, social, forums), and produces VoC reports with a Data Coverage Score indicating which channels contributed. Both modes are production-grade; neither requires manual intervention. The system recommends Odoo onboarding when operating in External-Only Mode to unlock internal feedback channels.</w:t>
      </w:r>
    </w:p>
    <w:p>
      <w:pPr>
        <w:spacing w:after="120"/>
      </w:pPr>
      <w:r>
        <w:rPr>
          <w:rFonts w:ascii="Arial" w:cs="Arial" w:eastAsia="Arial" w:hAnsi="Arial"/>
          <w:sz w:val="22"/>
          <w:szCs w:val="22"/>
        </w:rPr>
        <w:t xml:space="preserve">The agent operates in two scheduling modes: continuous ingestion (Kafka consumer processes new Odoo helpdesk tickets, survey responses, and CRM chatter messages as they arrive — only in Full Mode) and periodic synthesis (weekly sentiment reports and monthly comprehensive VoC reports with NPS trend analysis). On-demand execution via the pipeline orchestrator is supported in both modes.</w:t>
      </w:r>
    </w:p>
    <w:p>
      <w:pPr>
        <w:spacing w:after="120"/>
      </w:pPr>
      <w:r>
        <w:rPr>
          <w:rFonts w:ascii="Arial" w:cs="Arial" w:eastAsia="Arial" w:hAnsi="Arial"/>
          <w:sz w:val="22"/>
          <w:szCs w:val="22"/>
        </w:rPr>
        <w:t xml:space="preserve">Key deliverables include: sentiment analysis dashboards (positive/negative/neutral distribution per channel), theme cluster maps (hierarchical grouping of feedback into top-level themes and sub-themes), customer pain point rankings (ordered by frequency, severity, and persona correlation), NPS trend analysis (longitudinal NPS tracking with driver decomposition — available only in Full Mode with Odoo surveys), a VoC-to-strategy bridge document that translates customer voice data into actionable brand recommendations, and a Data Coverage Score (0-100%) indicating what percentage of potential feedback channels (internal Odoo + external public) actually contributed data to the analysis. Reports clearly label each section’s data provenance as “Internal Feedback (Odoo)” or “External Feedback (Public Sources)” so users always understand the evidence basis.</w:t>
      </w:r>
    </w:p>
    <w:p>
      <w:pPr>
        <w:spacing w:after="120"/>
      </w:pPr>
      <w:r>
        <w:rPr>
          <w:rFonts w:ascii="Arial" w:cs="Arial" w:eastAsia="Arial" w:hAnsi="Arial"/>
          <w:sz w:val="22"/>
          <w:szCs w:val="22"/>
        </w:rPr>
        <w:t xml:space="preserve">Architecturally, the agent deploys as voc-agent-svc on port 8025, following all established Prevision_WS patterns: FastAPI, Pydantic v2 ExternalWrapper contract, Claude Sonnet 4, Redis + PostgreSQL dual-layer feedback registry, Tavily + httpx for external feedback mining, hybrid guardrails, and Odoo integration via OdooRPCClient for helpdesk tickets (configurable model: project.task default for Community, helpdesk.ticket for Enterprise — Decision #1), surveys with question-type-based NPS detection (Decision #2), CRM chatter (mail.message), and customer records (res.partner). Continuous ingestion uses a hybrid Kafka-preferred + polling-fallback strategy (Decision #3). Customer IDs in feedback output are SHA-256 hashed for privacy with ADMIN-reversible lookup (Decision #5).</w:t>
      </w:r>
    </w:p>
    <w:p>
      <w:r>
        <w:br w:type="page"/>
      </w:r>
    </w:p>
    <w:p>
      <w:pPr>
        <w:pStyle w:val="Heading1"/>
      </w:pPr>
      <w:r>
        <w:t xml:space="preserve">2. Agent Identity &amp; Scope</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of Customer Agent (VoCA)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 Feedback Analysis &amp; Voice of Customer Intelligence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Experience Analyst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 (Kafka consumer for Odoo event stream) | Scheduled (weekly/monthly synthesis) | API-called (ExternalWrapper) | Human-initiated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(isolated by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Prevision_WS/voc-agent-svc/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MRA (market context) | CIA (competitor feedback comparison) | APA (persona-feedback correlation) | TCIA (trend-feedback alignment) | Odoo (helpdesk, survey, CRM chatter, res.partner) — Odoo 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Ingestion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Mode: Kafka consumer for Odoo events + external mining + periodic synthesis | External-Only Mode: external mining + periodic synthesis (auto-detected when Odoo not configured)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Operating Modes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Mode (odoo_enabled=true): all 14 skills active | External-Only Mode (odoo_enabled=false): SKL-VoCA-01..04 skipped, SKL-VoCA-05..08 become primary, NPS unavailable, Data Coverage Score reflects reduced channels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Voice of Customer Agent aggregates customer feedback from internal (Odoo helpdesk, surveys, CRM chatter) and external (reviews, social comments, forums) channels, performs sentiment analysis and thematic clustering, ranks pain points by frequency and severity, tracks NPS trends over time, and produces actionable VoC intelligence correlated with the tenant’s market, competitors, personas, and cultural trends.</w:t>
      </w:r>
    </w:p>
    <w:p>
      <w:pPr>
        <w:spacing w:after="120"/>
      </w:pPr>
      <w:r>
        <w:rPr>
          <w:rFonts w:ascii="Arial" w:cs="Arial" w:eastAsia="Arial" w:hAnsi="Arial"/>
          <w:sz w:val="22"/>
          <w:szCs w:val="22"/>
        </w:rPr>
        <w:t xml:space="preserve"/>
      </w:r>
    </w:p>
    <w:p>
      <w:pPr>
        <w:pStyle w:val="Heading2"/>
      </w:pPr>
      <w:r>
        <w:t xml:space="preserve">2.3 Codebase Alignment</w:t>
      </w:r>
    </w:p>
    <w:p>
      <w:pPr>
        <w:pStyle w:val="ListParagraph"/>
        <w:numPr>
          <w:ilvl w:val="0"/>
          <w:numId w:val="2"/>
        </w:numPr>
        <w:spacing w:after="60"/>
      </w:pPr>
      <w:r>
        <w:rPr>
          <w:rFonts w:ascii="Arial" w:cs="Arial" w:eastAsia="Arial" w:hAnsi="Arial"/>
          <w:sz w:val="22"/>
          <w:szCs w:val="22"/>
        </w:rPr>
        <w:t xml:space="preserve">FastAPI microservice with lifespan-managed dependencies</w:t>
      </w:r>
    </w:p>
    <w:p>
      <w:pPr>
        <w:pStyle w:val="ListParagraph"/>
        <w:numPr>
          <w:ilvl w:val="0"/>
          <w:numId w:val="2"/>
        </w:numPr>
        <w:spacing w:after="60"/>
      </w:pPr>
      <w:r>
        <w:rPr>
          <w:rFonts w:ascii="Arial" w:cs="Arial" w:eastAsia="Arial" w:hAnsi="Arial"/>
          <w:sz w:val="22"/>
          <w:szCs w:val="22"/>
        </w:rPr>
        <w:t xml:space="preserve">Pydantic v2 ExecuteRequest/ExecuteResponse matching ExternalWrapper contract</w:t>
      </w:r>
    </w:p>
    <w:p>
      <w:pPr>
        <w:pStyle w:val="ListParagraph"/>
        <w:numPr>
          <w:ilvl w:val="0"/>
          <w:numId w:val="2"/>
        </w:numPr>
        <w:spacing w:after="60"/>
      </w:pPr>
      <w:r>
        <w:rPr>
          <w:rFonts w:ascii="Arial" w:cs="Arial" w:eastAsia="Arial" w:hAnsi="Arial"/>
          <w:sz w:val="22"/>
          <w:szCs w:val="22"/>
        </w:rPr>
        <w:t xml:space="preserve">X-Tenant-ID + X-Service-Token for auth</w:t>
      </w:r>
    </w:p>
    <w:p>
      <w:pPr>
        <w:pStyle w:val="ListParagraph"/>
        <w:numPr>
          <w:ilvl w:val="0"/>
          <w:numId w:val="2"/>
        </w:numPr>
        <w:spacing w:after="60"/>
      </w:pPr>
      <w:r>
        <w:rPr>
          <w:rFonts w:ascii="Arial" w:cs="Arial" w:eastAsia="Arial" w:hAnsi="Arial"/>
          <w:sz w:val="22"/>
          <w:szCs w:val="22"/>
        </w:rPr>
        <w:t xml:space="preserve">Redis + PostgreSQL dual-layer feedback registry (same dual-layer as CIA/APA/TCIA registries)</w:t>
      </w:r>
    </w:p>
    <w:p>
      <w:pPr>
        <w:pStyle w:val="ListParagraph"/>
        <w:numPr>
          <w:ilvl w:val="0"/>
          <w:numId w:val="2"/>
        </w:numPr>
        <w:spacing w:after="60"/>
      </w:pPr>
      <w:r>
        <w:rPr>
          <w:rFonts w:ascii="Arial" w:cs="Arial" w:eastAsia="Arial" w:hAnsi="Arial"/>
          <w:sz w:val="22"/>
          <w:szCs w:val="22"/>
        </w:rPr>
        <w:t xml:space="preserve">Odoo integration via OdooRPCClient: helpdesk model configurable per tenant (default: project.task for Community; supports helpdesk.ticket for Enterprise — Decision #1), survey.survey/user_input/user_input_line with question-type NPS detection (Decision #2), mail.message (chatter), res.partner (customer linkage)</w:t>
      </w:r>
    </w:p>
    <w:p>
      <w:pPr>
        <w:pStyle w:val="ListParagraph"/>
        <w:numPr>
          <w:ilvl w:val="0"/>
          <w:numId w:val="2"/>
        </w:numPr>
        <w:spacing w:after="60"/>
      </w:pPr>
      <w:r>
        <w:rPr>
          <w:rFonts w:ascii="Arial" w:cs="Arial" w:eastAsia="Arial" w:hAnsi="Arial"/>
          <w:sz w:val="22"/>
          <w:szCs w:val="22"/>
        </w:rPr>
        <w:t xml:space="preserve">Odoo worker-agent-svc customer_service persona pattern (triggers: ticket, support, complaint, helpdesk, feedback)</w:t>
      </w:r>
    </w:p>
    <w:p>
      <w:pPr>
        <w:pStyle w:val="ListParagraph"/>
        <w:numPr>
          <w:ilvl w:val="0"/>
          <w:numId w:val="2"/>
        </w:numPr>
        <w:spacing w:after="60"/>
      </w:pPr>
      <w:r>
        <w:rPr>
          <w:rFonts w:ascii="Arial" w:cs="Arial" w:eastAsia="Arial" w:hAnsi="Arial"/>
          <w:sz w:val="22"/>
          <w:szCs w:val="22"/>
        </w:rPr>
        <w:t xml:space="preserve">manage-surveys skill pattern from odoo-worker-agent-svc: survey.survey search+read, survey.user_input filtered by survey_id</w:t>
      </w:r>
    </w:p>
    <w:p>
      <w:pPr>
        <w:pStyle w:val="ListParagraph"/>
        <w:numPr>
          <w:ilvl w:val="0"/>
          <w:numId w:val="2"/>
        </w:numPr>
        <w:spacing w:after="60"/>
      </w:pPr>
      <w:r>
        <w:rPr>
          <w:rFonts w:ascii="Arial" w:cs="Arial" w:eastAsia="Arial" w:hAnsi="Arial"/>
          <w:sz w:val="22"/>
          <w:szCs w:val="22"/>
        </w:rPr>
        <w:t xml:space="preserve">Claude Sonnet 4 as default LLM</w:t>
      </w:r>
    </w:p>
    <w:p>
      <w:pPr>
        <w:pStyle w:val="ListParagraph"/>
        <w:numPr>
          <w:ilvl w:val="0"/>
          <w:numId w:val="2"/>
        </w:numPr>
        <w:spacing w:after="60"/>
      </w:pPr>
      <w:r>
        <w:rPr>
          <w:rFonts w:ascii="Arial" w:cs="Arial" w:eastAsia="Arial" w:hAnsi="Arial"/>
          <w:sz w:val="22"/>
          <w:szCs w:val="22"/>
        </w:rPr>
        <w:t xml:space="preserve">Tavily + httpx for external review/social/forum mining (Tavily-only, consistent with all WF1 agents)</w:t>
      </w:r>
    </w:p>
    <w:p>
      <w:pPr>
        <w:pStyle w:val="ListParagraph"/>
        <w:numPr>
          <w:ilvl w:val="0"/>
          <w:numId w:val="2"/>
        </w:numPr>
        <w:spacing w:after="60"/>
      </w:pPr>
      <w:r>
        <w:rPr>
          <w:rFonts w:ascii="Arial" w:cs="Arial" w:eastAsia="Arial" w:hAnsi="Arial"/>
          <w:sz w:val="22"/>
          <w:szCs w:val="22"/>
        </w:rPr>
        <w:t xml:space="preserve">Hybrid keyword + LLM guardrails (consistent with CIA/APA/TCIA)</w:t>
      </w:r>
    </w:p>
    <w:p>
      <w:pPr>
        <w:pStyle w:val="ListParagraph"/>
        <w:numPr>
          <w:ilvl w:val="0"/>
          <w:numId w:val="2"/>
        </w:numPr>
        <w:spacing w:after="60"/>
      </w:pPr>
      <w:r>
        <w:rPr>
          <w:rFonts w:ascii="Arial" w:cs="Arial" w:eastAsia="Arial" w:hAnsi="Arial"/>
          <w:sz w:val="22"/>
          <w:szCs w:val="22"/>
        </w:rPr>
        <w:t xml:space="preserve">Dual Kafka consumer: (1) Odoo event stream for continuous ingestion, (2) scheduled commands for synthesis</w:t>
      </w:r>
    </w:p>
    <w:p>
      <w:pPr>
        <w:pStyle w:val="ListParagraph"/>
        <w:numPr>
          <w:ilvl w:val="0"/>
          <w:numId w:val="2"/>
        </w:numPr>
        <w:spacing w:after="60"/>
      </w:pPr>
      <w:r>
        <w:rPr>
          <w:rFonts w:ascii="Arial" w:cs="Arial" w:eastAsia="Arial" w:hAnsi="Arial"/>
          <w:sz w:val="22"/>
          <w:szCs w:val="22"/>
        </w:rPr>
        <w:t xml:space="preserve">Pipeline manifest: brand-discovery-complete in seed_manifests.py (extends brand-discovery-full with VoCA as 5th node)</w:t>
      </w:r>
    </w:p>
    <w:p>
      <w:pPr>
        <w:spacing w:after="120"/>
      </w:pPr>
      <w:r>
        <w:rPr>
          <w:rFonts w:ascii="Arial" w:cs="Arial" w:eastAsia="Arial" w:hAnsi="Arial"/>
          <w:sz w:val="22"/>
          <w:szCs w:val="22"/>
        </w:rPr>
        <w:t xml:space="preserve"/>
      </w:r>
    </w:p>
    <w:p>
      <w:pPr>
        <w:pStyle w:val="Heading2"/>
      </w:pPr>
      <w:r>
        <w:t xml:space="preserve">2.4 Workflow 1 Complete Agent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500"/>
        <w:gridCol w:w="1200"/>
        <w:gridCol w:w="4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Upstream</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Unique Contribution to VoCA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 (1.1)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context for feedback relevance scoring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 (1.2)</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MRA</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weakness data for pain-point triangulation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Buyer personas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MRA+CIA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CRM-grounded personas for feedback-to-persona mapping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 (1.4)</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trends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MRA+CIA+APA</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context for detecting trend-driven vs persistent complaints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 (1.5)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voice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FOUR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Closes the loop: what customers actually say vs what market/competitor/persona/trend data predicts</w:t>
            </w:r>
          </w:p>
        </w:tc>
      </w:tr>
    </w:tbl>
    <w:p>
      <w:pPr>
        <w:spacing w:after="120"/>
      </w:pPr>
      <w:r>
        <w:rPr>
          <w:rFonts w:ascii="Arial" w:cs="Arial" w:eastAsia="Arial" w:hAnsi="Arial"/>
          <w:sz w:val="22"/>
          <w:szCs w:val="22"/>
        </w:rPr>
        <w:t xml:space="preserve"/>
      </w:r>
    </w:p>
    <w:p>
      <w:pPr>
        <w:pStyle w:val="Heading2"/>
      </w:pPr>
      <w:r>
        <w:t xml:space="preserve">2.5 Operating Modes: Full Mode vs External-Only Mode</w:t>
      </w:r>
    </w:p>
    <w:p>
      <w:pPr>
        <w:spacing w:after="120"/>
      </w:pPr>
      <w:r>
        <w:rPr>
          <w:rFonts w:ascii="Arial" w:cs="Arial" w:eastAsia="Arial" w:hAnsi="Arial"/>
          <w:sz w:val="22"/>
          <w:szCs w:val="22"/>
        </w:rPr>
        <w:t xml:space="preserve">The VoCA is designed to operate as a production-grade agent regardless of whether the tenant has Odoo configured. The operating mode is determined at session start by checking tenant:&lt;tid&gt;:config.odoo_enabled (boolean, default: false). This flag is auto-set to true when per-tenant Odoo credentials exist in secrets/&lt;tid&gt;/odoo/.</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Mode (odoo_enabled=true)</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External-Only Mode (odoo_enabled=false)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skills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14 skills (SKL-VoCA-01..14)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skills (SKL-VoCA-05..14); Odoo skills 01-04 skipped entirely</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feedback</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Helpdesk tickets (configurable model: project.task or helpdesk.ticket per Decision #1), survey responses (NPS detected by question-type per Decision #2 + satisfaction), CRM chatter (mail.message), customer-persona linking</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 available; no internal feedback channels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feedback</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reviews, social media, forums (supplementary to internal)</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reviews, social media, forums (PRIMARY and only data source)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 tracking</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NPS computation from Odoo survey numerical_box responses; longitudinal NPS trends with driver decomposition</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 not available; SKL-VoCA-11 outputs nps_available: false; report section replaced with “NPS Unavailable — Connect Odoo surveys to enable NPS tracking”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Persona-feedback correlation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mapping via Odoo partner_id → APA persona segment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Inferred mapping: LLM estimates likely persona from feedback language/context (lower confidence, explicitly flagged)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 ingestion</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Hybrid: Kafka consumer preferred for odoo.events.&lt;tid&gt;; polling fallback (every 15min Odoo reads via Celery task) when Kafka unavailable (Decision #3)</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 consumer + polling both inactive; only scheduled synthesis + on-demand available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Coverage Score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70-100% (all channels contributing)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20-45% (external channels only; score reflects reduced coverage)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 analysis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Multi-channel: internal (tickets, surveys, chatter) + external (reviews, social, forums)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External-only: reviews, social, forums; internal channels marked as “no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labeling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Sections labeled “Internal Feedback (Odoo)” and “External Feedback (Public Sources)”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sections labeled “External Feedback (Public Sources)”; Odoo sections show “Not Connected” with onboarding recommendation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onboarding recommendation</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 shown (Odoo already connected)</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Prominently displayed: “Connect your Odoo ERP to unlock helpdesk ticket analysis, NPS tracking, and customer-persona feedback correlation. Current analysis is based on external public sources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 Health Score weight adjustment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NPS-heavy default (50% NPS + 25% sentiment + 25% themes); tenant-configurable via tenant:&lt;tid&gt;:config.voc_health_weights (Decision #4). Weights redistribute in External-Only when NPS unavailable.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Weights auto-redistribute: 50% sentiment + 50% theme severity (NPS unavailable); health score capped at 70 with explanation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anonymization</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SHA-256 hashed customer IDs throughout output (Decision #5); ADMIN can reverse-lookup via voca:&lt;tid&gt;:hash_lookup:&lt;hash&gt; Redis key; individual feedback attributed to hash not name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hashing applied to any external feedback author handles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Mode detection flow at session start:</w:t>
      </w:r>
    </w:p>
    <w:p>
      <w:pPr>
        <w:pStyle w:val="ListParagraph"/>
        <w:numPr>
          <w:ilvl w:val="0"/>
          <w:numId w:val="2"/>
        </w:numPr>
        <w:spacing w:after="60"/>
      </w:pPr>
      <w:r>
        <w:rPr>
          <w:rFonts w:ascii="Arial" w:cs="Arial" w:eastAsia="Arial" w:hAnsi="Arial"/>
          <w:sz w:val="22"/>
          <w:szCs w:val="22"/>
        </w:rPr>
        <w:t xml:space="preserve">1. Agent reads tenant:&lt;tid&gt;:config.odoo_enabled from Redis (falls back to PG tenant config)</w:t>
      </w:r>
    </w:p>
    <w:p>
      <w:pPr>
        <w:pStyle w:val="ListParagraph"/>
        <w:numPr>
          <w:ilvl w:val="0"/>
          <w:numId w:val="2"/>
        </w:numPr>
        <w:spacing w:after="60"/>
      </w:pPr>
      <w:r>
        <w:rPr>
          <w:rFonts w:ascii="Arial" w:cs="Arial" w:eastAsia="Arial" w:hAnsi="Arial"/>
          <w:sz w:val="22"/>
          <w:szCs w:val="22"/>
        </w:rPr>
        <w:t xml:space="preserve">2. If odoo_enabled is undefined: attempt to resolve Odoo credentials from secrets/&lt;tid&gt;/odoo/url — if credentials exist, treat as Full Mode; if not, External-Only Mode</w:t>
      </w:r>
    </w:p>
    <w:p>
      <w:pPr>
        <w:pStyle w:val="ListParagraph"/>
        <w:numPr>
          <w:ilvl w:val="0"/>
          <w:numId w:val="2"/>
        </w:numPr>
        <w:spacing w:after="60"/>
      </w:pPr>
      <w:r>
        <w:rPr>
          <w:rFonts w:ascii="Arial" w:cs="Arial" w:eastAsia="Arial" w:hAnsi="Arial"/>
          <w:sz w:val="22"/>
          <w:szCs w:val="22"/>
        </w:rPr>
        <w:t xml:space="preserve">3. Mode is logged in EVT-001 (agent.session.started) payload as operating_mode: full | external_only</w:t>
      </w:r>
    </w:p>
    <w:p>
      <w:pPr>
        <w:pStyle w:val="ListParagraph"/>
        <w:numPr>
          <w:ilvl w:val="0"/>
          <w:numId w:val="2"/>
        </w:numPr>
        <w:spacing w:after="60"/>
      </w:pPr>
      <w:r>
        <w:rPr>
          <w:rFonts w:ascii="Arial" w:cs="Arial" w:eastAsia="Arial" w:hAnsi="Arial"/>
          <w:sz w:val="22"/>
          <w:szCs w:val="22"/>
        </w:rPr>
        <w:t xml:space="preserve">4. Plan block (EVT-004) reflects the active skill set based on detected mode</w:t>
      </w:r>
    </w:p>
    <w:p>
      <w:pPr>
        <w:pStyle w:val="ListParagraph"/>
        <w:numPr>
          <w:ilvl w:val="0"/>
          <w:numId w:val="2"/>
        </w:numPr>
        <w:spacing w:after="60"/>
      </w:pPr>
      <w:r>
        <w:rPr>
          <w:rFonts w:ascii="Arial" w:cs="Arial" w:eastAsia="Arial" w:hAnsi="Arial"/>
          <w:sz w:val="22"/>
          <w:szCs w:val="22"/>
        </w:rPr>
        <w:t xml:space="preserve">5. All downstream skills check mode before execution; Odoo skills return skip_reason: odoo_not_configured immediately in External-Only Mode (no circuit breaker needed — not a failure, just a configuration state)</w:t>
      </w:r>
    </w:p>
    <w:p>
      <w:r>
        <w:br w:type="page"/>
      </w:r>
    </w:p>
    <w:p>
      <w:pPr>
        <w:pStyle w:val="Heading1"/>
      </w:pPr>
      <w:r>
        <w:t xml:space="preserve">3. Architecture Diagram</w:t>
      </w:r>
    </w:p>
    <w:p>
      <w:pPr>
        <w:spacing w:after="120"/>
      </w:pPr>
      <w:r>
        <w:rPr>
          <w:rFonts w:ascii="Arial" w:cs="Arial" w:eastAsia="Arial" w:hAnsi="Arial"/>
          <w:sz w:val="22"/>
          <w:szCs w:val="22"/>
        </w:rPr>
        <w:t xml:space="preserve">The VoCA is the final node in the complete Brand Discovery pipeline, synthesizing all upstream intelligence with direct customer voice data.</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Pipeline Orchestrator│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 POST /v1/execute</w:t>
      </w:r>
    </w:p>
    <w:p>
      <w:pPr>
        <w:spacing w:after="0"/>
      </w:pPr>
      <w:r>
        <w:rPr>
          <w:rFonts w:ascii="Courier New" w:cs="Courier New" w:eastAsia="Courier New" w:hAnsi="Courier New"/>
          <w:color w:val="2E4057"/>
          <w:sz w:val="18"/>
          <w:szCs w:val="18"/>
        </w:rPr>
        <w:t xml:space="preserve">         prev_outputs   │ │ │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│MRA ││CIA ││APA ││TCIA││ │</w:t>
      </w:r>
    </w:p>
    <w:p>
      <w:pPr>
        <w:spacing w:after="0"/>
      </w:pPr>
      <w:r>
        <w:rPr>
          <w:rFonts w:ascii="Courier New" w:cs="Courier New" w:eastAsia="Courier New" w:hAnsi="Courier New"/>
          <w:color w:val="2E4057"/>
          <w:sz w:val="18"/>
          <w:szCs w:val="18"/>
        </w:rPr>
        <w:t xml:space="preserve"> │8021││8022││8023││8024││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VOICE OF CUSTOMER        │</w:t>
      </w:r>
    </w:p>
    <w:p>
      <w:pPr>
        <w:spacing w:after="0"/>
      </w:pPr>
      <w:r>
        <w:rPr>
          <w:rFonts w:ascii="Courier New" w:cs="Courier New" w:eastAsia="Courier New" w:hAnsi="Courier New"/>
          <w:color w:val="2E4057"/>
          <w:sz w:val="18"/>
          <w:szCs w:val="18"/>
        </w:rPr>
        <w:t xml:space="preserve"> ┌─────────┐│ AGENT (voc-agent-svc     │</w:t>
      </w:r>
    </w:p>
    <w:p>
      <w:pPr>
        <w:spacing w:after="0"/>
      </w:pPr>
      <w:r>
        <w:rPr>
          <w:rFonts w:ascii="Courier New" w:cs="Courier New" w:eastAsia="Courier New" w:hAnsi="Courier New"/>
          <w:color w:val="2E4057"/>
          <w:sz w:val="18"/>
          <w:szCs w:val="18"/>
        </w:rPr>
        <w:t xml:space="preserve"> │Kafka Odoo││  :8025)                  │</w:t>
      </w:r>
    </w:p>
    <w:p>
      <w:pPr>
        <w:spacing w:after="0"/>
      </w:pPr>
      <w:r>
        <w:rPr>
          <w:rFonts w:ascii="Courier New" w:cs="Courier New" w:eastAsia="Courier New" w:hAnsi="Courier New"/>
          <w:color w:val="2E4057"/>
          <w:sz w:val="18"/>
          <w:szCs w:val="18"/>
        </w:rPr>
        <w:t xml:space="preserve"> │Event    ││                           │</w:t>
      </w:r>
    </w:p>
    <w:p>
      <w:pPr>
        <w:spacing w:after="0"/>
      </w:pPr>
      <w:r>
        <w:rPr>
          <w:rFonts w:ascii="Courier New" w:cs="Courier New" w:eastAsia="Courier New" w:hAnsi="Courier New"/>
          <w:color w:val="2E4057"/>
          <w:sz w:val="18"/>
          <w:szCs w:val="18"/>
        </w:rPr>
        <w:t xml:space="preserve"> │Stream   │└┬─┬──┬──┬──┬──┬──────┘</w:t>
      </w:r>
    </w:p>
    <w:p>
      <w:pPr>
        <w:spacing w:after="0"/>
      </w:pPr>
      <w:r>
        <w:rPr>
          <w:rFonts w:ascii="Courier New" w:cs="Courier New" w:eastAsia="Courier New" w:hAnsi="Courier New"/>
          <w:color w:val="2E4057"/>
          <w:sz w:val="18"/>
          <w:szCs w:val="18"/>
        </w:rPr>
        <w:t xml:space="preserve"> └───┬─────┘ │ │  │  │  │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│Odoo ERP    ││Redis││GCS││Kafka││Vertex  │</w:t>
      </w:r>
    </w:p>
    <w:p>
      <w:pPr>
        <w:spacing w:after="0"/>
      </w:pPr>
      <w:r>
        <w:rPr>
          <w:rFonts w:ascii="Courier New" w:cs="Courier New" w:eastAsia="Courier New" w:hAnsi="Courier New"/>
          <w:color w:val="2E4057"/>
          <w:sz w:val="18"/>
          <w:szCs w:val="18"/>
        </w:rPr>
        <w:t xml:space="preserve"> │-project.  ││+ PG ││   ││Alert││AI RAG  │</w:t>
      </w:r>
    </w:p>
    <w:p>
      <w:pPr>
        <w:spacing w:after="0"/>
      </w:pPr>
      <w:r>
        <w:rPr>
          <w:rFonts w:ascii="Courier New" w:cs="Courier New" w:eastAsia="Courier New" w:hAnsi="Courier New"/>
          <w:color w:val="2E4057"/>
          <w:sz w:val="18"/>
          <w:szCs w:val="18"/>
        </w:rPr>
        <w:t xml:space="preserve"> │ task(help)││     ││   ││     ││        │</w:t>
      </w:r>
    </w:p>
    <w:p>
      <w:pPr>
        <w:spacing w:after="0"/>
      </w:pPr>
      <w:r>
        <w:rPr>
          <w:rFonts w:ascii="Courier New" w:cs="Courier New" w:eastAsia="Courier New" w:hAnsi="Courier New"/>
          <w:color w:val="2E4057"/>
          <w:sz w:val="18"/>
          <w:szCs w:val="18"/>
        </w:rPr>
        <w:t xml:space="preserve"> │-survey    ││     ││   ││     ││        │</w:t>
      </w:r>
    </w:p>
    <w:p>
      <w:pPr>
        <w:spacing w:after="0"/>
      </w:pPr>
      <w:r>
        <w:rPr>
          <w:rFonts w:ascii="Courier New" w:cs="Courier New" w:eastAsia="Courier New" w:hAnsi="Courier New"/>
          <w:color w:val="2E4057"/>
          <w:sz w:val="18"/>
          <w:szCs w:val="18"/>
        </w:rPr>
        <w:t xml:space="preserve"> │-mail.msg  ││     ││   ││     ││        │</w:t>
      </w:r>
    </w:p>
    <w:p>
      <w:pPr>
        <w:spacing w:after="0"/>
      </w:pPr>
      <w:r>
        <w:rPr>
          <w:rFonts w:ascii="Courier New" w:cs="Courier New" w:eastAsia="Courier New" w:hAnsi="Courier New"/>
          <w:color w:val="2E4057"/>
          <w:sz w:val="18"/>
          <w:szCs w:val="18"/>
        </w:rPr>
        <w:t xml:space="preserve"> │-res.partn.││     ││   ││     ││        │</w:t>
      </w:r>
    </w:p>
    <w:p>
      <w:pPr>
        <w:spacing w:after="0"/>
      </w:pPr>
      <w:r>
        <w:rPr>
          <w:rFonts w:ascii="Courier New" w:cs="Courier New" w:eastAsia="Courier New" w:hAnsi="Courier New"/>
          <w:color w:val="2E4057"/>
          <w:sz w:val="18"/>
          <w:szCs w:val="18"/>
        </w:rPr>
        <w:t xml:space="preserve"> └───────────┘└─────┘└───┘└─────┘└───────┘</w:t>
      </w:r>
    </w:p>
    <w:p>
      <w:r>
        <w:br w:type="page"/>
      </w:r>
    </w:p>
    <w:p>
      <w:pPr>
        <w:pStyle w:val="Heading1"/>
      </w:pPr>
      <w:r>
        <w:t xml:space="preserve">4. Three-Layer Guardrail Specification</w:t>
      </w:r>
    </w:p>
    <w:p>
      <w:pPr>
        <w:pStyle w:val="Heading2"/>
      </w:pPr>
      <w:r>
        <w:t xml:space="preserve">4.1 Layer 1 — Input Guardrails (10 rules)</w:t>
      </w:r>
    </w:p>
    <w:p>
      <w:pPr>
        <w:spacing w:after="120"/>
      </w:pPr>
      <w:r>
        <w:rPr>
          <w:rFonts w:ascii="Arial" w:cs="Arial" w:eastAsia="Arial" w:hAnsi="Arial"/>
          <w:sz w:val="22"/>
          <w:szCs w:val="22"/>
        </w:rPr>
        <w:t xml:space="preserve">Max budget: 200ms.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260"/>
        <w:gridCol w:w="1800"/>
        <w:gridCol w:w="8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 Detection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list + LLM judge (&gt;0.3)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alert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[customer_feedback, sentiment_analysis, nps, support_tickets, voice_of_customer, pain_points, satisfaction, customer_complaints, review_analysis]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 Sensitive Data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 emails, phones, SSNs, customer names from feedback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 present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8,192 tokens (higher than other agents due to bulk feedback ingestion)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 Pre-check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(default 10/min)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Authenticity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Detect patterns suggesting fake/bot-generated reviews or astroturfing in ingested feedback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authenticity_suspect + reduce weight in analysis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Context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at least one previous_outputs key present for enriched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 if missing; proceed degraded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 Consent Compliance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that Odoo feedback data being processed has customer consent flags (GDPR compliance) via res.partner.consent field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non-consented records + log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bl>
    <w:p>
      <w:pPr>
        <w:spacing w:after="120"/>
      </w:pPr>
      <w:r>
        <w:rPr>
          <w:rFonts w:ascii="Arial" w:cs="Arial" w:eastAsia="Arial" w:hAnsi="Arial"/>
          <w:sz w:val="22"/>
          <w:szCs w:val="22"/>
        </w:rPr>
        <w:t xml:space="preserve"/>
      </w:r>
    </w:p>
    <w:p>
      <w:pPr>
        <w:pStyle w:val="Heading2"/>
      </w:pPr>
      <w:r>
        <w:t xml:space="preserve">4.2 Layer 2 — Plan + Tool Guardrails (9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emit plan block; logged as EVT-004</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SKL-VoCA-01 through SKL-VoCA-14 may be called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Research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6 concurrent external research requests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 blocked if role lacks permission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WRITE, RAG WRITE, feedback_registry WRITE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100,000 tokens (highest in WF1; bulk feedback synthesis requires extensive context)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Volume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5,000 feedback items processed per session (configurable per tenant)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Read-Only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NOT write to any Odoo model; read-only access enforced at OdooRPCClient level</w:t>
            </w:r>
          </w:p>
        </w:tc>
      </w:tr>
    </w:tbl>
    <w:p>
      <w:pPr>
        <w:spacing w:after="120"/>
      </w:pPr>
      <w:r>
        <w:rPr>
          <w:rFonts w:ascii="Arial" w:cs="Arial" w:eastAsia="Arial" w:hAnsi="Arial"/>
          <w:sz w:val="22"/>
          <w:szCs w:val="22"/>
        </w:rPr>
        <w:t xml:space="preserve"/>
      </w:r>
    </w:p>
    <w:p>
      <w:pPr>
        <w:pStyle w:val="Heading2"/>
      </w:pPr>
      <w:r>
        <w:t xml:space="preserve">4.3 Layer 3 — Output Guardrails (8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sentiment claim must cite source feedback items. Grounding score &lt; 0.8 triggers escalation.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 on Egress (SHA-256 Hashing)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customer identifiers SHA-256 hashed in output (Decision #5). Original customer names, emails, phone numbers replaced with hash: voc_cust_&lt;sha256_prefix_12&gt;. ADMIN can reverse-lookup via voca:&lt;tid&gt;:hash_lookup:&lt;hash&gt; Redis key (encrypted, 90-day TTL). Feedback quotes attributed to hashed IDs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for sentiment classification or NPS predictions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Confident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NPS scores, satisfaction percentages, or feedback quotes without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only references tenant_id data; no cross-tenant feedback leakage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capped at 150,000 characters (large due to theme clusters + dashboard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Privacy Shield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filter (~50ms) for leaked PII patterns; LLM judge if score &gt; 0.3 (~400ms). No individual customer identifiable in output.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Defamation Prevention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analysis must not attribute negative sentiment to named individuals (employees or customers); only aggregate patterns</w:t>
            </w:r>
          </w:p>
        </w:tc>
      </w:tr>
    </w:tbl>
    <w:p>
      <w:pPr>
        <w:spacing w:after="120"/>
      </w:pPr>
      <w:r>
        <w:rPr>
          <w:rFonts w:ascii="Arial" w:cs="Arial" w:eastAsia="Arial" w:hAnsi="Arial"/>
          <w:sz w:val="22"/>
          <w:szCs w:val="22"/>
        </w:rPr>
        <w:t xml:space="preserve"/>
      </w:r>
    </w:p>
    <w:p>
      <w:pPr>
        <w:pStyle w:val="Heading2"/>
      </w:pPr>
      <w:r>
        <w:t xml:space="preserve">4.4 Monitoring Mindset</w:t>
      </w:r>
    </w:p>
    <w:p>
      <w:pPr>
        <w:pStyle w:val="ListParagraph"/>
        <w:numPr>
          <w:ilvl w:val="0"/>
          <w:numId w:val="2"/>
        </w:numPr>
        <w:spacing w:after="60"/>
      </w:pPr>
      <w:r>
        <w:rPr>
          <w:rFonts w:ascii="Arial" w:cs="Arial" w:eastAsia="Arial" w:hAnsi="Arial"/>
          <w:sz w:val="22"/>
          <w:szCs w:val="22"/>
        </w:rPr>
        <w:t xml:space="preserve">All triggers logged: rule_id, tenant_id, agent_id, session_id, timestamp, action_taken</w:t>
      </w:r>
    </w:p>
    <w:p>
      <w:pPr>
        <w:pStyle w:val="ListParagraph"/>
        <w:numPr>
          <w:ilvl w:val="0"/>
          <w:numId w:val="2"/>
        </w:numPr>
        <w:spacing w:after="60"/>
      </w:pPr>
      <w:r>
        <w:rPr>
          <w:rFonts w:ascii="Arial" w:cs="Arial" w:eastAsia="Arial" w:hAnsi="Arial"/>
          <w:sz w:val="22"/>
          <w:szCs w:val="22"/>
        </w:rPr>
        <w:t xml:space="preserve">VoCA-specific: pii_scrub_count per session, authenticity_suspect_rate, consent_skip_rate, feedback_volume</w:t>
      </w:r>
    </w:p>
    <w:p>
      <w:r>
        <w:br w:type="page"/>
      </w:r>
    </w:p>
    <w:p>
      <w:pPr>
        <w:pStyle w:val="Heading1"/>
      </w:pPr>
      <w:r>
        <w:t xml:space="preserve">5. Memory Stack Design</w:t>
      </w:r>
    </w:p>
    <w:p>
      <w:pPr>
        <w:spacing w:after="120"/>
      </w:pPr>
      <w:r>
        <w:rPr>
          <w:rFonts w:ascii="Arial" w:cs="Arial" w:eastAsia="Arial" w:hAnsi="Arial"/>
          <w:sz w:val="22"/>
          <w:szCs w:val="22"/>
        </w:rPr>
        <w:t xml:space="preserve">The VoCA has the most complex memory architecture in Workflow 1 due to continuous ingestion requiring an always-growing feedback corpus alongside session-based analysis.</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Store   (Vertex AI RAG + GCS)        │  Reports + indexed feedback</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Feedback Registry (Redis + PostgreSQL)         │  Continuous feedback corpus</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synthesis 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LLM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Memory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5.1–5.2 L1 Ephemeral + L2 Working Memory</w:t>
      </w:r>
    </w:p>
    <w:p>
      <w:pPr>
        <w:pStyle w:val="ListParagraph"/>
        <w:numPr>
          <w:ilvl w:val="0"/>
          <w:numId w:val="2"/>
        </w:numPr>
        <w:spacing w:after="60"/>
      </w:pPr>
      <w:r>
        <w:rPr>
          <w:rFonts w:ascii="Arial" w:cs="Arial" w:eastAsia="Arial" w:hAnsi="Arial"/>
          <w:sz w:val="22"/>
          <w:szCs w:val="22"/>
        </w:rPr>
        <w:t xml:space="preserve">L1: Python dict; cleared per skill call</w:t>
      </w:r>
    </w:p>
    <w:p>
      <w:pPr>
        <w:pStyle w:val="ListParagraph"/>
        <w:numPr>
          <w:ilvl w:val="0"/>
          <w:numId w:val="2"/>
        </w:numPr>
        <w:spacing w:after="60"/>
      </w:pPr>
      <w:r>
        <w:rPr>
          <w:rFonts w:ascii="Arial" w:cs="Arial" w:eastAsia="Arial" w:hAnsi="Arial"/>
          <w:sz w:val="22"/>
          <w:szCs w:val="22"/>
        </w:rPr>
        <w:t xml:space="preserve">L2: Compression at 75% context; Hierarchical Summarization (suited for large feedback corpus where totals matter more than individual items)</w:t>
      </w:r>
    </w:p>
    <w:p>
      <w:pPr>
        <w:spacing w:after="120"/>
      </w:pPr>
      <w:r>
        <w:rPr>
          <w:rFonts w:ascii="Arial" w:cs="Arial" w:eastAsia="Arial" w:hAnsi="Arial"/>
          <w:sz w:val="22"/>
          <w:szCs w:val="22"/>
        </w:rPr>
        <w:t xml:space="preserve"/>
      </w:r>
    </w:p>
    <w:p>
      <w:pPr>
        <w:pStyle w:val="Heading2"/>
      </w:pPr>
      <w:r>
        <w:t xml:space="preserve">5.3 L3 Session + L3* Feedback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600"/>
        <w:gridCol w:w="4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(longer TTL for bulk synthesis sessions)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voca:&lt;tid&gt;:ratelimit:&lt;uid&gt;:&lt;w&gt;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voca:&lt;tid&gt;:registry:feedback</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Master feedback index: score=timestamp, member=feedback_id; backed by PG feedback_items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voca:&lt;tid&gt;:registry:themes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Theme cluster map: { theme_slug: ThemeCluster JSON }; backed by PG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voca:&lt;tid&gt;:registry:sentiment_daily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180d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sentiment aggregates (score=date_int, member=JSON); backed by PG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voca:&lt;tid&gt;:registry:nps_monthly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NPS scores (score=month_int, member=JSON); backed by PG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voca:&lt;tid&gt;:registry:last_ingestion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Odoo ingestion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voca:&lt;tid&gt;:registry:last_synthesis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synthesis report timestamp</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voca:&lt;tid&gt;:odoo:tickets_cache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Odoo helpdesk tickets (shorter TTL for freshness)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voca:&lt;tid&gt;:odoo:survey_cache:&lt;id&gt;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survey responses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voca:&lt;tid&gt;:odoo:chatter_cache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CRM chatter messages</w:t>
            </w:r>
          </w:p>
        </w:tc>
      </w:tr>
    </w:tbl>
    <w:p>
      <w:pPr>
        <w:spacing w:after="120"/>
      </w:pPr>
      <w:r>
        <w:rPr>
          <w:rFonts w:ascii="Arial" w:cs="Arial" w:eastAsia="Arial" w:hAnsi="Arial"/>
          <w:sz w:val="22"/>
          <w:szCs w:val="22"/>
        </w:rPr>
        <w:t xml:space="preserve">Feedback Registry uses PostgreSQL as system of record: feedback_items, feedback_themes, sentiment_aggregates, nps_history tables with FK to tenant_id. Redis provides hot indexes for real-time querying during synthesis.</w:t>
      </w:r>
    </w:p>
    <w:p>
      <w:r>
        <w:br w:type="page"/>
      </w:r>
    </w:p>
    <w:p>
      <w:pPr>
        <w:pStyle w:val="Heading1"/>
      </w:pPr>
      <w:r>
        <w:t xml:space="preserve">6. Skills Catalog</w:t>
      </w:r>
    </w:p>
    <w:p>
      <w:pPr>
        <w:spacing w:after="120"/>
      </w:pPr>
      <w:r>
        <w:rPr>
          <w:rFonts w:ascii="Arial" w:cs="Arial" w:eastAsia="Arial" w:hAnsi="Arial"/>
          <w:sz w:val="22"/>
          <w:szCs w:val="22"/>
        </w:rPr>
        <w:t xml:space="preserve">14 skills: 8 Research/Ingestion, 4 Analysis, 1 Write, 1 Escalation. In External-Only Mode, skills SKL-VoCA-01 through SKL-VoCA-04 are skipped (not failed — cleanly skipped with skip_reason: odoo_not_configured).</w:t>
      </w:r>
    </w:p>
    <w:p>
      <w:pPr>
        <w:pStyle w:val="Heading2"/>
      </w:pPr>
      <w:r>
        <w:t xml:space="preserve">6.1 Ingestion Skills (Odoo ERP Data — Full Mode Only)</w:t>
      </w:r>
    </w:p>
    <w:p>
      <w:pPr>
        <w:spacing w:after="120"/>
      </w:pPr>
      <w:r>
        <w:rPr>
          <w:rFonts w:ascii="Arial" w:cs="Arial" w:eastAsia="Arial" w:hAnsi="Arial"/>
          <w:sz w:val="22"/>
          <w:szCs w:val="22"/>
        </w:rPr>
        <w:t xml:space="preserve">These 4 skills execute ONLY when tenant:&lt;tid&gt;:config.odoo_enabled = true. In External-Only Mode, they are skipped at the plan stage; no Odoo connection is attempted.</w:t>
      </w:r>
    </w:p>
    <w:p>
      <w:pPr>
        <w:pStyle w:val="Heading3"/>
      </w:pPr>
      <w:r>
        <w:t xml:space="preserve">SKL-VoCA-01: Odoo Helpdesk Ticket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odoo_helpdesk_extractor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support tickets from Odoo using a tenant-configurable helpdesk model (Decision #1). Default: project.task with a dedicated helpdesk project (Odoo Community pattern, aligned with customer_service persona in odoo-worker-agent-svc). Enterprise tenants can configure helpdesk.ticket model via tenant:&lt;tid&gt;:config.helpdesk_model. The agent auto-detects the correct model at session start and adjusts field mappings accordingly. Extracts ticket subject, description, customer (partner_id), priority, stage, create_date, resolution notes, and assigned user.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 (required), since_date: str (optional, ISO-8601), project_ids: list[int] (optional, for project.task mode), helpdesk_team_ids: list[int] (optional, for helpdesk.ticket mode), limit: int (default: 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tickets: list[TicketFeedback { ticket_id, subject, description, customer_id, customer_id_hash: str (SHA-256, Decision #5), customer_segment (from APA), priority, stage, created_at, resolved_at, resolution_notes, source_model: str }], total_count: 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odoo_models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Configurable: project.task (default, Community) OR helpdesk.ticket (Enterprise). Field mapping: project.task uses name/description/partner_id/priority/stage_id; helpdesk.ticket uses name/description/partner_id/priority/stage_id/team_id. Auto-detected from tenant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(Odoo XML-RPC)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SKL-VoCA-02: Odoo Survey Response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odoo_survey_response_extractor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customer survey responses from Odoo (survey.survey, survey.user_input, survey.user_input_line). NPS identification uses question-type detection (Decision #2): scans survey.question records for numerical_box type with constr_min=0 and constr_max=10 (the standard NPS 0-10 scale). This is more reliable than title-matching or tagging because it detects the actual question structure regardless of how the survey creator named it. Also extracts satisfaction ratings, free-text feedback, and respondent demographics. Customer IDs SHA-256 hashed in output (Decision #5).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(required), survey_ids: list[int] (optional), since_date: str (optional), include_nps: bool (default: true), nps_detection_method: str (default: question_type — detects 0-10 numerical_box)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survey_feedback: SurveyFeedbackProfile { surveys_analyzed, total_responses, nps_questions_detected: int, nps_responses: list[NPSResponse { respondent_id_hash, score, survey_id, question_id }], satisfaction_scores, free_text_responses: list[str], respondent_segments, nps_detection_confidence: float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odoo_models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survey.survey, survey.user_input, survey.user_input_line, survey.question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SKL-VoCA-03: Odoo CRM Chatter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odoo_crm_chatter_extractor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customer-facing messages from Odoo CRM record chatter (mail.message). Extracts customer complaints, questions, and feedback posted as comments on crm.lead, sale.order, and res.partner records. Filters for customer-authored messages (not internal notes).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(required), since_date: str (optional), models_to_scan: list[str] (default: [crm.lead, sale.order, res.partner]), limit: int (default: 1000)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chatter_feedback: list[ChatterFeedback { message_id, model, record_id, customer_id, body_text, sentiment_hint, created_at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odoo_models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mail.message (search_read: model, res_id, body, author_id, message_type, subtype_xmlid, date), res.partner (for author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SKL-VoCA-04: Odoo Customer Segment Linker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odoo_customer_segment_linker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each feedback item’s customer (partner_id) to the APA’s CRM-grounded persona segments (from previous_outputs.audience_persona_agent). Enables feedback-to-persona correlation without re-running CRM segmentation.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feedback_items: list[FeedbackItem] (required), persona_segments: list[PersonaProfile] (from APA previous_outputs)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linked_feedback: list[LinkedFeedback { feedback_id, customer_id, persona_slug, segment_label, confidence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(in-memory mapping)</w:t>
            </w:r>
          </w:p>
        </w:tc>
      </w:tr>
    </w:tbl>
    <w:p>
      <w:pPr>
        <w:spacing w:after="120"/>
      </w:pPr>
      <w:r>
        <w:rPr>
          <w:rFonts w:ascii="Arial" w:cs="Arial" w:eastAsia="Arial" w:hAnsi="Arial"/>
          <w:sz w:val="22"/>
          <w:szCs w:val="22"/>
        </w:rPr>
        <w:t xml:space="preserve"/>
      </w:r>
    </w:p>
    <w:p>
      <w:pPr>
        <w:pStyle w:val="Heading2"/>
      </w:pPr>
      <w:r>
        <w:t xml:space="preserve">6.2 Research Skills (External Feedback — Active in Both Modes)</w:t>
      </w:r>
    </w:p>
    <w:p>
      <w:pPr>
        <w:spacing w:after="120"/>
      </w:pPr>
      <w:r>
        <w:rPr>
          <w:rFonts w:ascii="Arial" w:cs="Arial" w:eastAsia="Arial" w:hAnsi="Arial"/>
          <w:sz w:val="22"/>
          <w:szCs w:val="22"/>
        </w:rPr>
        <w:t xml:space="preserve">These skills are active in BOTH Full Mode and External-Only Mode. In External-Only Mode, they become the PRIMARY and sole data source for VoC analysis.</w:t>
      </w:r>
    </w:p>
    <w:p>
      <w:pPr>
        <w:pStyle w:val="Heading3"/>
      </w:pPr>
      <w:r>
        <w:t xml:space="preserve">SKL-VoCA-05: External Review 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external_review_miner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Mines customer reviews of the tenant’s own products from external platforms (G2, Capterra, Trustpilot, Google Reviews, App Store, Play Store) via Tavily search + httpx. Distinct from CIA’s review mining which analyzes competitor reviews; VoCA mines the tenant’s own reviews.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brand_name: str (required), product_names: list[str] (optional), platforms: list[str] (default: [g2, capterra, trustpilot, google])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own_reviews: list[ReviewFeedback { platform, rating, text, date, verified_purchase, sentiment_preliminary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SKL-VoCA-06: Social Media Feedback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social_feedback_collector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Collects social media mentions, comments, and replies about the tenant’s brand via Tavily search + httpx. Captures customer sentiment expressed on Twitter/X, LinkedIn, Reddit, Instagram, and Facebook. Cross-references with TCIA’s trend data to distinguish trend-driven mentions from genuine feedback.</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brand_name: str (required), social_handles: dict (optional), lookback_days: int (default: 30), trend_context: dict (from TCIA previous_outputs)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social_feedback: list[SocialFeedback { platform, author_handle_hash, text, engagement_metrics, is_trend_driven: bool, created_at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SKL-VoCA-07: Forum Discussion 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forum_discussion_miner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Mines customer discussions about the tenant’s brand from Reddit, Quora, industry forums, and community platforms via Tavily + httpx. Extracts unprompted customer opinions, feature requests, complaints, and comparison discussions.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brand_name: str (required), industry: str, competitor_names: list[str] (from CIA), platforms: list[str] (default: [reddit, quora])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forum_feedback: list[ForumFeedback { platform, thread_url, text, upvotes, reply_count, is_comparison: bool, mentioned_competitors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SKL-VoCA-08: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VoC reports, historical sentiment data, and theme clusters from tenant-scoped RAG store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str, top_k: int (default: 5), tenant_id: str (auto-injected)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chunks: list[RAGChunk], retrieval_score: float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2"/>
      </w:pPr>
      <w:r>
        <w:t xml:space="preserve">6.3 Analysis Skills (Claude Sonnet 4)</w:t>
      </w:r>
    </w:p>
    <w:p>
      <w:pPr>
        <w:pStyle w:val="Heading3"/>
      </w:pPr>
      <w:r>
        <w:t xml:space="preserve">SKL-VoCA-09: Sentiment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Performs multi-dimensional sentiment analysis on aggregated feedback: (1) overall sentiment distribution (positive/negative/neutral/mixed), (2) per-channel sentiment breakdown (channels with no data marked as “not_connected” in External-Only Mode), (3) per-persona-segment sentiment (direct mapping in Full Mode; inferred mapping with lower confidence in External-Only Mode), (4) sentiment trend over time (comparing to historical data from registry), (5) emotion detection (frustration, delight, confusion, urgency). Outputs include data_coverage_score (0-100%) reflecting how many channels contributed. All scores evidence-grounded.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all_feedback: list[FeedbackItem] (from active skills only), linked_feedback: list[LinkedFeedback] (empty in External-Only Mode), historical_sentiment: dict, operating_mode: enum[full|external_only]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 SentimentAnalysis { overall: SentimentDist, by_channel: dict (unavailable channels marked not_connected), by_persona: dict (confidence_note if inferred), trend_direction: enum[improving|stable|declining], emotions: EmotionProfile, data_coverage_score: float(0-100), data_provenance: dict[str, enum[internal|external|not_connected]],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SKL-VoCA-10: Theme Cluster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theme_cluster_builder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Groups feedback into hierarchical theme clusters using LLM-powered topic modeling: top-level themes (e.g., “Product Quality”, “Customer Support”, “Pricing”) and sub-themes (e.g., “Shipping Delays” under “Product Quality”). Each theme includes feedback count, sentiment distribution, representative quotes (anonymized), and correlation with competitor weaknesses from CIA 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all_feedback (required), competitor_weaknesses: dict (from CIA previous_outputs), market_context: dict (from MRA)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themes: ThemeClusterMap { clusters: list[ThemeCluster { theme_slug, label, sub_themes: list, feedback_count, sentiment_dist, severity_score, competitor_correlation, representative_quotes_hashed: list[{quote, customer_id_hash}] (Decision #5), persona_distribution }]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SKL-VoCA-11: NPS Trend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nps_trend_analyzer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Computes Net Promoter Score from Odoo survey data (SKL-VoCA-02 NPS responses) in Full Mode. In External-Only Mode, this skill outputs nps_available: false with a clear recommendation to connect Odoo surveys. When NPS data exists: tracks NPS over time using registry history, decomposes NPS drivers (what drives Promoters vs Detractors), correlates NPS movements with theme clusters, produces longitudinal NPS chart data, and identifies leading indicators. In External-Only Mode: substitutes NPS with a public review sentiment proxy (average star rating trend from SKL-VoCA-05) as a directional indicator, clearly labeled as proxy_nps with lower confidence.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nps_responses: list[NPSResponse] (from surveys, may be empty), historical_nps: list (from registry), theme_clusters: ThemeClusterMap, persona_segments: list, operating_mode: enum[full|external_only], external_reviews: list[ReviewFeedback] (fallback for proxy NPS)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nps_analysis: NPSTrendAnalysis { nps_available: bool, current_nps: int (null if unavailable), proxy_nps: float (from review ratings, only in External-Only), nps_history: list[NPSDataPoint], promoter_drivers: list, detractor_drivers: list, nps_by_persona: dict, leading_indicators: list, forecast_next_month: int, data_source: enum[odoo_survey|review_proxy|unavailable], odoo_onboarding_recommendation: str (populated in External-Only Mode),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SKL-VoCA-12: VoC Strategy Bridge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voc_strategy_bridge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capstone skill: synthesizes all VoC analysis into a strategy bridge document that translates customer voice into brand action items. Cross-references pain points with market opportunities (MRA), competitor gaps (CIA), persona priorities (APA), and cultural trends (TCIA). Produces prioritized recommendation matrix: what to fix, what to amplify, what to communicate.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 SentimentAnalysis, themes: ThemeClusterMap, nps: NPSTrendAnalysis, market_context (MRA), competitor_gaps (CIA), personas (APA), trend_alignment (TCIA)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strategy_bridge: VoCStrategyBridge { executive_summary, operating_mode: enum[full|external_only], data_coverage_score: float(0-100), data_provenance_summary: dict, pain_point_priority_matrix: list[PainPoint { theme, severity, frequency, persona_impact, competitor_gap, trend_alignment, recommended_action, urgency, evidence_source: enum[internal|external|both] }], amplification_opportunities: list, communication_gaps: list, overall_voc_health_score: int(0-100, capped at 70 in External-Only Mode), voc_health_weights_used: dict (default: {nps: 0.50, sentiment: 0.25, theme_severity: 0.25} per Decision #4; tenant-configurable), odoo_onboarding_recommendation: str (populated when External-Only Mode),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6.4 Write Skills</w:t>
      </w:r>
    </w:p>
    <w:p>
      <w:pPr>
        <w:pStyle w:val="Heading3"/>
      </w:pPr>
      <w:r>
        <w:t xml:space="preserve">SKL-VoCA-13: VoC Report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voc_report_persister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VoC reports, sentiment dashboards, theme clusters, NPS trends to GCS + RAG. Updates feedback_registry in Redis + PostgreSQL. Emits VoC insight alerts to Kafka + in-app push notification (same dual-channel as TCIA Decision #1).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report_url: str, indexed_count: int, registry_updated: bool, insights_emitted: int, push_notifications_sent: int, operating_mode: str, data_coverage_score: float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(GCS + Vertex AI + PG + Kafka + Django push)</w:t>
            </w:r>
          </w:p>
        </w:tc>
      </w:tr>
    </w:tbl>
    <w:p>
      <w:pPr>
        <w:spacing w:after="120"/>
      </w:pPr>
      <w:r>
        <w:rPr>
          <w:rFonts w:ascii="Arial" w:cs="Arial" w:eastAsia="Arial" w:hAnsi="Arial"/>
          <w:sz w:val="22"/>
          <w:szCs w:val="22"/>
        </w:rPr>
        <w:t xml:space="preserve"/>
      </w:r>
    </w:p>
    <w:p>
      <w:pPr>
        <w:pStyle w:val="Heading2"/>
      </w:pPr>
      <w:r>
        <w:t xml:space="preserve">6.5 Escalation Skills</w:t>
      </w:r>
    </w:p>
    <w:p>
      <w:pPr>
        <w:pStyle w:val="Heading3"/>
      </w:pPr>
      <w:r>
        <w:t xml:space="preserve">SKL-VoCA-14: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when sentiment critically negative, NPS drops &gt; 10 points month-over-month, data insufficient, or PII leaked through feedback</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disabled</w:t>
            </w:r>
          </w:p>
        </w:tc>
      </w:tr>
    </w:tbl>
    <w:p>
      <w:r>
        <w:br w:type="page"/>
      </w:r>
    </w:p>
    <w:p>
      <w:pPr>
        <w:pStyle w:val="Heading1"/>
      </w:pPr>
      <w:r>
        <w:t xml:space="preserve">7. UML Diagrams</w:t>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 &amp; ADMIN((ADMIN)) &amp; EDITOR((EDITOR)) &amp; VIEWER((VIEWER))</w:t>
      </w:r>
    </w:p>
    <w:p>
      <w:pPr>
        <w:spacing w:after="0"/>
      </w:pPr>
      <w:r>
        <w:rPr>
          <w:rFonts w:ascii="Courier New" w:cs="Courier New" w:eastAsia="Courier New" w:hAnsi="Courier New"/>
          <w:color w:val="2E4057"/>
          <w:sz w:val="18"/>
          <w:szCs w:val="18"/>
        </w:rPr>
        <w:t xml:space="preserve">    ORCH[Orchestrator] &amp; SCHED[Weekly+Monthly] &amp; STREAM[Odoo Event Stream]</w:t>
      </w:r>
    </w:p>
    <w:p>
      <w:pPr>
        <w:spacing w:after="0"/>
      </w:pPr>
      <w:r>
        <w:rPr>
          <w:rFonts w:ascii="Courier New" w:cs="Courier New" w:eastAsia="Courier New" w:hAnsi="Courier New"/>
          <w:color w:val="2E4057"/>
          <w:sz w:val="18"/>
          <w:szCs w:val="18"/>
        </w:rPr>
        <w:t xml:space="preserve">    subgraph VoCA</w:t>
      </w:r>
    </w:p>
    <w:p>
      <w:pPr>
        <w:spacing w:after="0"/>
      </w:pPr>
      <w:r>
        <w:rPr>
          <w:rFonts w:ascii="Courier New" w:cs="Courier New" w:eastAsia="Courier New" w:hAnsi="Courier New"/>
          <w:color w:val="2E4057"/>
          <w:sz w:val="18"/>
          <w:szCs w:val="18"/>
        </w:rPr>
        <w:t xml:space="preserve">        UC1[Run VoC Analysis] &amp; UC2[View Sentiment Dashboard]</w:t>
      </w:r>
    </w:p>
    <w:p>
      <w:pPr>
        <w:spacing w:after="0"/>
      </w:pPr>
      <w:r>
        <w:rPr>
          <w:rFonts w:ascii="Courier New" w:cs="Courier New" w:eastAsia="Courier New" w:hAnsi="Courier New"/>
          <w:color w:val="2E4057"/>
          <w:sz w:val="18"/>
          <w:szCs w:val="18"/>
        </w:rPr>
        <w:t xml:space="preserve">        UC3[View Theme Clusters] &amp; UC4[View NPS Trends]</w:t>
      </w:r>
    </w:p>
    <w:p>
      <w:pPr>
        <w:spacing w:after="0"/>
      </w:pPr>
      <w:r>
        <w:rPr>
          <w:rFonts w:ascii="Courier New" w:cs="Courier New" w:eastAsia="Courier New" w:hAnsi="Courier New"/>
          <w:color w:val="2E4057"/>
          <w:sz w:val="18"/>
          <w:szCs w:val="18"/>
        </w:rPr>
        <w:t xml:space="preserve">        UC5[View Pain Point Rankings] &amp; UC6[Configure Agent]</w:t>
      </w:r>
    </w:p>
    <w:p>
      <w:pPr>
        <w:spacing w:after="0"/>
      </w:pPr>
      <w:r>
        <w:rPr>
          <w:rFonts w:ascii="Courier New" w:cs="Courier New" w:eastAsia="Courier New" w:hAnsi="Courier New"/>
          <w:color w:val="2E4057"/>
          <w:sz w:val="18"/>
          <w:szCs w:val="18"/>
        </w:rPr>
        <w:t xml:space="preserve">        UC7[View Feedback Registry] &amp; UC8[Manage Alert Thresholds]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OWNER &amp; ADMIN --&gt; UC1&amp;UC2&amp;UC3&amp;UC4&amp;UC5&amp;UC6&amp;UC7&amp;UC8</w:t>
      </w:r>
    </w:p>
    <w:p>
      <w:pPr>
        <w:spacing w:after="0"/>
      </w:pPr>
      <w:r>
        <w:rPr>
          <w:rFonts w:ascii="Courier New" w:cs="Courier New" w:eastAsia="Courier New" w:hAnsi="Courier New"/>
          <w:color w:val="2E4057"/>
          <w:sz w:val="18"/>
          <w:szCs w:val="18"/>
        </w:rPr>
        <w:t xml:space="preserve">    EDITOR --&gt; UC1&amp;UC2&amp;UC3&amp;UC4&amp;UC5&amp;UC7</w:t>
      </w:r>
    </w:p>
    <w:p>
      <w:pPr>
        <w:spacing w:after="0"/>
      </w:pPr>
      <w:r>
        <w:rPr>
          <w:rFonts w:ascii="Courier New" w:cs="Courier New" w:eastAsia="Courier New" w:hAnsi="Courier New"/>
          <w:color w:val="2E4057"/>
          <w:sz w:val="18"/>
          <w:szCs w:val="18"/>
        </w:rPr>
        <w:t xml:space="preserve">    VIEWER --&gt; UC2&amp;UC3&amp;UC4&amp;UC5&amp;UC7</w:t>
      </w:r>
    </w:p>
    <w:p>
      <w:pPr>
        <w:spacing w:after="0"/>
      </w:pPr>
      <w:r>
        <w:rPr>
          <w:rFonts w:ascii="Courier New" w:cs="Courier New" w:eastAsia="Courier New" w:hAnsi="Courier New"/>
          <w:color w:val="2E4057"/>
          <w:sz w:val="18"/>
          <w:szCs w:val="18"/>
        </w:rPr>
        <w:t xml:space="preserve">    ORCH &amp; SCHED &amp; STREAM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Src as Orchestrator / Scheduler / Odoo Stream</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VoCA as VoC Agent</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Odoo as SKL-VoCA-01..04 Odoo Ingestion</w:t>
      </w:r>
    </w:p>
    <w:p>
      <w:pPr>
        <w:spacing w:after="0"/>
      </w:pPr>
      <w:r>
        <w:rPr>
          <w:rFonts w:ascii="Courier New" w:cs="Courier New" w:eastAsia="Courier New" w:hAnsi="Courier New"/>
          <w:color w:val="2E4057"/>
          <w:sz w:val="18"/>
          <w:szCs w:val="18"/>
        </w:rPr>
        <w:t xml:space="preserve">    participant Ext as SKL-VoCA-05..07 External Mining</w:t>
      </w:r>
    </w:p>
    <w:p>
      <w:pPr>
        <w:spacing w:after="0"/>
      </w:pPr>
      <w:r>
        <w:rPr>
          <w:rFonts w:ascii="Courier New" w:cs="Courier New" w:eastAsia="Courier New" w:hAnsi="Courier New"/>
          <w:color w:val="2E4057"/>
          <w:sz w:val="18"/>
          <w:szCs w:val="18"/>
        </w:rPr>
        <w:t xml:space="preserve">    participant LLM as SKL-VoCA-09..12 Analysis</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Src-&gt;&gt;L1: POST /v1/execute {input, prev_outputs(ALL 4 agents)}</w:t>
      </w:r>
    </w:p>
    <w:p>
      <w:pPr>
        <w:spacing w:after="0"/>
      </w:pPr>
      <w:r>
        <w:rPr>
          <w:rFonts w:ascii="Courier New" w:cs="Courier New" w:eastAsia="Courier New" w:hAnsi="Courier New"/>
          <w:color w:val="2E4057"/>
          <w:sz w:val="18"/>
          <w:szCs w:val="18"/>
        </w:rPr>
        <w:t xml:space="preserve">    L1-&gt;&gt;VoCA: forward(sanitized + full upstream context)</w:t>
      </w:r>
    </w:p>
    <w:p>
      <w:pPr>
        <w:spacing w:after="0"/>
      </w:pPr>
      <w:r>
        <w:rPr>
          <w:rFonts w:ascii="Courier New" w:cs="Courier New" w:eastAsia="Courier New" w:hAnsi="Courier New"/>
          <w:color w:val="2E4057"/>
          <w:sz w:val="18"/>
          <w:szCs w:val="18"/>
        </w:rPr>
        <w:t xml:space="preserve">    VoCA-&gt;&gt;VoCA: detect operating_mode from tenant config</w:t>
      </w:r>
    </w:p>
    <w:p>
      <w:pPr>
        <w:spacing w:after="0"/>
      </w:pPr>
      <w:r>
        <w:rPr>
          <w:rFonts w:ascii="Courier New" w:cs="Courier New" w:eastAsia="Courier New" w:hAnsi="Courier New"/>
          <w:color w:val="2E4057"/>
          <w:sz w:val="18"/>
          <w:szCs w:val="18"/>
        </w:rPr>
        <w:t xml:space="preserve">    VoCA-&gt;&gt;VoCA: emit plan (mode-aware skill selection)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alt Full Mode (odoo_enabled=true)</w:t>
      </w:r>
    </w:p>
    <w:p>
      <w:pPr>
        <w:spacing w:after="0"/>
      </w:pPr>
      <w:r>
        <w:rPr>
          <w:rFonts w:ascii="Courier New" w:cs="Courier New" w:eastAsia="Courier New" w:hAnsi="Courier New"/>
          <w:color w:val="2E4057"/>
          <w:sz w:val="18"/>
          <w:szCs w:val="18"/>
        </w:rPr>
        <w:t xml:space="preserve">        Note over VoCA,Odoo: Phase 1 - Odoo Ingestion (Full Mode)</w:t>
      </w:r>
    </w:p>
    <w:p>
      <w:pPr>
        <w:spacing w:after="0"/>
      </w:pPr>
      <w:r>
        <w:rPr>
          <w:rFonts w:ascii="Courier New" w:cs="Courier New" w:eastAsia="Courier New" w:hAnsi="Courier New"/>
          <w:color w:val="2E4057"/>
          <w:sz w:val="18"/>
          <w:szCs w:val="18"/>
        </w:rPr>
        <w:t xml:space="preserve">        L2-&gt;&gt;Odoo: SKL-VoCA-01 Helpdesk Tickets</w:t>
      </w:r>
    </w:p>
    <w:p>
      <w:pPr>
        <w:spacing w:after="0"/>
      </w:pPr>
      <w:r>
        <w:rPr>
          <w:rFonts w:ascii="Courier New" w:cs="Courier New" w:eastAsia="Courier New" w:hAnsi="Courier New"/>
          <w:color w:val="2E4057"/>
          <w:sz w:val="18"/>
          <w:szCs w:val="18"/>
        </w:rPr>
        <w:t xml:space="preserve">        L2-&gt;&gt;Odoo: SKL-VoCA-02 Survey Responses + NPS</w:t>
      </w:r>
    </w:p>
    <w:p>
      <w:pPr>
        <w:spacing w:after="0"/>
      </w:pPr>
      <w:r>
        <w:rPr>
          <w:rFonts w:ascii="Courier New" w:cs="Courier New" w:eastAsia="Courier New" w:hAnsi="Courier New"/>
          <w:color w:val="2E4057"/>
          <w:sz w:val="18"/>
          <w:szCs w:val="18"/>
        </w:rPr>
        <w:t xml:space="preserve">        L2-&gt;&gt;Odoo: SKL-VoCA-03 CRM Chatter</w:t>
      </w:r>
    </w:p>
    <w:p>
      <w:pPr>
        <w:spacing w:after="0"/>
      </w:pPr>
      <w:r>
        <w:rPr>
          <w:rFonts w:ascii="Courier New" w:cs="Courier New" w:eastAsia="Courier New" w:hAnsi="Courier New"/>
          <w:color w:val="2E4057"/>
          <w:sz w:val="18"/>
          <w:szCs w:val="18"/>
        </w:rPr>
        <w:t xml:space="preserve">        L2-&gt;&gt;Odoo: SKL-VoCA-04 Customer-Persona Linking</w:t>
      </w:r>
    </w:p>
    <w:p>
      <w:pPr>
        <w:spacing w:after="0"/>
      </w:pPr>
      <w:r>
        <w:rPr>
          <w:rFonts w:ascii="Courier New" w:cs="Courier New" w:eastAsia="Courier New" w:hAnsi="Courier New"/>
          <w:color w:val="2E4057"/>
          <w:sz w:val="18"/>
          <w:szCs w:val="18"/>
        </w:rPr>
        <w:t xml:space="preserve">    else External-Only Mode (odoo_enabled=false)</w:t>
      </w:r>
    </w:p>
    <w:p>
      <w:pPr>
        <w:spacing w:after="0"/>
      </w:pPr>
      <w:r>
        <w:rPr>
          <w:rFonts w:ascii="Courier New" w:cs="Courier New" w:eastAsia="Courier New" w:hAnsi="Courier New"/>
          <w:color w:val="2E4057"/>
          <w:sz w:val="18"/>
          <w:szCs w:val="18"/>
        </w:rPr>
        <w:t xml:space="preserve">        VoCA--&gt;&gt;VoCA: SKL-VoCA-01..04 SKIPPED (EVT-019)</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VoCA,Ext: Phase 2 - External Mining (Both Modes)</w:t>
      </w:r>
    </w:p>
    <w:p>
      <w:pPr>
        <w:spacing w:after="0"/>
      </w:pPr>
      <w:r>
        <w:rPr>
          <w:rFonts w:ascii="Courier New" w:cs="Courier New" w:eastAsia="Courier New" w:hAnsi="Courier New"/>
          <w:color w:val="2E4057"/>
          <w:sz w:val="18"/>
          <w:szCs w:val="18"/>
        </w:rPr>
        <w:t xml:space="preserve">    L2-&gt;&gt;Ext: SKL-VoCA-05 Own Product Reviews</w:t>
      </w:r>
    </w:p>
    <w:p>
      <w:pPr>
        <w:spacing w:after="0"/>
      </w:pPr>
      <w:r>
        <w:rPr>
          <w:rFonts w:ascii="Courier New" w:cs="Courier New" w:eastAsia="Courier New" w:hAnsi="Courier New"/>
          <w:color w:val="2E4057"/>
          <w:sz w:val="18"/>
          <w:szCs w:val="18"/>
        </w:rPr>
        <w:t xml:space="preserve">    L2-&gt;&gt;Ext: SKL-VoCA-06 Social Feedback</w:t>
      </w:r>
    </w:p>
    <w:p>
      <w:pPr>
        <w:spacing w:after="0"/>
      </w:pPr>
      <w:r>
        <w:rPr>
          <w:rFonts w:ascii="Courier New" w:cs="Courier New" w:eastAsia="Courier New" w:hAnsi="Courier New"/>
          <w:color w:val="2E4057"/>
          <w:sz w:val="18"/>
          <w:szCs w:val="18"/>
        </w:rPr>
        <w:t xml:space="preserve">    L2-&gt;&gt;Ext: SKL-VoCA-07 Forum Discussions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VoCA,LLM: Phase 3 - Analysis (mode-aware)</w:t>
      </w:r>
    </w:p>
    <w:p>
      <w:pPr>
        <w:spacing w:after="0"/>
      </w:pPr>
      <w:r>
        <w:rPr>
          <w:rFonts w:ascii="Courier New" w:cs="Courier New" w:eastAsia="Courier New" w:hAnsi="Courier New"/>
          <w:color w:val="2E4057"/>
          <w:sz w:val="18"/>
          <w:szCs w:val="18"/>
        </w:rPr>
        <w:t xml:space="preserve">    L2-&gt;&gt;LLM: SKL-VoCA-09 Sentiment (with data_coverage_score)</w:t>
      </w:r>
    </w:p>
    <w:p>
      <w:pPr>
        <w:spacing w:after="0"/>
      </w:pPr>
      <w:r>
        <w:rPr>
          <w:rFonts w:ascii="Courier New" w:cs="Courier New" w:eastAsia="Courier New" w:hAnsi="Courier New"/>
          <w:color w:val="2E4057"/>
          <w:sz w:val="18"/>
          <w:szCs w:val="18"/>
        </w:rPr>
        <w:t xml:space="preserve">    L2-&gt;&gt;LLM: SKL-VoCA-10 Theme Clustering</w:t>
      </w:r>
    </w:p>
    <w:p>
      <w:pPr>
        <w:spacing w:after="0"/>
      </w:pPr>
      <w:r>
        <w:rPr>
          <w:rFonts w:ascii="Courier New" w:cs="Courier New" w:eastAsia="Courier New" w:hAnsi="Courier New"/>
          <w:color w:val="2E4057"/>
          <w:sz w:val="18"/>
          <w:szCs w:val="18"/>
        </w:rPr>
        <w:t xml:space="preserve">    L2-&gt;&gt;LLM: SKL-VoCA-11 NPS (or proxy_nps in External-Only)</w:t>
      </w:r>
    </w:p>
    <w:p>
      <w:pPr>
        <w:spacing w:after="0"/>
      </w:pPr>
      <w:r>
        <w:rPr>
          <w:rFonts w:ascii="Courier New" w:cs="Courier New" w:eastAsia="Courier New" w:hAnsi="Courier New"/>
          <w:color w:val="2E4057"/>
          <w:sz w:val="18"/>
          <w:szCs w:val="18"/>
        </w:rPr>
        <w:t xml:space="preserve">    L2-&gt;&gt;LLM: SKL-VoCA-12 Strategy Bridge (with onboarding rec)</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VoCA-&gt;&gt;L3: validate(response)</w:t>
      </w:r>
    </w:p>
    <w:p>
      <w:pPr>
        <w:spacing w:after="0"/>
      </w:pPr>
      <w:r>
        <w:rPr>
          <w:rFonts w:ascii="Courier New" w:cs="Courier New" w:eastAsia="Courier New" w:hAnsi="Courier New"/>
          <w:color w:val="2E4057"/>
          <w:sz w:val="18"/>
          <w:szCs w:val="18"/>
        </w:rPr>
        <w:t xml:space="preserve">    L3--&gt;&gt;Src: ExecuteResponse</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DETECTING_MODE : input + L1 passed</w:t>
      </w:r>
    </w:p>
    <w:p>
      <w:pPr>
        <w:spacing w:after="0"/>
      </w:pPr>
      <w:r>
        <w:rPr>
          <w:rFonts w:ascii="Courier New" w:cs="Courier New" w:eastAsia="Courier New" w:hAnsi="Courier New"/>
          <w:color w:val="2E4057"/>
          <w:sz w:val="18"/>
          <w:szCs w:val="18"/>
        </w:rPr>
        <w:t xml:space="preserve">    DETECTING_MODE --&gt; PLANNING : operating_mode detected (full|external_only)</w:t>
      </w:r>
    </w:p>
    <w:p>
      <w:pPr>
        <w:spacing w:after="0"/>
      </w:pPr>
      <w:r>
        <w:rPr>
          <w:rFonts w:ascii="Courier New" w:cs="Courier New" w:eastAsia="Courier New" w:hAnsi="Courier New"/>
          <w:color w:val="2E4057"/>
          <w:sz w:val="18"/>
          <w:szCs w:val="18"/>
        </w:rPr>
        <w:t xml:space="preserve">    PLANNING --&gt; INGESTING : Full Mode: plan includes Odoo skills</w:t>
      </w:r>
    </w:p>
    <w:p>
      <w:pPr>
        <w:spacing w:after="0"/>
      </w:pPr>
      <w:r>
        <w:rPr>
          <w:rFonts w:ascii="Courier New" w:cs="Courier New" w:eastAsia="Courier New" w:hAnsi="Courier New"/>
          <w:color w:val="2E4057"/>
          <w:sz w:val="18"/>
          <w:szCs w:val="18"/>
        </w:rPr>
        <w:t xml:space="preserve">    PLANNING --&gt; MINING : External-Only Mode: skip Odoo, go direct to external</w:t>
      </w:r>
    </w:p>
    <w:p>
      <w:pPr>
        <w:spacing w:after="0"/>
      </w:pPr>
      <w:r>
        <w:rPr>
          <w:rFonts w:ascii="Courier New" w:cs="Courier New" w:eastAsia="Courier New" w:hAnsi="Courier New"/>
          <w:color w:val="2E4057"/>
          <w:sz w:val="18"/>
          <w:szCs w:val="18"/>
        </w:rPr>
        <w:t xml:space="preserve">    INGESTING --&gt; MINING : Odoo data collected</w:t>
      </w:r>
    </w:p>
    <w:p>
      <w:pPr>
        <w:spacing w:after="0"/>
      </w:pPr>
      <w:r>
        <w:rPr>
          <w:rFonts w:ascii="Courier New" w:cs="Courier New" w:eastAsia="Courier New" w:hAnsi="Courier New"/>
          <w:color w:val="2E4057"/>
          <w:sz w:val="18"/>
          <w:szCs w:val="18"/>
        </w:rPr>
        <w:t xml:space="preserve">    MINING --&gt; ANALYZING : all feedback collected + persona-linked</w:t>
      </w:r>
    </w:p>
    <w:p>
      <w:pPr>
        <w:spacing w:after="0"/>
      </w:pPr>
      <w:r>
        <w:rPr>
          <w:rFonts w:ascii="Courier New" w:cs="Courier New" w:eastAsia="Courier New" w:hAnsi="Courier New"/>
          <w:color w:val="2E4057"/>
          <w:sz w:val="18"/>
          <w:szCs w:val="18"/>
        </w:rPr>
        <w:t xml:space="preserve">    ANALYZING --&gt; SYNTHESIZING : sentiment + themes + NPS analyzed</w:t>
      </w:r>
    </w:p>
    <w:p>
      <w:pPr>
        <w:spacing w:after="0"/>
      </w:pPr>
      <w:r>
        <w:rPr>
          <w:rFonts w:ascii="Courier New" w:cs="Courier New" w:eastAsia="Courier New" w:hAnsi="Courier New"/>
          <w:color w:val="2E4057"/>
          <w:sz w:val="18"/>
          <w:szCs w:val="18"/>
        </w:rPr>
        <w:t xml:space="preserve">    SYNTHESIZING --&gt; OUTPUT_CHECK : strategy bridge complete</w:t>
      </w:r>
    </w:p>
    <w:p>
      <w:pPr>
        <w:spacing w:after="0"/>
      </w:pPr>
      <w:r>
        <w:rPr>
          <w:rFonts w:ascii="Courier New" w:cs="Courier New" w:eastAsia="Courier New" w:hAnsi="Courier New"/>
          <w:color w:val="2E4057"/>
          <w:sz w:val="18"/>
          <w:szCs w:val="18"/>
        </w:rPr>
        <w:t xml:space="preserve">    OUTPUT_CHECK --&gt; PERSISTING : L3 passed</w:t>
      </w:r>
    </w:p>
    <w:p>
      <w:pPr>
        <w:spacing w:after="0"/>
      </w:pPr>
      <w:r>
        <w:rPr>
          <w:rFonts w:ascii="Courier New" w:cs="Courier New" w:eastAsia="Courier New" w:hAnsi="Courier New"/>
          <w:color w:val="2E4057"/>
          <w:sz w:val="18"/>
          <w:szCs w:val="18"/>
        </w:rPr>
        <w:t xml:space="preserve">    OUTPUT_CHECK --&gt; ESCALATED : PII leak / critical sentiment</w:t>
      </w:r>
    </w:p>
    <w:p>
      <w:pPr>
        <w:spacing w:after="0"/>
      </w:pPr>
      <w:r>
        <w:rPr>
          <w:rFonts w:ascii="Courier New" w:cs="Courier New" w:eastAsia="Courier New" w:hAnsi="Courier New"/>
          <w:color w:val="2E4057"/>
          <w:sz w:val="18"/>
          <w:szCs w:val="18"/>
        </w:rPr>
        <w:t xml:space="preserve">    PERSISTING --&gt; COMPLETED : stored + alerts emitted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 Log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 operating_mode (full|external_only) detected and logged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ingested; ALL 4 upstream contexts extracted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(incl. IG-08 authenticity, IG-10 consent)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feedback channel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agent.tool.called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starts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agent.tool.completed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ends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error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fired (incl. OG-07 privacy, OG-08 defamation)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delivered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(feedback_count, themes_identified, nps_computed)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circuit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memory.compression.applied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rbac.decision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check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feedback.ingested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feedback batch ingested from Odoo or external source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nps.threshold.crossed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 crossed a configured threshold (critical drop or improvement)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voc.insight.alert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High-priority VoC insight alert emitted (Kafka + push)</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sentiment.shift.detected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Significant sentiment shift from previous period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odoo.skills.skipped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skills (01-04) skipped due to External-Only Mode; skip_reason: odoo_not_configured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odoo.onboarding.recommended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onboarding recommendation generated in report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ingestion.mode.switched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 polling failover occurred (Decision #3); logged with reason</w:t>
            </w:r>
          </w:p>
        </w:tc>
      </w:tr>
    </w:tbl>
    <w:p>
      <w:r>
        <w:br w:type="page"/>
      </w:r>
    </w:p>
    <w:p>
      <w:pPr>
        <w:pStyle w:val="Heading1"/>
      </w:pPr>
      <w:r>
        <w:t xml:space="preserve">9. Kafka Topic &amp; Schema Catalog</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800"/>
        <w:gridCol w:w="1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VoCA log events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agent.commands.voc-agent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 (on-demand + scheduled synthesis)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agent.results.voc-agent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VoC results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odoo.events.&lt;tid&gt;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change stream for continuous ingestion (Decision #3: Kafka preferred; polling fallback via Celery when Kafka unavailable)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voc.insights.&lt;tid&gt;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High-priority VoC insight alerts + in-app push trigger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queue (shared)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agent.dlq.voc-agent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Dead Letter Queue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bl>
    <w:p>
      <w:r>
        <w:br w:type="page"/>
      </w:r>
    </w:p>
    <w:p>
      <w:pPr>
        <w:pStyle w:val="Heading1"/>
      </w:pPr>
      <w:r>
        <w:t xml:space="preserve">10. Redis Key &amp; Schema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(longer for bulk synthesis)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voca:&lt;tid&gt;:idempotency:&lt;key&gt;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voca:&lt;tid&gt;:circuit:&lt;dep&gt;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 breaker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voca:&lt;tid&gt;:ratelimit:&lt;uid&gt;:&lt;w&gt;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voca:&lt;tid&gt;:registry:feedback</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index; PG feedback_items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voca:&lt;tid&gt;:registry:themes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Theme clusters; PG feedback_themes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voca:&lt;tid&gt;:registry:sentiment_daily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180d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sentiment; PG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voca:&lt;tid&gt;:registry:nps_monthly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NPS; PG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voca:&lt;tid&gt;:registry:last_ingestion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ingestion 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voca:&lt;tid&gt;:registry:last_synthesis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synthesis 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voca:&lt;tid&gt;:operating_mode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mode: full | external_only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voca:&lt;tid&gt;:ingestion_mode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ingestion mode: kafka | polling | inactive (Decision #3)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voca:&lt;tid&gt;:hash_lookup:&lt;sha256_hash&gt;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(encrypted)</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90d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ADMIN-reversible customer ID lookup from SHA-256 hash (Decision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voca:&lt;tid&gt;:data_coverage_history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365d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Historical data coverage scores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voca:&lt;tid&gt;:odoo:tickets_cache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Helpdesk tickets (Full Mode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voca:&lt;tid&gt;:odoo:chatter_cache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 chatter (fresh)</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config (shared)</w:t>
            </w:r>
          </w:p>
        </w:tc>
      </w:tr>
    </w:tbl>
    <w:p>
      <w:r>
        <w:br w:type="page"/>
      </w:r>
    </w:p>
    <w:p>
      <w:pPr>
        <w:pStyle w:val="Heading1"/>
      </w:pPr>
      <w:r>
        <w:t xml:space="preserve">11.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00"/>
        <w:gridCol w:w="800"/>
        <w:gridCol w:w="900"/>
        <w:gridCol w:w="900"/>
        <w:gridCol w:w="35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Name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Helpdesk Extractor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 ticket data</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SKL-VoCA-02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Survey Extractor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ERP survey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Chatter Extractor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 message data</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SKL-VoCA-04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 Segment Linker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In-memory mapping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Review Miner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reviews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SKL-VoCA-06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 Feedback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Public social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Forum Miner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forums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SKL-VoCA-08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Retrieval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 Analyzer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Theme Cluster Builder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 Trend Analyzer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 NPS data</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SKL-VoCA-12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 Bridge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final 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SKL-VoCA-13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GCS+RAG+registry+alerts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SKL-VoCA-14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valve</w:t>
            </w:r>
          </w:p>
        </w:tc>
      </w:tr>
    </w:tbl>
    <w:p>
      <w:r>
        <w:br w:type="page"/>
      </w:r>
    </w:p>
    <w:p>
      <w:pPr>
        <w:pStyle w:val="Heading1"/>
      </w:pPr>
      <w:r>
        <w:t xml:space="preserve">12. Multi-Tenancy Isolation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VoCA-Specific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 Kafka key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event stream partitioned by tenant_id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X-Service-Token + Membership role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as all WF1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voca:&lt;tenant_id&gt;:* namespace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 registry tenant-scoped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 Registry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voca:&lt;tid&gt;:registry:* + PG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A feedback invisible to 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ERP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credentials + Odoo company_id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Mode only; External-Only tenants have no Odoo connection; mode stored in tenant config</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 Alerts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voc.insights.&lt;tid&gt;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Tenant-partitioned; active in both modes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/api/v1/notifications/push with 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Membership-scoped; active in both modes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Operating Mode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tenant:&lt;tid&gt;:config.odoo_enabled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Determines skill activation; auto-detected from credential availability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 DB / GCS / LLM / Kafka / Rate Limiting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patterns as TCIA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WF1 isolation</w:t>
            </w:r>
          </w:p>
        </w:tc>
      </w:tr>
    </w:tbl>
    <w:p>
      <w:r>
        <w:br w:type="page"/>
      </w:r>
    </w:p>
    <w:p>
      <w:pPr>
        <w:pStyle w:val="Heading1"/>
      </w:pPr>
      <w:r>
        <w:t xml:space="preserve">13. Operational Runbook</w:t>
      </w:r>
    </w:p>
    <w:p>
      <w:pPr>
        <w:pStyle w:val="Heading2"/>
      </w:pPr>
      <w:r>
        <w:t xml:space="preserve">13.1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60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else degraded external feedback</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httpx Scraper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3/domain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use search snippets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XML-RPC (Helpdesk)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Mode: SKIP tickets; report with internal data gap. External-Only Mode: N/A (skill not attempted)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XML-RPC (Survey)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Mode: SKIP surveys; NPS unavailable. External-Only Mode: 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XML-RPC (Chatter)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Mode: SKIP chatter; use external only. External-Only Mode: N/A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(Claude Sonnet 4)</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 prior analysis else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Vertex AI RAG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historical comparison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 PG / Kafka / Redis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fallbacks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Push Notifications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push; Kafka alerts still delivered</w:t>
            </w:r>
          </w:p>
        </w:tc>
      </w:tr>
    </w:tbl>
    <w:p>
      <w:pPr>
        <w:spacing w:after="120"/>
      </w:pPr>
      <w:r>
        <w:rPr>
          <w:rFonts w:ascii="Arial" w:cs="Arial" w:eastAsia="Arial" w:hAnsi="Arial"/>
          <w:sz w:val="22"/>
          <w:szCs w:val="22"/>
        </w:rPr>
        <w:t xml:space="preserve"/>
      </w:r>
    </w:p>
    <w:p>
      <w:pPr>
        <w:pStyle w:val="Heading2"/>
      </w:pPr>
      <w:r>
        <w:t xml:space="preserve">13.2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Planning + upstream extraction + mode detection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8s (parsing ALL 4 upstream previous_outputs + checking odoo_enabled)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ingestion (SKL-VoCA-01..03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 (Full Mode only; 0s in External-Only)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External mining (SKL-VoCA-05..07 parallel)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 analysis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Theme clustering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 trend analysis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 bridge synthesis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weekly synthesis session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monthly comprehensive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External-Only weekly session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240s (no Odoo ingestion phase)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External-Only monthly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420s (no Odoo + no NPS computation)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guardrail (incl. privacy shield)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bl>
    <w:p>
      <w:pPr>
        <w:spacing w:after="120"/>
      </w:pPr>
      <w:r>
        <w:rPr>
          <w:rFonts w:ascii="Arial" w:cs="Arial" w:eastAsia="Arial" w:hAnsi="Arial"/>
          <w:sz w:val="22"/>
          <w:szCs w:val="22"/>
        </w:rPr>
        <w:t xml:space="preserve"/>
      </w:r>
    </w:p>
    <w:p>
      <w:pPr>
        <w:pStyle w:val="Heading2"/>
      </w:pPr>
      <w:r>
        <w:t xml:space="preserve">13.3 Continuous Ingestion Operations (Full Mode Only) — Hybrid Strategy (Decision #3)</w:t>
      </w:r>
    </w:p>
    <w:p>
      <w:pPr>
        <w:pStyle w:val="ListParagraph"/>
        <w:numPr>
          <w:ilvl w:val="0"/>
          <w:numId w:val="2"/>
        </w:numPr>
        <w:spacing w:after="60"/>
      </w:pPr>
      <w:r>
        <w:rPr>
          <w:rFonts w:ascii="Arial" w:cs="Arial" w:eastAsia="Arial" w:hAnsi="Arial"/>
          <w:sz w:val="22"/>
          <w:szCs w:val="22"/>
        </w:rPr>
        <w:t xml:space="preserve">Continuous ingestion is ONLY active when tenant:&lt;tid&gt;:config.odoo_enabled = true</w:t>
      </w:r>
    </w:p>
    <w:p>
      <w:pPr>
        <w:pStyle w:val="ListParagraph"/>
        <w:numPr>
          <w:ilvl w:val="0"/>
          <w:numId w:val="2"/>
        </w:numPr>
        <w:spacing w:after="60"/>
      </w:pPr>
      <w:r>
        <w:rPr>
          <w:rFonts w:ascii="Arial" w:cs="Arial" w:eastAsia="Arial" w:hAnsi="Arial"/>
          <w:sz w:val="22"/>
          <w:szCs w:val="22"/>
        </w:rPr>
        <w:t xml:space="preserve">In External-Only Mode, neither Kafka consumer nor polling is started for that tenant</w:t>
      </w:r>
    </w:p>
    <w:p>
      <w:pPr>
        <w:pStyle w:val="ListParagraph"/>
        <w:numPr>
          <w:ilvl w:val="0"/>
          <w:numId w:val="2"/>
        </w:numPr>
        <w:spacing w:after="60"/>
      </w:pPr>
      <w:r>
        <w:rPr>
          <w:rFonts w:ascii="Arial" w:cs="Arial" w:eastAsia="Arial" w:hAnsi="Arial"/>
          <w:sz w:val="22"/>
          <w:szCs w:val="22"/>
        </w:rPr>
        <w:t xml:space="preserve">PRIMARY: Kafka consumer (group: voc-agent-ingestion-cg) consumes odoo.events.&lt;tid&gt; topic for real-time helpdesk tickets, survey completions, and chatter messages</w:t>
      </w:r>
    </w:p>
    <w:p>
      <w:pPr>
        <w:pStyle w:val="ListParagraph"/>
        <w:numPr>
          <w:ilvl w:val="0"/>
          <w:numId w:val="2"/>
        </w:numPr>
        <w:spacing w:after="60"/>
      </w:pPr>
      <w:r>
        <w:rPr>
          <w:rFonts w:ascii="Arial" w:cs="Arial" w:eastAsia="Arial" w:hAnsi="Arial"/>
          <w:sz w:val="22"/>
          <w:szCs w:val="22"/>
        </w:rPr>
        <w:t xml:space="preserve">FALLBACK: When Kafka is unavailable (circuit breaker OPEN or bootstrap failure), automatic fallback to polling mode: Celery Beat task reads Odoo via OdooRPCClient every 15 minutes using since_date = last_ingestion timestamp from registry</w:t>
      </w:r>
    </w:p>
    <w:p>
      <w:pPr>
        <w:pStyle w:val="ListParagraph"/>
        <w:numPr>
          <w:ilvl w:val="0"/>
          <w:numId w:val="2"/>
        </w:numPr>
        <w:spacing w:after="60"/>
      </w:pPr>
      <w:r>
        <w:rPr>
          <w:rFonts w:ascii="Arial" w:cs="Arial" w:eastAsia="Arial" w:hAnsi="Arial"/>
          <w:sz w:val="22"/>
          <w:szCs w:val="22"/>
        </w:rPr>
        <w:t xml:space="preserve">Polling uses the same SKL-VoCA-01/02/03 skills but triggered by Celery instead of Kafka — no code duplication</w:t>
      </w:r>
    </w:p>
    <w:p>
      <w:pPr>
        <w:pStyle w:val="ListParagraph"/>
        <w:numPr>
          <w:ilvl w:val="0"/>
          <w:numId w:val="2"/>
        </w:numPr>
        <w:spacing w:after="60"/>
      </w:pPr>
      <w:r>
        <w:rPr>
          <w:rFonts w:ascii="Arial" w:cs="Arial" w:eastAsia="Arial" w:hAnsi="Arial"/>
          <w:sz w:val="22"/>
          <w:szCs w:val="22"/>
        </w:rPr>
        <w:t xml:space="preserve">Mode stored in voca:&lt;tid&gt;:ingestion_mode (kafka | polling | inactive); auto-switches when Kafka recovers</w:t>
      </w:r>
    </w:p>
    <w:p>
      <w:pPr>
        <w:pStyle w:val="ListParagraph"/>
        <w:numPr>
          <w:ilvl w:val="0"/>
          <w:numId w:val="2"/>
        </w:numPr>
        <w:spacing w:after="60"/>
      </w:pPr>
      <w:r>
        <w:rPr>
          <w:rFonts w:ascii="Arial" w:cs="Arial" w:eastAsia="Arial" w:hAnsi="Arial"/>
          <w:sz w:val="22"/>
          <w:szCs w:val="22"/>
        </w:rPr>
        <w:t xml:space="preserve">Each ingested item is sentiment-classified (lightweight keyword-based, not LLM) and appended to feedback registry</w:t>
      </w:r>
    </w:p>
    <w:p>
      <w:pPr>
        <w:pStyle w:val="ListParagraph"/>
        <w:numPr>
          <w:ilvl w:val="0"/>
          <w:numId w:val="2"/>
        </w:numPr>
        <w:spacing w:after="60"/>
      </w:pPr>
      <w:r>
        <w:rPr>
          <w:rFonts w:ascii="Arial" w:cs="Arial" w:eastAsia="Arial" w:hAnsi="Arial"/>
          <w:sz w:val="22"/>
          <w:szCs w:val="22"/>
        </w:rPr>
        <w:t xml:space="preserve">LLM analysis deferred to scheduled synthesis (cost-efficient batch processing)</w:t>
      </w:r>
    </w:p>
    <w:p>
      <w:pPr>
        <w:pStyle w:val="ListParagraph"/>
        <w:numPr>
          <w:ilvl w:val="0"/>
          <w:numId w:val="2"/>
        </w:numPr>
        <w:spacing w:after="60"/>
      </w:pPr>
      <w:r>
        <w:rPr>
          <w:rFonts w:ascii="Arial" w:cs="Arial" w:eastAsia="Arial" w:hAnsi="Arial"/>
          <w:sz w:val="22"/>
          <w:szCs w:val="22"/>
        </w:rPr>
        <w:t xml:space="preserve">Kafka-to-polling failover logged as EVT-021 ingestion.mode.switched with reason</w:t>
      </w:r>
    </w:p>
    <w:p>
      <w:pPr>
        <w:spacing w:after="120"/>
      </w:pPr>
      <w:r>
        <w:rPr>
          <w:rFonts w:ascii="Arial" w:cs="Arial" w:eastAsia="Arial" w:hAnsi="Arial"/>
          <w:sz w:val="22"/>
          <w:szCs w:val="22"/>
        </w:rPr>
        <w:t xml:space="preserve"/>
      </w:r>
    </w:p>
    <w:p>
      <w:pPr>
        <w:pStyle w:val="Heading2"/>
      </w:pPr>
      <w:r>
        <w:t xml:space="preserve">13.4 Scheduled Synthesis</w:t>
      </w:r>
    </w:p>
    <w:p>
      <w:pPr>
        <w:pStyle w:val="ListParagraph"/>
        <w:numPr>
          <w:ilvl w:val="0"/>
          <w:numId w:val="2"/>
        </w:numPr>
        <w:spacing w:after="60"/>
      </w:pPr>
      <w:r>
        <w:rPr>
          <w:rFonts w:ascii="Arial" w:cs="Arial" w:eastAsia="Arial" w:hAnsi="Arial"/>
          <w:sz w:val="22"/>
          <w:szCs w:val="22"/>
        </w:rPr>
        <w:t xml:space="preserve">Weekly sentiment report: Every Monday 05:00 UTC (after TCIA’s Monday 04:00 UTC run)</w:t>
      </w:r>
    </w:p>
    <w:p>
      <w:pPr>
        <w:pStyle w:val="ListParagraph"/>
        <w:numPr>
          <w:ilvl w:val="0"/>
          <w:numId w:val="2"/>
        </w:numPr>
        <w:spacing w:after="60"/>
      </w:pPr>
      <w:r>
        <w:rPr>
          <w:rFonts w:ascii="Arial" w:cs="Arial" w:eastAsia="Arial" w:hAnsi="Arial"/>
          <w:sz w:val="22"/>
          <w:szCs w:val="22"/>
        </w:rPr>
        <w:t xml:space="preserve">Monthly comprehensive VoC report (with NPS, strategy bridge): 1st of each month 06:00 UTC</w:t>
      </w:r>
    </w:p>
    <w:p>
      <w:pPr>
        <w:pStyle w:val="ListParagraph"/>
        <w:numPr>
          <w:ilvl w:val="0"/>
          <w:numId w:val="2"/>
        </w:numPr>
        <w:spacing w:after="60"/>
      </w:pPr>
      <w:r>
        <w:rPr>
          <w:rFonts w:ascii="Arial" w:cs="Arial" w:eastAsia="Arial" w:hAnsi="Arial"/>
          <w:sz w:val="22"/>
          <w:szCs w:val="22"/>
        </w:rPr>
        <w:t xml:space="preserve">Both tenant-configurable via tenant:&lt;tid&gt;:config.voc_synthesis_schedule</w:t>
      </w:r>
    </w:p>
    <w:p>
      <w:pPr>
        <w:pStyle w:val="ListParagraph"/>
        <w:numPr>
          <w:ilvl w:val="0"/>
          <w:numId w:val="2"/>
        </w:numPr>
        <w:spacing w:after="60"/>
      </w:pPr>
      <w:r>
        <w:rPr>
          <w:rFonts w:ascii="Arial" w:cs="Arial" w:eastAsia="Arial" w:hAnsi="Arial"/>
          <w:sz w:val="22"/>
          <w:szCs w:val="22"/>
        </w:rPr>
        <w:t xml:space="preserve">Idempotency: voc:&lt;type&gt;:&lt;tid&gt;:&lt;date&gt;</w:t>
      </w:r>
    </w:p>
    <w:p>
      <w:pPr>
        <w:spacing w:after="120"/>
      </w:pPr>
      <w:r>
        <w:rPr>
          <w:rFonts w:ascii="Arial" w:cs="Arial" w:eastAsia="Arial" w:hAnsi="Arial"/>
          <w:sz w:val="22"/>
          <w:szCs w:val="22"/>
        </w:rPr>
        <w:t xml:space="preserve"/>
      </w:r>
    </w:p>
    <w:p>
      <w:pPr>
        <w:pStyle w:val="Heading2"/>
      </w:pPr>
      <w:r>
        <w:t xml:space="preserve">13.5 Secrets</w:t>
      </w:r>
    </w:p>
    <w:p>
      <w:pPr>
        <w:pStyle w:val="ListParagraph"/>
        <w:numPr>
          <w:ilvl w:val="0"/>
          <w:numId w:val="2"/>
        </w:numPr>
        <w:spacing w:after="60"/>
      </w:pPr>
      <w:r>
        <w:rPr>
          <w:rFonts w:ascii="Arial" w:cs="Arial" w:eastAsia="Arial" w:hAnsi="Arial"/>
          <w:sz w:val="22"/>
          <w:szCs w:val="22"/>
        </w:rPr>
        <w:t xml:space="preserve">VOCA_TAVILY_API_KEY, VOCA_REDIS_URL, VOCA_KAFKA_BOOTSTRAP_SERVERS, GCS, Vertex AI, POSTGRESQL_DSN</w:t>
      </w:r>
    </w:p>
    <w:p>
      <w:pPr>
        <w:pStyle w:val="ListParagraph"/>
        <w:numPr>
          <w:ilvl w:val="0"/>
          <w:numId w:val="2"/>
        </w:numPr>
        <w:spacing w:after="60"/>
      </w:pPr>
      <w:r>
        <w:rPr>
          <w:rFonts w:ascii="Arial" w:cs="Arial" w:eastAsia="Arial" w:hAnsi="Arial"/>
          <w:sz w:val="22"/>
          <w:szCs w:val="22"/>
        </w:rPr>
        <w:t xml:space="preserve">VOCA_CORE_API_NOTIFICATION_URL for push notifications</w:t>
      </w:r>
    </w:p>
    <w:p>
      <w:pPr>
        <w:pStyle w:val="ListParagraph"/>
        <w:numPr>
          <w:ilvl w:val="0"/>
          <w:numId w:val="2"/>
        </w:numPr>
        <w:spacing w:after="60"/>
      </w:pPr>
      <w:r>
        <w:rPr>
          <w:rFonts w:ascii="Arial" w:cs="Arial" w:eastAsia="Arial" w:hAnsi="Arial"/>
          <w:sz w:val="22"/>
          <w:szCs w:val="22"/>
        </w:rPr>
        <w:t xml:space="preserve">Per-tenant Odoo credentials: secrets/&lt;tid&gt;/odoo/{url, db, username, password}</w:t>
      </w:r>
    </w:p>
    <w:p>
      <w:r>
        <w:br w:type="page"/>
      </w:r>
    </w:p>
    <w:p>
      <w:pPr>
        <w:pStyle w:val="Heading1"/>
      </w:pPr>
      <w:r>
        <w:t xml:space="preserve">14.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all guardrails (IG-08 authenticity, IG-10 consent, OG-07 privacy hybrid, OG-08 defamation), RBAC, feedback registry CRUD, sentiment classification, theme clustering, NPS computation + proxy_nps fallback, customer-persona linking + inferred mapping, strategy bridge scoring, PII scrubbing, operating mode detection logic, data_coverage_score computation, VoC health score capping in External-Only Mode, Odoo onboarding recommendation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registry + PG sync, Kafka ingestion consumer (Full Mode) + synthesis commands (both modes), Odoo XML-RPC mocked (all 4 models), dual-channel alerts, tenant isolation, all 4 upstream previous_outputs parsing, mode transition (External-Only → Full), data_coverage_history tracking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Mode: ALL 4 upstream + Odoo ingestion → external mining → sentiment → themes → NPS → strategy bridge → persist | External-Only Mode: external mining only → sentiment → themes → proxy NPS → strategy bridge (capped health) → persist with onboarding recommendation | Pipeline manifest | ExternalWrapper contract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14.1 Key Test Scenarios</w:t>
      </w:r>
    </w:p>
    <w:p>
      <w:pPr>
        <w:pStyle w:val="ListParagraph"/>
        <w:numPr>
          <w:ilvl w:val="0"/>
          <w:numId w:val="3"/>
        </w:numPr>
        <w:spacing w:after="60"/>
      </w:pPr>
      <w:r>
        <w:rPr>
          <w:rFonts w:ascii="Arial" w:cs="Arial" w:eastAsia="Arial" w:hAnsi="Arial"/>
          <w:sz w:val="22"/>
          <w:szCs w:val="22"/>
        </w:rPr>
        <w:t xml:space="preserve">Tenant isolation: Tenant A feedback invisible to B in all layers</w:t>
      </w:r>
    </w:p>
    <w:p>
      <w:pPr>
        <w:pStyle w:val="ListParagraph"/>
        <w:numPr>
          <w:ilvl w:val="0"/>
          <w:numId w:val="3"/>
        </w:numPr>
        <w:spacing w:after="60"/>
      </w:pPr>
      <w:r>
        <w:rPr>
          <w:rFonts w:ascii="Arial" w:cs="Arial" w:eastAsia="Arial" w:hAnsi="Arial"/>
          <w:sz w:val="22"/>
          <w:szCs w:val="22"/>
        </w:rPr>
        <w:t xml:space="preserve">RBAC: VIEWER denied on Odoo skills (01-03) and LLM skills (09-12); EDITOR ESCALATE on 13</w:t>
      </w:r>
    </w:p>
    <w:p>
      <w:pPr>
        <w:pStyle w:val="ListParagraph"/>
        <w:numPr>
          <w:ilvl w:val="0"/>
          <w:numId w:val="3"/>
        </w:numPr>
        <w:spacing w:after="60"/>
      </w:pPr>
      <w:r>
        <w:rPr>
          <w:rFonts w:ascii="Arial" w:cs="Arial" w:eastAsia="Arial" w:hAnsi="Arial"/>
          <w:sz w:val="22"/>
          <w:szCs w:val="22"/>
        </w:rPr>
        <w:t xml:space="preserve">IG-08: Bot-generated review pattern detected and weight-reduced</w:t>
      </w:r>
    </w:p>
    <w:p>
      <w:pPr>
        <w:pStyle w:val="ListParagraph"/>
        <w:numPr>
          <w:ilvl w:val="0"/>
          <w:numId w:val="3"/>
        </w:numPr>
        <w:spacing w:after="60"/>
      </w:pPr>
      <w:r>
        <w:rPr>
          <w:rFonts w:ascii="Arial" w:cs="Arial" w:eastAsia="Arial" w:hAnsi="Arial"/>
          <w:sz w:val="22"/>
          <w:szCs w:val="22"/>
        </w:rPr>
        <w:t xml:space="preserve">IG-10: Non-consented Odoo records skipped with log</w:t>
      </w:r>
    </w:p>
    <w:p>
      <w:pPr>
        <w:pStyle w:val="ListParagraph"/>
        <w:numPr>
          <w:ilvl w:val="0"/>
          <w:numId w:val="3"/>
        </w:numPr>
        <w:spacing w:after="60"/>
      </w:pPr>
      <w:r>
        <w:rPr>
          <w:rFonts w:ascii="Arial" w:cs="Arial" w:eastAsia="Arial" w:hAnsi="Arial"/>
          <w:sz w:val="22"/>
          <w:szCs w:val="22"/>
        </w:rPr>
        <w:t xml:space="preserve">OG-07: Customer name in feedback quote replaced with SHA-256 hash voc_cust_&lt;prefix&gt;</w:t>
      </w:r>
    </w:p>
    <w:p>
      <w:pPr>
        <w:pStyle w:val="ListParagraph"/>
        <w:numPr>
          <w:ilvl w:val="0"/>
          <w:numId w:val="3"/>
        </w:numPr>
        <w:spacing w:after="60"/>
      </w:pPr>
      <w:r>
        <w:rPr>
          <w:rFonts w:ascii="Arial" w:cs="Arial" w:eastAsia="Arial" w:hAnsi="Arial"/>
          <w:sz w:val="22"/>
          <w:szCs w:val="22"/>
        </w:rPr>
        <w:t xml:space="preserve">OG-08: Negative feedback not attributed to named employee</w:t>
      </w:r>
    </w:p>
    <w:p>
      <w:pPr>
        <w:pStyle w:val="ListParagraph"/>
        <w:numPr>
          <w:ilvl w:val="0"/>
          <w:numId w:val="3"/>
        </w:numPr>
        <w:spacing w:after="60"/>
      </w:pPr>
      <w:r>
        <w:rPr>
          <w:rFonts w:ascii="Arial" w:cs="Arial" w:eastAsia="Arial" w:hAnsi="Arial"/>
          <w:sz w:val="22"/>
          <w:szCs w:val="22"/>
        </w:rPr>
        <w:t xml:space="preserve">Helpdesk: project.task records from helpdesk project correctly extracted (default Community model)</w:t>
      </w:r>
    </w:p>
    <w:p>
      <w:pPr>
        <w:pStyle w:val="ListParagraph"/>
        <w:numPr>
          <w:ilvl w:val="0"/>
          <w:numId w:val="3"/>
        </w:numPr>
        <w:spacing w:after="60"/>
      </w:pPr>
      <w:r>
        <w:rPr>
          <w:rFonts w:ascii="Arial" w:cs="Arial" w:eastAsia="Arial" w:hAnsi="Arial"/>
          <w:sz w:val="22"/>
          <w:szCs w:val="22"/>
        </w:rPr>
        <w:t xml:space="preserve">Helpdesk configurable: Tenant with helpdesk_model=helpdesk.ticket uses Enterprise field mapping (Decision #1)</w:t>
      </w:r>
    </w:p>
    <w:p>
      <w:pPr>
        <w:pStyle w:val="ListParagraph"/>
        <w:numPr>
          <w:ilvl w:val="0"/>
          <w:numId w:val="3"/>
        </w:numPr>
        <w:spacing w:after="60"/>
      </w:pPr>
      <w:r>
        <w:rPr>
          <w:rFonts w:ascii="Arial" w:cs="Arial" w:eastAsia="Arial" w:hAnsi="Arial"/>
          <w:sz w:val="22"/>
          <w:szCs w:val="22"/>
        </w:rPr>
        <w:t xml:space="preserve">NPS detection: Question-type scan finds numerical_box 0-10 and correctly classifies as NPS question (Decision #2)</w:t>
      </w:r>
    </w:p>
    <w:p>
      <w:pPr>
        <w:pStyle w:val="ListParagraph"/>
        <w:numPr>
          <w:ilvl w:val="0"/>
          <w:numId w:val="3"/>
        </w:numPr>
        <w:spacing w:after="60"/>
      </w:pPr>
      <w:r>
        <w:rPr>
          <w:rFonts w:ascii="Arial" w:cs="Arial" w:eastAsia="Arial" w:hAnsi="Arial"/>
          <w:sz w:val="22"/>
          <w:szCs w:val="22"/>
        </w:rPr>
        <w:t xml:space="preserve">NPS detection: Survey with no 0-10 numerical_box returns nps_questions_detected: 0</w:t>
      </w:r>
    </w:p>
    <w:p>
      <w:pPr>
        <w:pStyle w:val="ListParagraph"/>
        <w:numPr>
          <w:ilvl w:val="0"/>
          <w:numId w:val="3"/>
        </w:numPr>
        <w:spacing w:after="60"/>
      </w:pPr>
      <w:r>
        <w:rPr>
          <w:rFonts w:ascii="Arial" w:cs="Arial" w:eastAsia="Arial" w:hAnsi="Arial"/>
          <w:sz w:val="22"/>
          <w:szCs w:val="22"/>
        </w:rPr>
        <w:t xml:space="preserve">Survey NPS: Detected NPS responses correctly classified as Promoter(9-10)/Passive(7-8)/Detractor(0-6)</w:t>
      </w:r>
    </w:p>
    <w:p>
      <w:pPr>
        <w:pStyle w:val="ListParagraph"/>
        <w:numPr>
          <w:ilvl w:val="0"/>
          <w:numId w:val="3"/>
        </w:numPr>
        <w:spacing w:after="60"/>
      </w:pPr>
      <w:r>
        <w:rPr>
          <w:rFonts w:ascii="Arial" w:cs="Arial" w:eastAsia="Arial" w:hAnsi="Arial"/>
          <w:sz w:val="22"/>
          <w:szCs w:val="22"/>
        </w:rPr>
        <w:t xml:space="preserve">Chatter: Only customer-authored messages extracted (not internal notes)</w:t>
      </w:r>
    </w:p>
    <w:p>
      <w:pPr>
        <w:pStyle w:val="ListParagraph"/>
        <w:numPr>
          <w:ilvl w:val="0"/>
          <w:numId w:val="3"/>
        </w:numPr>
        <w:spacing w:after="60"/>
      </w:pPr>
      <w:r>
        <w:rPr>
          <w:rFonts w:ascii="Arial" w:cs="Arial" w:eastAsia="Arial" w:hAnsi="Arial"/>
          <w:sz w:val="22"/>
          <w:szCs w:val="22"/>
        </w:rPr>
        <w:t xml:space="preserve">Persona linking: Feedback customer_id correctly mapped to APA persona segments</w:t>
      </w:r>
    </w:p>
    <w:p>
      <w:pPr>
        <w:pStyle w:val="ListParagraph"/>
        <w:numPr>
          <w:ilvl w:val="0"/>
          <w:numId w:val="3"/>
        </w:numPr>
        <w:spacing w:after="60"/>
      </w:pPr>
      <w:r>
        <w:rPr>
          <w:rFonts w:ascii="Arial" w:cs="Arial" w:eastAsia="Arial" w:hAnsi="Arial"/>
          <w:sz w:val="22"/>
          <w:szCs w:val="22"/>
        </w:rPr>
        <w:t xml:space="preserve">Theme clusters: Hierarchical themes with feedback counts and hash-anonymized quotes</w:t>
      </w:r>
    </w:p>
    <w:p>
      <w:pPr>
        <w:pStyle w:val="ListParagraph"/>
        <w:numPr>
          <w:ilvl w:val="0"/>
          <w:numId w:val="3"/>
        </w:numPr>
        <w:spacing w:after="60"/>
      </w:pPr>
      <w:r>
        <w:rPr>
          <w:rFonts w:ascii="Arial" w:cs="Arial" w:eastAsia="Arial" w:hAnsi="Arial"/>
          <w:sz w:val="22"/>
          <w:szCs w:val="22"/>
        </w:rPr>
        <w:t xml:space="preserve">NPS trend: Historical NPS from registry compared to current; forecast generated</w:t>
      </w:r>
    </w:p>
    <w:p>
      <w:pPr>
        <w:pStyle w:val="ListParagraph"/>
        <w:numPr>
          <w:ilvl w:val="0"/>
          <w:numId w:val="3"/>
        </w:numPr>
        <w:spacing w:after="60"/>
      </w:pPr>
      <w:r>
        <w:rPr>
          <w:rFonts w:ascii="Arial" w:cs="Arial" w:eastAsia="Arial" w:hAnsi="Arial"/>
          <w:sz w:val="22"/>
          <w:szCs w:val="22"/>
        </w:rPr>
        <w:t xml:space="preserve">Strategy bridge: Pain points cross-referenced with CIA competitor gaps and TCIA trends</w:t>
      </w:r>
    </w:p>
    <w:p>
      <w:pPr>
        <w:pStyle w:val="ListParagraph"/>
        <w:numPr>
          <w:ilvl w:val="0"/>
          <w:numId w:val="3"/>
        </w:numPr>
        <w:spacing w:after="60"/>
      </w:pPr>
      <w:r>
        <w:rPr>
          <w:rFonts w:ascii="Arial" w:cs="Arial" w:eastAsia="Arial" w:hAnsi="Arial"/>
          <w:sz w:val="22"/>
          <w:szCs w:val="22"/>
        </w:rPr>
        <w:t xml:space="preserve">Continuous ingestion (Kafka): Odoo event triggers lightweight sentiment append to registry</w:t>
      </w:r>
    </w:p>
    <w:p>
      <w:pPr>
        <w:pStyle w:val="ListParagraph"/>
        <w:numPr>
          <w:ilvl w:val="0"/>
          <w:numId w:val="3"/>
        </w:numPr>
        <w:spacing w:after="60"/>
      </w:pPr>
      <w:r>
        <w:rPr>
          <w:rFonts w:ascii="Arial" w:cs="Arial" w:eastAsia="Arial" w:hAnsi="Arial"/>
          <w:sz w:val="22"/>
          <w:szCs w:val="22"/>
        </w:rPr>
        <w:t xml:space="preserve">Continuous ingestion (polling fallback): Kafka circuit breaker OPEN triggers Celery polling every 15min (Decision #3)</w:t>
      </w:r>
    </w:p>
    <w:p>
      <w:pPr>
        <w:pStyle w:val="ListParagraph"/>
        <w:numPr>
          <w:ilvl w:val="0"/>
          <w:numId w:val="3"/>
        </w:numPr>
        <w:spacing w:after="60"/>
      </w:pPr>
      <w:r>
        <w:rPr>
          <w:rFonts w:ascii="Arial" w:cs="Arial" w:eastAsia="Arial" w:hAnsi="Arial"/>
          <w:sz w:val="22"/>
          <w:szCs w:val="22"/>
        </w:rPr>
        <w:t xml:space="preserve">Ingestion mode switch: Kafka recovery auto-switches back from polling; EVT-021 logged</w:t>
      </w:r>
    </w:p>
    <w:p>
      <w:pPr>
        <w:pStyle w:val="ListParagraph"/>
        <w:numPr>
          <w:ilvl w:val="0"/>
          <w:numId w:val="3"/>
        </w:numPr>
        <w:spacing w:after="60"/>
      </w:pPr>
      <w:r>
        <w:rPr>
          <w:rFonts w:ascii="Arial" w:cs="Arial" w:eastAsia="Arial" w:hAnsi="Arial"/>
          <w:sz w:val="22"/>
          <w:szCs w:val="22"/>
        </w:rPr>
        <w:t xml:space="preserve">VoC health score: NPS-heavy default (50/25/25); tenant override to equal (33/33/33) correctly applied (Decision #4)</w:t>
      </w:r>
    </w:p>
    <w:p>
      <w:pPr>
        <w:pStyle w:val="ListParagraph"/>
        <w:numPr>
          <w:ilvl w:val="0"/>
          <w:numId w:val="3"/>
        </w:numPr>
        <w:spacing w:after="60"/>
      </w:pPr>
      <w:r>
        <w:rPr>
          <w:rFonts w:ascii="Arial" w:cs="Arial" w:eastAsia="Arial" w:hAnsi="Arial"/>
          <w:sz w:val="22"/>
          <w:szCs w:val="22"/>
        </w:rPr>
        <w:t xml:space="preserve">VoC health score External-Only: NPS unavailable; weights redistribute to 50% sentiment + 50% themes; capped at 70</w:t>
      </w:r>
    </w:p>
    <w:p>
      <w:pPr>
        <w:pStyle w:val="ListParagraph"/>
        <w:numPr>
          <w:ilvl w:val="0"/>
          <w:numId w:val="3"/>
        </w:numPr>
        <w:spacing w:after="60"/>
      </w:pPr>
      <w:r>
        <w:rPr>
          <w:rFonts w:ascii="Arial" w:cs="Arial" w:eastAsia="Arial" w:hAnsi="Arial"/>
          <w:sz w:val="22"/>
          <w:szCs w:val="22"/>
        </w:rPr>
        <w:t xml:space="preserve">Customer ID hashing: SHA-256 hash replaces all customer_id in output; no raw IDs in report (Decision #5)</w:t>
      </w:r>
    </w:p>
    <w:p>
      <w:pPr>
        <w:pStyle w:val="ListParagraph"/>
        <w:numPr>
          <w:ilvl w:val="0"/>
          <w:numId w:val="3"/>
        </w:numPr>
        <w:spacing w:after="60"/>
      </w:pPr>
      <w:r>
        <w:rPr>
          <w:rFonts w:ascii="Arial" w:cs="Arial" w:eastAsia="Arial" w:hAnsi="Arial"/>
          <w:sz w:val="22"/>
          <w:szCs w:val="22"/>
        </w:rPr>
        <w:t xml:space="preserve">Hash reverse lookup: ADMIN calls voca:&lt;tid&gt;:hash_lookup:&lt;hash&gt; and retrieves original customer_id</w:t>
      </w:r>
    </w:p>
    <w:p>
      <w:pPr>
        <w:pStyle w:val="ListParagraph"/>
        <w:numPr>
          <w:ilvl w:val="0"/>
          <w:numId w:val="3"/>
        </w:numPr>
        <w:spacing w:after="60"/>
      </w:pPr>
      <w:r>
        <w:rPr>
          <w:rFonts w:ascii="Arial" w:cs="Arial" w:eastAsia="Arial" w:hAnsi="Arial"/>
          <w:sz w:val="22"/>
          <w:szCs w:val="22"/>
        </w:rPr>
        <w:t xml:space="preserve">Hash TTL: Lookup keys expire after 90 days; expired hashes cannot be reversed</w:t>
      </w:r>
    </w:p>
    <w:p>
      <w:pPr>
        <w:pStyle w:val="ListParagraph"/>
        <w:numPr>
          <w:ilvl w:val="0"/>
          <w:numId w:val="3"/>
        </w:numPr>
        <w:spacing w:after="60"/>
      </w:pPr>
      <w:r>
        <w:rPr>
          <w:rFonts w:ascii="Arial" w:cs="Arial" w:eastAsia="Arial" w:hAnsi="Arial"/>
          <w:sz w:val="22"/>
          <w:szCs w:val="22"/>
        </w:rPr>
        <w:t xml:space="preserve">Weekly synthesis: Monday 05:00 UTC command produces sentiment report</w:t>
      </w:r>
    </w:p>
    <w:p>
      <w:pPr>
        <w:pStyle w:val="ListParagraph"/>
        <w:numPr>
          <w:ilvl w:val="0"/>
          <w:numId w:val="3"/>
        </w:numPr>
        <w:spacing w:after="60"/>
      </w:pPr>
      <w:r>
        <w:rPr>
          <w:rFonts w:ascii="Arial" w:cs="Arial" w:eastAsia="Arial" w:hAnsi="Arial"/>
          <w:sz w:val="22"/>
          <w:szCs w:val="22"/>
        </w:rPr>
        <w:t xml:space="preserve">Monthly synthesis: 1st-of-month command produces full VoC + NPS + strategy bridge</w:t>
      </w:r>
    </w:p>
    <w:p>
      <w:pPr>
        <w:pStyle w:val="ListParagraph"/>
        <w:numPr>
          <w:ilvl w:val="0"/>
          <w:numId w:val="3"/>
        </w:numPr>
        <w:spacing w:after="60"/>
      </w:pPr>
      <w:r>
        <w:rPr>
          <w:rFonts w:ascii="Arial" w:cs="Arial" w:eastAsia="Arial" w:hAnsi="Arial"/>
          <w:sz w:val="22"/>
          <w:szCs w:val="22"/>
        </w:rPr>
        <w:t xml:space="preserve">VoC health score: 0-100 score computed from sentiment + NPS + theme severity</w:t>
      </w:r>
    </w:p>
    <w:p>
      <w:pPr>
        <w:pStyle w:val="ListParagraph"/>
        <w:numPr>
          <w:ilvl w:val="0"/>
          <w:numId w:val="3"/>
        </w:numPr>
        <w:spacing w:after="60"/>
      </w:pPr>
      <w:r>
        <w:rPr>
          <w:rFonts w:ascii="Arial" w:cs="Arial" w:eastAsia="Arial" w:hAnsi="Arial"/>
          <w:sz w:val="22"/>
          <w:szCs w:val="22"/>
        </w:rPr>
        <w:t xml:space="preserve">External-Only Mode: tenant without Odoo credentials auto-detected; SKL-VoCA-01..04 skipped with EVT-019</w:t>
      </w:r>
    </w:p>
    <w:p>
      <w:pPr>
        <w:pStyle w:val="ListParagraph"/>
        <w:numPr>
          <w:ilvl w:val="0"/>
          <w:numId w:val="3"/>
        </w:numPr>
        <w:spacing w:after="60"/>
      </w:pPr>
      <w:r>
        <w:rPr>
          <w:rFonts w:ascii="Arial" w:cs="Arial" w:eastAsia="Arial" w:hAnsi="Arial"/>
          <w:sz w:val="22"/>
          <w:szCs w:val="22"/>
        </w:rPr>
        <w:t xml:space="preserve">External-Only Mode: VoC report produced from reviews + social + forums only; data_coverage_score = 30-45%</w:t>
      </w:r>
    </w:p>
    <w:p>
      <w:pPr>
        <w:pStyle w:val="ListParagraph"/>
        <w:numPr>
          <w:ilvl w:val="0"/>
          <w:numId w:val="3"/>
        </w:numPr>
        <w:spacing w:after="60"/>
      </w:pPr>
      <w:r>
        <w:rPr>
          <w:rFonts w:ascii="Arial" w:cs="Arial" w:eastAsia="Arial" w:hAnsi="Arial"/>
          <w:sz w:val="22"/>
          <w:szCs w:val="22"/>
        </w:rPr>
        <w:t xml:space="preserve">External-Only Mode: NPS section shows nps_available: false with proxy_nps from review ratings</w:t>
      </w:r>
    </w:p>
    <w:p>
      <w:pPr>
        <w:pStyle w:val="ListParagraph"/>
        <w:numPr>
          <w:ilvl w:val="0"/>
          <w:numId w:val="3"/>
        </w:numPr>
        <w:spacing w:after="60"/>
      </w:pPr>
      <w:r>
        <w:rPr>
          <w:rFonts w:ascii="Arial" w:cs="Arial" w:eastAsia="Arial" w:hAnsi="Arial"/>
          <w:sz w:val="22"/>
          <w:szCs w:val="22"/>
        </w:rPr>
        <w:t xml:space="preserve">External-Only Mode: Persona-feedback correlation uses inferred mapping with lower confidence flag</w:t>
      </w:r>
    </w:p>
    <w:p>
      <w:pPr>
        <w:pStyle w:val="ListParagraph"/>
        <w:numPr>
          <w:ilvl w:val="0"/>
          <w:numId w:val="3"/>
        </w:numPr>
        <w:spacing w:after="60"/>
      </w:pPr>
      <w:r>
        <w:rPr>
          <w:rFonts w:ascii="Arial" w:cs="Arial" w:eastAsia="Arial" w:hAnsi="Arial"/>
          <w:sz w:val="22"/>
          <w:szCs w:val="22"/>
        </w:rPr>
        <w:t xml:space="preserve">External-Only Mode: VoC health score capped at 70 with explanation</w:t>
      </w:r>
    </w:p>
    <w:p>
      <w:pPr>
        <w:pStyle w:val="ListParagraph"/>
        <w:numPr>
          <w:ilvl w:val="0"/>
          <w:numId w:val="3"/>
        </w:numPr>
        <w:spacing w:after="60"/>
      </w:pPr>
      <w:r>
        <w:rPr>
          <w:rFonts w:ascii="Arial" w:cs="Arial" w:eastAsia="Arial" w:hAnsi="Arial"/>
          <w:sz w:val="22"/>
          <w:szCs w:val="22"/>
        </w:rPr>
        <w:t xml:space="preserve">External-Only Mode: Odoo onboarding recommendation prominently displayed in report + EVT-020 emitted</w:t>
      </w:r>
    </w:p>
    <w:p>
      <w:pPr>
        <w:pStyle w:val="ListParagraph"/>
        <w:numPr>
          <w:ilvl w:val="0"/>
          <w:numId w:val="3"/>
        </w:numPr>
        <w:spacing w:after="60"/>
      </w:pPr>
      <w:r>
        <w:rPr>
          <w:rFonts w:ascii="Arial" w:cs="Arial" w:eastAsia="Arial" w:hAnsi="Arial"/>
          <w:sz w:val="22"/>
          <w:szCs w:val="22"/>
        </w:rPr>
        <w:t xml:space="preserve">External-Only Mode: Kafka consumer for odoo.events NOT started; no resource waste</w:t>
      </w:r>
    </w:p>
    <w:p>
      <w:pPr>
        <w:pStyle w:val="ListParagraph"/>
        <w:numPr>
          <w:ilvl w:val="0"/>
          <w:numId w:val="3"/>
        </w:numPr>
        <w:spacing w:after="60"/>
      </w:pPr>
      <w:r>
        <w:rPr>
          <w:rFonts w:ascii="Arial" w:cs="Arial" w:eastAsia="Arial" w:hAnsi="Arial"/>
          <w:sz w:val="22"/>
          <w:szCs w:val="22"/>
        </w:rPr>
        <w:t xml:space="preserve">Mode transition: Tenant enables Odoo mid-lifecycle; next session auto-detects Full Mode; data_coverage improves</w:t>
      </w:r>
    </w:p>
    <w:p>
      <w:pPr>
        <w:pStyle w:val="ListParagraph"/>
        <w:numPr>
          <w:ilvl w:val="0"/>
          <w:numId w:val="3"/>
        </w:numPr>
        <w:spacing w:after="60"/>
      </w:pPr>
      <w:r>
        <w:rPr>
          <w:rFonts w:ascii="Arial" w:cs="Arial" w:eastAsia="Arial" w:hAnsi="Arial"/>
          <w:sz w:val="22"/>
          <w:szCs w:val="22"/>
        </w:rPr>
        <w:t xml:space="preserve">Data provenance: Every report section labeled as Internal/External/Not Connected</w:t>
      </w:r>
    </w:p>
    <w:p>
      <w:pPr>
        <w:pStyle w:val="ListParagraph"/>
        <w:numPr>
          <w:ilvl w:val="0"/>
          <w:numId w:val="3"/>
        </w:numPr>
        <w:spacing w:after="60"/>
      </w:pPr>
      <w:r>
        <w:rPr>
          <w:rFonts w:ascii="Arial" w:cs="Arial" w:eastAsia="Arial" w:hAnsi="Arial"/>
          <w:sz w:val="22"/>
          <w:szCs w:val="22"/>
        </w:rPr>
        <w:t xml:space="preserve">Pipeline: brand-discovery-complete chains MRA→CIA→APA→TCIA→VoCA→Manager</w:t>
      </w:r>
    </w:p>
    <w:p>
      <w:pPr>
        <w:pStyle w:val="ListParagraph"/>
        <w:numPr>
          <w:ilvl w:val="0"/>
          <w:numId w:val="3"/>
        </w:numPr>
        <w:spacing w:after="60"/>
      </w:pPr>
      <w:r>
        <w:rPr>
          <w:rFonts w:ascii="Arial" w:cs="Arial" w:eastAsia="Arial" w:hAnsi="Arial"/>
          <w:sz w:val="22"/>
          <w:szCs w:val="22"/>
        </w:rPr>
        <w:t xml:space="preserve">RouterNode: “analyze customer feedback” routes to brand-discovery-complete</w:t>
      </w:r>
    </w:p>
    <w:p>
      <w:r>
        <w:br w:type="page"/>
      </w:r>
    </w:p>
    <w:p>
      <w:pPr>
        <w:pStyle w:val="Heading1"/>
      </w:pPr>
      <w:r>
        <w:t xml:space="preserve">15. Design Principles</w:t>
      </w:r>
    </w:p>
    <w:p>
      <w:pPr>
        <w:pStyle w:val="Heading2"/>
      </w:pPr>
      <w:r>
        <w:t xml:space="preserve">15.1 DDD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 First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FeedbackItem, TicketFeedback, SurveyFeedbackProfile, ChatterFeedback, ReviewFeedback, SocialFeedback, ForumFeedback, LinkedFeedback, SentimentAnalysis, ThemeCluster, ThemeClusterMap, NPSTrendAnalysis, VoCStrategyBridge, PainPoint, OpportunityAlert, DataCoverageScore, DataProvenance, OdooOnboardingRecommendation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Fields: sentiment_dist, theme_slug, severity_score, nps_score, promoter_drivers, detractor_drivers, authenticity_suspect, consent_verified, trend_driven, persona_correlation, data_coverage_score, data_provenance, operating_mode, proxy_nps, nps_available, odoo_onboarding_recommendation, evidence_source, customer_id_hash, voc_health_weights, helpdesk_model, nps_detection_confidence, ingestion_mode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 owns customer feedback intelligence; APA owns personas, CIA owns competitors, TCIA owns trends, MRA owns market — VoCA reads from all, writes to none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FeedbackItem is ingestion root; VoCStrategyBridge is synthesis 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Events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nps.threshold.crossed, voc.insight.alert, sentiment.shift.detected, feedback.ingested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FeedbackRegistry (Redis+PG), OdooHelpdesk/Survey/ChatterRepository (OdooRPCClient), RAGRepository, GCSRepository, NotificationClient</w:t>
            </w:r>
          </w:p>
        </w:tc>
      </w:tr>
    </w:tbl>
    <w:p>
      <w:pPr>
        <w:spacing w:after="120"/>
      </w:pPr>
      <w:r>
        <w:rPr>
          <w:rFonts w:ascii="Arial" w:cs="Arial" w:eastAsia="Arial" w:hAnsi="Arial"/>
          <w:sz w:val="22"/>
          <w:szCs w:val="22"/>
        </w:rPr>
        <w:t xml:space="preserve"/>
      </w:r>
    </w:p>
    <w:p>
      <w:pPr>
        <w:pStyle w:val="Heading2"/>
      </w:pPr>
      <w:r>
        <w:t xml:space="preserve">15.2 SOLID + Versioning + Idempotency</w:t>
      </w:r>
    </w:p>
    <w:p>
      <w:pPr>
        <w:pStyle w:val="ListParagraph"/>
        <w:numPr>
          <w:ilvl w:val="0"/>
          <w:numId w:val="2"/>
        </w:numPr>
        <w:spacing w:after="60"/>
      </w:pPr>
      <w:r>
        <w:rPr>
          <w:rFonts w:ascii="Arial" w:cs="Arial" w:eastAsia="Arial" w:hAnsi="Arial"/>
          <w:sz w:val="22"/>
          <w:szCs w:val="22"/>
        </w:rPr>
        <w:t xml:space="preserve">S: VoCA owns customer voice only; upstream domains owned by MRA/CIA/APA/TCIA</w:t>
      </w:r>
    </w:p>
    <w:p>
      <w:pPr>
        <w:pStyle w:val="ListParagraph"/>
        <w:numPr>
          <w:ilvl w:val="0"/>
          <w:numId w:val="2"/>
        </w:numPr>
        <w:spacing w:after="60"/>
      </w:pPr>
      <w:r>
        <w:rPr>
          <w:rFonts w:ascii="Arial" w:cs="Arial" w:eastAsia="Arial" w:hAnsi="Arial"/>
          <w:sz w:val="22"/>
          <w:szCs w:val="22"/>
        </w:rPr>
        <w:t xml:space="preserve">O: New feedback sources via SkillRegistry; L: All 14 skills implement BaseSkill</w:t>
      </w:r>
    </w:p>
    <w:p>
      <w:pPr>
        <w:pStyle w:val="ListParagraph"/>
        <w:numPr>
          <w:ilvl w:val="0"/>
          <w:numId w:val="2"/>
        </w:numPr>
        <w:spacing w:after="60"/>
      </w:pPr>
      <w:r>
        <w:rPr>
          <w:rFonts w:ascii="Arial" w:cs="Arial" w:eastAsia="Arial" w:hAnsi="Arial"/>
          <w:sz w:val="22"/>
          <w:szCs w:val="22"/>
        </w:rPr>
        <w:t xml:space="preserve">I: IngestionSkill (01-04), ResearchSkill (05-08), AnalysisSkill (09-12), WriteableSkill (13), EscalationSkill (14)</w:t>
      </w:r>
    </w:p>
    <w:p>
      <w:pPr>
        <w:pStyle w:val="ListParagraph"/>
        <w:numPr>
          <w:ilvl w:val="0"/>
          <w:numId w:val="2"/>
        </w:numPr>
        <w:spacing w:after="60"/>
      </w:pPr>
      <w:r>
        <w:rPr>
          <w:rFonts w:ascii="Arial" w:cs="Arial" w:eastAsia="Arial" w:hAnsi="Arial"/>
          <w:sz w:val="22"/>
          <w:szCs w:val="22"/>
        </w:rPr>
        <w:t xml:space="preserve">D: Agent depends on abstractions: SkillRegistry, FeedbackRegistry, OdooRepositories, NotificationClient</w:t>
      </w:r>
    </w:p>
    <w:p>
      <w:pPr>
        <w:pStyle w:val="ListParagraph"/>
        <w:numPr>
          <w:ilvl w:val="0"/>
          <w:numId w:val="2"/>
        </w:numPr>
        <w:spacing w:after="60"/>
      </w:pPr>
      <w:r>
        <w:rPr>
          <w:rFonts w:ascii="Arial" w:cs="Arial" w:eastAsia="Arial" w:hAnsi="Arial"/>
          <w:sz w:val="22"/>
          <w:szCs w:val="22"/>
        </w:rPr>
        <w:t xml:space="preserve">Agent: semver v1.0.0; Redis: voca:v1:&lt;tid&gt;:&lt;entity&gt;; Kafka: JSON Schema; API: POST /v1/execute</w:t>
      </w:r>
    </w:p>
    <w:p>
      <w:pPr>
        <w:pStyle w:val="ListParagraph"/>
        <w:numPr>
          <w:ilvl w:val="0"/>
          <w:numId w:val="2"/>
        </w:numPr>
        <w:spacing w:after="60"/>
      </w:pPr>
      <w:r>
        <w:rPr>
          <w:rFonts w:ascii="Arial" w:cs="Arial" w:eastAsia="Arial" w:hAnsi="Arial"/>
          <w:sz w:val="22"/>
          <w:szCs w:val="22"/>
        </w:rPr>
        <w:t xml:space="preserve">Idempotency: voca:&lt;session_id&gt;:&lt;op_hash&gt;; Scheduled: voc:&lt;type&gt;:&lt;tid&gt;:&lt;date&gt;; Ingestion: feedback_id dedup (prevents double-counting when Kafka-to-polling failover replays events)</w:t>
      </w:r>
    </w:p>
    <w:p>
      <w:r>
        <w:br w:type="page"/>
      </w:r>
    </w:p>
    <w:p>
      <w:pPr>
        <w:pStyle w:val="Heading1"/>
      </w:pPr>
      <w:r>
        <w:t xml:space="preserve">16. Design Decisions Register (All Resolved)</w:t>
      </w:r>
    </w:p>
    <w:p>
      <w:pPr>
        <w:spacing w:after="120"/>
      </w:pPr>
      <w:r>
        <w:rPr>
          <w:rFonts w:ascii="Arial" w:cs="Arial" w:eastAsia="Arial" w:hAnsi="Arial"/>
          <w:sz w:val="22"/>
          <w:szCs w:val="22"/>
        </w:rPr>
        <w:t xml:space="preserve">All 5 design decisions have been resolved. The Odoo-Absent Fallback Architecture (Section 2.5) is also a resolved architectural decision. This section serves as a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51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&amp;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helpdesk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Configurable (project.task default)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tenant:&lt;tid&gt;:config.helpdesk_model (default: project.task). Community Edition tenants use project.task with helpdesk project (aligned with customer_service persona in odoo-worker-agent-svc). Enterprise tenants set helpdesk.ticket to use native Helpdesk module. SKL-VoCA-01 auto-detects model at session start and adjusts field mapping (name/description/partner_id/priority/stage_id common to both; team_id Enterprise-only). Enables seamless migration when tenant upgrades Community → Enterprise.</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NPS survey identification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 Question-type based (0-10 numerical_box)</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SKL-VoCA-02 scans survey.question records for question_type=numerical_box with constr_min=0, constr_max=10. This detects the standard NPS 0-10 scale regardless of survey title or tags. More reliable than convention-based (titles vary) or tag-based (requires manual tagging). nps_questions_detected count + nps_detection_confidence in output. Promoter: 9-10, Passive: 7-8, Detractor: 0-6.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ingestion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Hybrid: Kafka preferred, polling fallback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Kafka consumer (voc-agent-ingestion-cg) for real-time odoo.events.&lt;tid&gt;. FALLBACK: When Kafka circuit breaker OPEN, auto-switches to Celery Beat polling every 15 minutes via OdooRPCClient since_date reads. Same skills (01-03) execute in both modes — no code duplication. Mode stored in voca:&lt;tid&gt;:ingestion_mode. Auto-recovery when Kafka resumes. EVT-021 logs mode switches. Zero data loss: polling catches anything missed during Kafka outage.</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 health score weights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 Tenant-configurable (NPS-heavy default)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50% NPS + 25% sentiment + 25% theme_severity. Stored in tenant:&lt;tid&gt;:config.voc_health_weights as JSON: {nps: 0.50, sentiment: 0.25, theme_severity: 0.25}. Tenants can override (e.g., equal 33/33/33 or sentiment-heavy 50/25/25). In External-Only Mode: NPS weight auto-redistributes to sentiment (50%) + themes (50%); health score capped at 70. voc_health_weights_used field in output shows actual weights applied.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 anonymization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A) SHA-256 hash customer IDs (ADMIN-reversible)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customer_id fields in VoC output replaced with SHA-256 hash: format voc_cust_&lt;sha256_prefix_12&gt;. Reverse-lookup stored in voca:&lt;tid&gt;:hash_lookup:&lt;hash&gt; Redis key (encrypted value, 90-day TTL). Only ADMIN role can access lookup endpoint. Balances privacy (no raw PII in reports) with operational traceability (ADMIN can investigate specific customer feedback when needed). External feedback author handles also hashed. Theme cluster representative_quotes attributed to hashes only.</w:t>
            </w:r>
          </w:p>
        </w:tc>
      </w:tr>
    </w:tbl>
    <w:p>
      <w:pPr>
        <w:spacing w:after="120"/>
      </w:pPr>
      <w:r>
        <w:rPr>
          <w:rFonts w:ascii="Arial" w:cs="Arial" w:eastAsia="Arial" w:hAnsi="Arial"/>
          <w:sz w:val="22"/>
          <w:szCs w:val="22"/>
        </w:rPr>
        <w:t xml:space="preserve"/>
      </w:r>
    </w:p>
    <w:p>
      <w:pPr>
        <w:pStyle w:val="Heading2"/>
      </w:pPr>
      <w:r>
        <w:t xml:space="preserve">16.1 Decision Propagation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Sections Updated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Configurable helpdesk</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2.3 (codebase alignment), Sec 2.5 (operating modes), Sec 6 (SKL-VoCA-01 description + odoo_models + output_schema), Sec 14 (test scenarios)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 Question-type NPS</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 1 (summary), Sec 2.3, Sec 2.5, Sec 6 (SKL-VoCA-02 description + input_schema + output_schema), Sec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Hybrid ingestion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2.5 (operating modes table), Sec 8 (EVT-021), Sec 10 (ingestion_mode Redis key), Sec 13.3 (full rewrite with Kafka + polling), Sec 14</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 VoC health weights</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 2.5 (operating modes), Sec 6 (SKL-VoCA-12 output_schema), Sec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SHA-256 hashing</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4 (OG-02 rewrite), Sec 6 (SKL-VoCA-01 output + SKL-VoCA-02 output), Sec 10 (hash_lookup Redis key), Sec 14 (5 new test scenarios), Sec 2.5 (anonymization row)</w:t>
            </w:r>
          </w:p>
        </w:tc>
      </w:tr>
    </w:tbl>
    <w:p>
      <w:r>
        <w:br w:type="page"/>
      </w:r>
    </w:p>
    <w:p>
      <w:pPr>
        <w:pStyle w:val="Heading1"/>
      </w:pPr>
      <w:r>
        <w:t xml:space="preserve">17. Pipeline Orchestrator Integration</w:t>
      </w:r>
    </w:p>
    <w:p>
      <w:pPr>
        <w:pStyle w:val="Heading2"/>
      </w:pPr>
      <w:r>
        <w:t xml:space="preserve">17.1 Pipeline Manifest: brand-discovery-complete</w:t>
      </w:r>
    </w:p>
    <w:p>
      <w:pPr>
        <w:spacing w:after="120"/>
      </w:pPr>
      <w:r>
        <w:rPr>
          <w:rFonts w:ascii="Arial" w:cs="Arial" w:eastAsia="Arial" w:hAnsi="Arial"/>
          <w:sz w:val="22"/>
          <w:szCs w:val="22"/>
        </w:rPr>
        <w:t xml:space="preserve">The complete Workflow 1 manifest chaining all 5 agents. Add to seed_manifests.py: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"brand-discovery-complete",</w:t>
      </w:r>
    </w:p>
    <w:p>
      <w:pPr>
        <w:spacing w:after="0"/>
      </w:pPr>
      <w:r>
        <w:rPr>
          <w:rFonts w:ascii="Courier New" w:cs="Courier New" w:eastAsia="Courier New" w:hAnsi="Courier New"/>
          <w:color w:val="2E4057"/>
          <w:sz w:val="18"/>
          <w:szCs w:val="18"/>
        </w:rPr>
        <w:t xml:space="preserve">  "name": "Brand Discovery &amp; Research (Complete Workflow 1)",</w:t>
      </w:r>
    </w:p>
    <w:p>
      <w:pPr>
        <w:spacing w:after="0"/>
      </w:pPr>
      <w:r>
        <w:rPr>
          <w:rFonts w:ascii="Courier New" w:cs="Courier New" w:eastAsia="Courier New" w:hAnsi="Courier New"/>
          <w:color w:val="2E4057"/>
          <w:sz w:val="18"/>
          <w:szCs w:val="18"/>
        </w:rPr>
        <w:t xml:space="preserve">  "description": (</w:t>
      </w:r>
    </w:p>
    <w:p>
      <w:pPr>
        <w:spacing w:after="0"/>
      </w:pPr>
      <w:r>
        <w:rPr>
          <w:rFonts w:ascii="Courier New" w:cs="Courier New" w:eastAsia="Courier New" w:hAnsi="Courier New"/>
          <w:color w:val="2E4057"/>
          <w:sz w:val="18"/>
          <w:szCs w:val="18"/>
        </w:rPr>
        <w:t xml:space="preserve">    "Complete brand discovery with all 5 agents: market research, "</w:t>
      </w:r>
    </w:p>
    <w:p>
      <w:pPr>
        <w:spacing w:after="0"/>
      </w:pPr>
      <w:r>
        <w:rPr>
          <w:rFonts w:ascii="Courier New" w:cs="Courier New" w:eastAsia="Courier New" w:hAnsi="Courier New"/>
          <w:color w:val="2E4057"/>
          <w:sz w:val="18"/>
          <w:szCs w:val="18"/>
        </w:rPr>
        <w:t xml:space="preserve">    "competitor intelligence, audience personas, trend insights, "</w:t>
      </w:r>
    </w:p>
    <w:p>
      <w:pPr>
        <w:spacing w:after="0"/>
      </w:pPr>
      <w:r>
        <w:rPr>
          <w:rFonts w:ascii="Courier New" w:cs="Courier New" w:eastAsia="Courier New" w:hAnsi="Courier New"/>
          <w:color w:val="2E4057"/>
          <w:sz w:val="18"/>
          <w:szCs w:val="18"/>
        </w:rPr>
        <w:t xml:space="preserve">    "and voice of customer analysis."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"market_research", "type": "external",</w:t>
      </w:r>
    </w:p>
    <w:p>
      <w:pPr>
        <w:spacing w:after="0"/>
      </w:pPr>
      <w:r>
        <w:rPr>
          <w:rFonts w:ascii="Courier New" w:cs="Courier New" w:eastAsia="Courier New" w:hAnsi="Courier New"/>
          <w:color w:val="2E4057"/>
          <w:sz w:val="18"/>
          <w:szCs w:val="18"/>
        </w:rPr>
        <w:t xml:space="preserve">       "url": "http://market-research-agent-svc:8021/v1/execute",</w:t>
      </w:r>
    </w:p>
    <w:p>
      <w:pPr>
        <w:spacing w:after="0"/>
      </w:pPr>
      <w:r>
        <w:rPr>
          <w:rFonts w:ascii="Courier New" w:cs="Courier New" w:eastAsia="Courier New" w:hAnsi="Courier New"/>
          <w:color w:val="2E4057"/>
          <w:sz w:val="18"/>
          <w:szCs w:val="18"/>
        </w:rPr>
        <w:t xml:space="preserve">       "config": {"focus": "market_size,segments,demographics"}},</w:t>
      </w:r>
    </w:p>
    <w:p>
      <w:pPr>
        <w:spacing w:after="0"/>
      </w:pPr>
      <w:r>
        <w:rPr>
          <w:rFonts w:ascii="Courier New" w:cs="Courier New" w:eastAsia="Courier New" w:hAnsi="Courier New"/>
          <w:color w:val="2E4057"/>
          <w:sz w:val="18"/>
          <w:szCs w:val="18"/>
        </w:rPr>
        <w:t xml:space="preserve">      {"id": "competitor_intel", "type": "external",</w:t>
      </w:r>
    </w:p>
    <w:p>
      <w:pPr>
        <w:spacing w:after="0"/>
      </w:pPr>
      <w:r>
        <w:rPr>
          <w:rFonts w:ascii="Courier New" w:cs="Courier New" w:eastAsia="Courier New" w:hAnsi="Courier New"/>
          <w:color w:val="2E4057"/>
          <w:sz w:val="18"/>
          <w:szCs w:val="18"/>
        </w:rPr>
        <w:t xml:space="preserve">       "url": "http://competitor-intel-agent-svc:8022/v1/execute",</w:t>
      </w:r>
    </w:p>
    <w:p>
      <w:pPr>
        <w:spacing w:after="0"/>
      </w:pPr>
      <w:r>
        <w:rPr>
          <w:rFonts w:ascii="Courier New" w:cs="Courier New" w:eastAsia="Courier New" w:hAnsi="Courier New"/>
          <w:color w:val="2E4057"/>
          <w:sz w:val="18"/>
          <w:szCs w:val="18"/>
        </w:rPr>
        <w:t xml:space="preserve">       "config": {"focus": "competitor_audiences,positioning_gaps"}},</w:t>
      </w:r>
    </w:p>
    <w:p>
      <w:pPr>
        <w:spacing w:after="0"/>
      </w:pPr>
      <w:r>
        <w:rPr>
          <w:rFonts w:ascii="Courier New" w:cs="Courier New" w:eastAsia="Courier New" w:hAnsi="Courier New"/>
          <w:color w:val="2E4057"/>
          <w:sz w:val="18"/>
          <w:szCs w:val="18"/>
        </w:rPr>
        <w:t xml:space="preserve">      {"id": "audience_persona", "type": "external",</w:t>
      </w:r>
    </w:p>
    <w:p>
      <w:pPr>
        <w:spacing w:after="0"/>
      </w:pPr>
      <w:r>
        <w:rPr>
          <w:rFonts w:ascii="Courier New" w:cs="Courier New" w:eastAsia="Courier New" w:hAnsi="Courier New"/>
          <w:color w:val="2E4057"/>
          <w:sz w:val="18"/>
          <w:szCs w:val="18"/>
        </w:rPr>
        <w:t xml:space="preserve">       "url": "http://audience-persona-agent-svc:8023/v1/execute",</w:t>
      </w:r>
    </w:p>
    <w:p>
      <w:pPr>
        <w:spacing w:after="0"/>
      </w:pPr>
      <w:r>
        <w:rPr>
          <w:rFonts w:ascii="Courier New" w:cs="Courier New" w:eastAsia="Courier New" w:hAnsi="Courier New"/>
          <w:color w:val="2E4057"/>
          <w:sz w:val="18"/>
          <w:szCs w:val="18"/>
        </w:rPr>
        <w:t xml:space="preserve">       "config": {"include_crm_data": true}},</w:t>
      </w:r>
    </w:p>
    <w:p>
      <w:pPr>
        <w:spacing w:after="0"/>
      </w:pPr>
      <w:r>
        <w:rPr>
          <w:rFonts w:ascii="Courier New" w:cs="Courier New" w:eastAsia="Courier New" w:hAnsi="Courier New"/>
          <w:color w:val="2E4057"/>
          <w:sz w:val="18"/>
          <w:szCs w:val="18"/>
        </w:rPr>
        <w:t xml:space="preserve">      {"id": "trend_cultural", "type": "external",</w:t>
      </w:r>
    </w:p>
    <w:p>
      <w:pPr>
        <w:spacing w:after="0"/>
      </w:pPr>
      <w:r>
        <w:rPr>
          <w:rFonts w:ascii="Courier New" w:cs="Courier New" w:eastAsia="Courier New" w:hAnsi="Courier New"/>
          <w:color w:val="2E4057"/>
          <w:sz w:val="18"/>
          <w:szCs w:val="18"/>
        </w:rPr>
        <w:t xml:space="preserve">       "url": "http://trend-cultural-agent-svc:8024/v1/execute",</w:t>
      </w:r>
    </w:p>
    <w:p>
      <w:pPr>
        <w:spacing w:after="0"/>
      </w:pPr>
      <w:r>
        <w:rPr>
          <w:rFonts w:ascii="Courier New" w:cs="Courier New" w:eastAsia="Courier New" w:hAnsi="Courier New"/>
          <w:color w:val="2E4057"/>
          <w:sz w:val="18"/>
          <w:szCs w:val="18"/>
        </w:rPr>
        <w:t xml:space="preserve">       "config": {"scan_type": "on_demand"}},</w:t>
      </w:r>
    </w:p>
    <w:p>
      <w:pPr>
        <w:spacing w:after="0"/>
      </w:pPr>
      <w:r>
        <w:rPr>
          <w:rFonts w:ascii="Courier New" w:cs="Courier New" w:eastAsia="Courier New" w:hAnsi="Courier New"/>
          <w:color w:val="2E4057"/>
          <w:sz w:val="18"/>
          <w:szCs w:val="18"/>
        </w:rPr>
        <w:t xml:space="preserve">      {"id": "voc_analysis", "type": "external",</w:t>
      </w:r>
    </w:p>
    <w:p>
      <w:pPr>
        <w:spacing w:after="0"/>
      </w:pPr>
      <w:r>
        <w:rPr>
          <w:rFonts w:ascii="Courier New" w:cs="Courier New" w:eastAsia="Courier New" w:hAnsi="Courier New"/>
          <w:color w:val="2E4057"/>
          <w:sz w:val="18"/>
          <w:szCs w:val="18"/>
        </w:rPr>
        <w:t xml:space="preserve">       "url": "http://voc-agent-svc:8025/v1/execute",</w:t>
      </w:r>
    </w:p>
    <w:p>
      <w:pPr>
        <w:spacing w:after="0"/>
      </w:pPr>
      <w:r>
        <w:rPr>
          <w:rFonts w:ascii="Courier New" w:cs="Courier New" w:eastAsia="Courier New" w:hAnsi="Courier New"/>
          <w:color w:val="2E4057"/>
          <w:sz w:val="18"/>
          <w:szCs w:val="18"/>
        </w:rPr>
        <w:t xml:space="preserve">       "config": {"include_nps": true, "synthesis_type": "comprehensive"}},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"market_research"],</w:t>
      </w:r>
    </w:p>
    <w:p>
      <w:pPr>
        <w:spacing w:after="0"/>
      </w:pPr>
      <w:r>
        <w:rPr>
          <w:rFonts w:ascii="Courier New" w:cs="Courier New" w:eastAsia="Courier New" w:hAnsi="Courier New"/>
          <w:color w:val="2E4057"/>
          <w:sz w:val="18"/>
          <w:szCs w:val="18"/>
        </w:rPr>
        <w:t xml:space="preserve">      ["market_research", "competitor_intel"],</w:t>
      </w:r>
    </w:p>
    <w:p>
      <w:pPr>
        <w:spacing w:after="0"/>
      </w:pPr>
      <w:r>
        <w:rPr>
          <w:rFonts w:ascii="Courier New" w:cs="Courier New" w:eastAsia="Courier New" w:hAnsi="Courier New"/>
          <w:color w:val="2E4057"/>
          <w:sz w:val="18"/>
          <w:szCs w:val="18"/>
        </w:rPr>
        <w:t xml:space="preserve">      ["competitor_intel", "audience_persona"],</w:t>
      </w:r>
    </w:p>
    <w:p>
      <w:pPr>
        <w:spacing w:after="0"/>
      </w:pPr>
      <w:r>
        <w:rPr>
          <w:rFonts w:ascii="Courier New" w:cs="Courier New" w:eastAsia="Courier New" w:hAnsi="Courier New"/>
          <w:color w:val="2E4057"/>
          <w:sz w:val="18"/>
          <w:szCs w:val="18"/>
        </w:rPr>
        <w:t xml:space="preserve">      ["audience_persona", "trend_cultural"],</w:t>
      </w:r>
    </w:p>
    <w:p>
      <w:pPr>
        <w:spacing w:after="0"/>
      </w:pPr>
      <w:r>
        <w:rPr>
          <w:rFonts w:ascii="Courier New" w:cs="Courier New" w:eastAsia="Courier New" w:hAnsi="Courier New"/>
          <w:color w:val="2E4057"/>
          <w:sz w:val="18"/>
          <w:szCs w:val="18"/>
        </w:rPr>
        <w:t xml:space="preserve">      ["trend_cultural", "voc_analysis"],</w:t>
      </w:r>
    </w:p>
    <w:p>
      <w:pPr>
        <w:spacing w:after="0"/>
      </w:pPr>
      <w:r>
        <w:rPr>
          <w:rFonts w:ascii="Courier New" w:cs="Courier New" w:eastAsia="Courier New" w:hAnsi="Courier New"/>
          <w:color w:val="2E4057"/>
          <w:sz w:val="18"/>
          <w:szCs w:val="18"/>
        </w:rPr>
        <w:t xml:space="preserve">      ["voc_analysis",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"global_config": {"model": "claude-sonnet-4-20250514", "temperature": 0.5}</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This is the definitive Workflow 1 manifest: Router → MRA → CIA → APA → TCIA → VoCA → Manager.</w:t>
      </w:r>
    </w:p>
    <w:p>
      <w:pPr>
        <w:spacing w:after="120"/>
      </w:pPr>
      <w:r>
        <w:rPr>
          <w:rFonts w:ascii="Arial" w:cs="Arial" w:eastAsia="Arial" w:hAnsi="Arial"/>
          <w:sz w:val="22"/>
          <w:szCs w:val="22"/>
        </w:rPr>
        <w:t xml:space="preserve"/>
      </w:r>
    </w:p>
    <w:p>
      <w:pPr>
        <w:pStyle w:val="Heading2"/>
      </w:pPr>
      <w:r>
        <w:t xml:space="preserve">17.2 RouterNode Keywords</w:t>
      </w:r>
    </w:p>
    <w:p>
      <w:pPr>
        <w:spacing w:after="0"/>
      </w:pPr>
      <w:r>
        <w:rPr>
          <w:rFonts w:ascii="Courier New" w:cs="Courier New" w:eastAsia="Courier New" w:hAnsi="Courier New"/>
          <w:color w:val="2E4057"/>
          <w:sz w:val="18"/>
          <w:szCs w:val="18"/>
        </w:rPr>
        <w:t xml:space="preserve">"brand-discovery-complete": [</w:t>
      </w:r>
    </w:p>
    <w:p>
      <w:pPr>
        <w:spacing w:after="0"/>
      </w:pPr>
      <w:r>
        <w:rPr>
          <w:rFonts w:ascii="Courier New" w:cs="Courier New" w:eastAsia="Courier New" w:hAnsi="Courier New"/>
          <w:color w:val="2E4057"/>
          <w:sz w:val="18"/>
          <w:szCs w:val="18"/>
        </w:rPr>
        <w:t xml:space="preserve">    ("voice of customer", 3), ("customer feedback", 3), ("customer sentiment", 3),</w:t>
      </w:r>
    </w:p>
    <w:p>
      <w:pPr>
        <w:spacing w:after="0"/>
      </w:pPr>
      <w:r>
        <w:rPr>
          <w:rFonts w:ascii="Courier New" w:cs="Courier New" w:eastAsia="Courier New" w:hAnsi="Courier New"/>
          <w:color w:val="2E4057"/>
          <w:sz w:val="18"/>
          <w:szCs w:val="18"/>
        </w:rPr>
        <w:t xml:space="preserve">    ("nps analysis", 3), ("net promoter", 3), ("customer satisfaction", 3),</w:t>
      </w:r>
    </w:p>
    <w:p>
      <w:pPr>
        <w:spacing w:after="0"/>
      </w:pPr>
      <w:r>
        <w:rPr>
          <w:rFonts w:ascii="Courier New" w:cs="Courier New" w:eastAsia="Courier New" w:hAnsi="Courier New"/>
          <w:color w:val="2E4057"/>
          <w:sz w:val="18"/>
          <w:szCs w:val="18"/>
        </w:rPr>
        <w:t xml:space="preserve">    ("pain point analysis", 3), ("support ticket analysis", 3),</w:t>
      </w:r>
    </w:p>
    <w:p>
      <w:pPr>
        <w:spacing w:after="0"/>
      </w:pPr>
      <w:r>
        <w:rPr>
          <w:rFonts w:ascii="Courier New" w:cs="Courier New" w:eastAsia="Courier New" w:hAnsi="Courier New"/>
          <w:color w:val="2E4057"/>
          <w:sz w:val="18"/>
          <w:szCs w:val="18"/>
        </w:rPr>
        <w:t xml:space="preserve">    ("complete brand discovery", 3), ("full brand analysis", 3),</w:t>
      </w:r>
    </w:p>
    <w:p>
      <w:pPr>
        <w:spacing w:after="0"/>
      </w:pPr>
      <w:r>
        <w:rPr>
          <w:rFonts w:ascii="Courier New" w:cs="Courier New" w:eastAsia="Courier New" w:hAnsi="Courier New"/>
          <w:color w:val="2E4057"/>
          <w:sz w:val="18"/>
          <w:szCs w:val="18"/>
        </w:rPr>
        <w:t xml:space="preserve">    ("customer complaints", 2), ("feedback analysis", 2),</w:t>
      </w:r>
    </w:p>
    <w:p>
      <w:pPr>
        <w:spacing w:after="0"/>
      </w:pPr>
      <w:r>
        <w:rPr>
          <w:rFonts w:ascii="Courier New" w:cs="Courier New" w:eastAsia="Courier New" w:hAnsi="Courier New"/>
          <w:color w:val="2E4057"/>
          <w:sz w:val="18"/>
          <w:szCs w:val="18"/>
        </w:rPr>
        <w:t xml:space="preserve">    ("sentiment analysis", 2), ("customer pain points", 2),</w:t>
      </w:r>
    </w:p>
    <w:p>
      <w:pPr>
        <w:spacing w:after="0"/>
      </w:pPr>
      <w:r>
        <w:rPr>
          <w:rFonts w:ascii="Courier New" w:cs="Courier New" w:eastAsia="Courier New" w:hAnsi="Courier New"/>
          <w:color w:val="2E4057"/>
          <w:sz w:val="18"/>
          <w:szCs w:val="18"/>
        </w:rPr>
        <w:t xml:space="preserve">    ("review analysis", 2), ("customer insights", 2),</w:t>
      </w:r>
    </w:p>
    <w:p>
      <w:pPr>
        <w:spacing w:after="0"/>
      </w:pPr>
      <w:r>
        <w:rPr>
          <w:rFonts w:ascii="Courier New" w:cs="Courier New" w:eastAsia="Courier New" w:hAnsi="Courier New"/>
          <w:color w:val="2E4057"/>
          <w:sz w:val="18"/>
          <w:szCs w:val="18"/>
        </w:rPr>
        <w:t xml:space="preserve">    ("support analysis", 2), ("satisfaction survey", 2),</w:t>
      </w:r>
    </w:p>
    <w:p>
      <w:pPr>
        <w:spacing w:after="0"/>
      </w:pPr>
      <w:r>
        <w:rPr>
          <w:rFonts w:ascii="Courier New" w:cs="Courier New" w:eastAsia="Courier New" w:hAnsi="Courier New"/>
          <w:color w:val="2E4057"/>
          <w:sz w:val="18"/>
          <w:szCs w:val="18"/>
        </w:rPr>
        <w:t xml:space="preserve">    ("nps", 1), ("sentiment", 1), ("feedback", 1),</w:t>
      </w:r>
    </w:p>
    <w:p>
      <w:pPr>
        <w:spacing w:after="0"/>
      </w:pPr>
      <w:r>
        <w:rPr>
          <w:rFonts w:ascii="Courier New" w:cs="Courier New" w:eastAsia="Courier New" w:hAnsi="Courier New"/>
          <w:color w:val="2E4057"/>
          <w:sz w:val="18"/>
          <w:szCs w:val="18"/>
        </w:rPr>
        <w:t xml:space="preserve">    ("complaints", 1), ("satisfaction",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17.3 Node Registry</w:t>
      </w:r>
    </w:p>
    <w:p>
      <w:pPr>
        <w:spacing w:after="0"/>
      </w:pPr>
      <w:r>
        <w:rPr>
          <w:rFonts w:ascii="Courier New" w:cs="Courier New" w:eastAsia="Courier New" w:hAnsi="Courier New"/>
          <w:color w:val="2E4057"/>
          <w:sz w:val="18"/>
          <w:szCs w:val="18"/>
        </w:rPr>
        <w:t xml:space="preserve">"voc_analysis": "http://voc-agent-svc:8025/v1/execute",</w:t>
      </w:r>
    </w:p>
    <w:p>
      <w:pPr>
        <w:pStyle w:val="Heading2"/>
      </w:pPr>
      <w:r>
        <w:t xml:space="preserve">17.4 Graph Builder</w:t>
      </w:r>
    </w:p>
    <w:p>
      <w:pPr>
        <w:spacing w:after="0"/>
      </w:pPr>
      <w:r>
        <w:rPr>
          <w:rFonts w:ascii="Courier New" w:cs="Courier New" w:eastAsia="Courier New" w:hAnsi="Courier New"/>
          <w:color w:val="2E4057"/>
          <w:sz w:val="18"/>
          <w:szCs w:val="18"/>
        </w:rPr>
        <w:t xml:space="preserve">"voc-agent-svc:8025": settings.VOC_AGENT_URL,</w:t>
      </w:r>
    </w:p>
    <w:p>
      <w:pPr>
        <w:pStyle w:val="Heading2"/>
      </w:pPr>
      <w:r>
        <w:t xml:space="preserve">17.5 Orchestrator Config</w:t>
      </w:r>
    </w:p>
    <w:p>
      <w:pPr>
        <w:spacing w:after="0"/>
      </w:pPr>
      <w:r>
        <w:rPr>
          <w:rFonts w:ascii="Courier New" w:cs="Courier New" w:eastAsia="Courier New" w:hAnsi="Courier New"/>
          <w:color w:val="2E4057"/>
          <w:sz w:val="18"/>
          <w:szCs w:val="18"/>
        </w:rPr>
        <w:t xml:space="preserve">VOC_AGENT_URL: str = "http://voc-agent-svc:8025"</w:t>
      </w:r>
    </w:p>
    <w:p>
      <w:pPr>
        <w:pStyle w:val="Heading2"/>
      </w:pPr>
      <w:r>
        <w:t xml:space="preserve">17.6 Docker Compose</w:t>
      </w:r>
    </w:p>
    <w:p>
      <w:pPr>
        <w:spacing w:after="0"/>
      </w:pPr>
      <w:r>
        <w:rPr>
          <w:rFonts w:ascii="Courier New" w:cs="Courier New" w:eastAsia="Courier New" w:hAnsi="Courier New"/>
          <w:color w:val="2E4057"/>
          <w:sz w:val="18"/>
          <w:szCs w:val="18"/>
        </w:rPr>
        <w:t xml:space="preserve">voc-agent-svc:</w:t>
      </w:r>
    </w:p>
    <w:p>
      <w:pPr>
        <w:spacing w:after="0"/>
      </w:pPr>
      <w:r>
        <w:rPr>
          <w:rFonts w:ascii="Courier New" w:cs="Courier New" w:eastAsia="Courier New" w:hAnsi="Courier New"/>
          <w:color w:val="2E4057"/>
          <w:sz w:val="18"/>
          <w:szCs w:val="18"/>
        </w:rPr>
        <w:t xml:space="preserve">  build: ./voc-agent-svc</w:t>
      </w:r>
    </w:p>
    <w:p>
      <w:pPr>
        <w:spacing w:after="0"/>
      </w:pPr>
      <w:r>
        <w:rPr>
          <w:rFonts w:ascii="Courier New" w:cs="Courier New" w:eastAsia="Courier New" w:hAnsi="Courier New"/>
          <w:color w:val="2E4057"/>
          <w:sz w:val="18"/>
          <w:szCs w:val="18"/>
        </w:rPr>
        <w:t xml:space="preserve">  ports: ["8025:8025"]</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VOCA_REDIS_URL=redis://redis:6379/6</w:t>
      </w:r>
    </w:p>
    <w:p>
      <w:pPr>
        <w:spacing w:after="0"/>
      </w:pPr>
      <w:r>
        <w:rPr>
          <w:rFonts w:ascii="Courier New" w:cs="Courier New" w:eastAsia="Courier New" w:hAnsi="Courier New"/>
          <w:color w:val="2E4057"/>
          <w:sz w:val="18"/>
          <w:szCs w:val="18"/>
        </w:rPr>
        <w:t xml:space="preserve">    - VOCA_KAFKA_BOOTSTRAP_SERVERS=kafka:9092</w:t>
      </w:r>
    </w:p>
    <w:p>
      <w:pPr>
        <w:spacing w:after="0"/>
      </w:pPr>
      <w:r>
        <w:rPr>
          <w:rFonts w:ascii="Courier New" w:cs="Courier New" w:eastAsia="Courier New" w:hAnsi="Courier New"/>
          <w:color w:val="2E4057"/>
          <w:sz w:val="18"/>
          <w:szCs w:val="18"/>
        </w:rPr>
        <w:t xml:space="preserve">    - VOCA_TAVILY_API_KEY=${TAVILY_API_KEY}</w:t>
      </w:r>
    </w:p>
    <w:p>
      <w:pPr>
        <w:spacing w:after="0"/>
      </w:pPr>
      <w:r>
        <w:rPr>
          <w:rFonts w:ascii="Courier New" w:cs="Courier New" w:eastAsia="Courier New" w:hAnsi="Courier New"/>
          <w:color w:val="2E4057"/>
          <w:sz w:val="18"/>
          <w:szCs w:val="18"/>
        </w:rPr>
        <w:t xml:space="preserve">    - POSTGRESQL_DSN=${POSTGRESQL_DSN}</w:t>
      </w:r>
    </w:p>
    <w:p>
      <w:pPr>
        <w:spacing w:after="0"/>
      </w:pPr>
      <w:r>
        <w:rPr>
          <w:rFonts w:ascii="Courier New" w:cs="Courier New" w:eastAsia="Courier New" w:hAnsi="Courier New"/>
          <w:color w:val="2E4057"/>
          <w:sz w:val="18"/>
          <w:szCs w:val="18"/>
        </w:rPr>
        <w:t xml:space="preserve">    - VOCA_CORE_API_NOTIFICATION_URL=http://ai-brand-automator:8000/api/v1/notifications/push</w:t>
      </w:r>
    </w:p>
    <w:p>
      <w:pPr>
        <w:spacing w:after="120"/>
      </w:pPr>
      <w:r>
        <w:rPr>
          <w:rFonts w:ascii="Arial" w:cs="Arial" w:eastAsia="Arial" w:hAnsi="Arial"/>
          <w:sz w:val="22"/>
          <w:szCs w:val="22"/>
        </w:rPr>
        <w:t xml:space="preserve"/>
      </w:r>
    </w:p>
    <w:p>
      <w:pPr>
        <w:pStyle w:val="Heading2"/>
      </w:pPr>
      <w:r>
        <w:t xml:space="preserve">17.7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/v1/voc</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pPr>
        <w:spacing w:after="120"/>
      </w:pPr>
      <w:r>
        <w:rPr>
          <w:rFonts w:ascii="Arial" w:cs="Arial" w:eastAsia="Arial" w:hAnsi="Arial"/>
          <w:sz w:val="22"/>
          <w:szCs w:val="22"/>
        </w:rPr>
        <w:t xml:space="preserve"/>
      </w:r>
    </w:p>
    <w:p>
      <w:pPr>
        <w:pStyle w:val="Heading2"/>
      </w:pPr>
      <w:r>
        <w:t xml:space="preserve">17.8 Complete Workflow 1 Pipeline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800"/>
        <w:gridCol w:w="426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intent_router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input_prompt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brand-discovery-complete</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market_research (MRA)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tenant</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market_landscape, findings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competitor_intel (CIA)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 prev(MRA)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competitor_matrix, swots, gaps</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audience_persona (APA)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prev(MRA+CIA)</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(CRM-grounded), journeys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trend_cultural (TCIA)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 prev(MRA+CIA+APA)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trend_report, scored_trends, alerts</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voc_analysis (VoCA)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prev(ALL 4)</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 themes, nps (or proxy_nps), pain_points, strategy_bridge, voc_health_score, data_coverage_score, operating_mode, odoo_onboarding_recommendation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manager (ManagerNode)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aggregated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comprehensive brand discovery intelligence</w:t>
            </w:r>
          </w:p>
        </w:tc>
      </w:tr>
    </w:tbl>
    <w:p>
      <w:pPr>
        <w:spacing w:after="120"/>
      </w:pPr>
      <w:r>
        <w:rPr>
          <w:rFonts w:ascii="Arial" w:cs="Arial" w:eastAsia="Arial" w:hAnsi="Arial"/>
          <w:sz w:val="22"/>
          <w:szCs w:val="22"/>
        </w:rPr>
        <w:t xml:space="preserve">The VoCA closes the Workflow 1 loop: MRA tells you the market, CIA tells you the competition, APA tells you who your customers are, TCIA tells you what’s trending, and VoCA tells you what your customers actually think. Together, these 5 agents produce the most complete brand intelligence foundation available. The VoCA operates as a production-grade service regardless of Odoo availability — tenants without Odoo receive external-only VoC intelligence with clear data coverage transparency and actionable onboarding recommendations to unlock the full internal feedback pipeline.</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This completes Workflow 1: Brand Discovery &amp; Research</w:t>
      </w:r>
    </w:p>
    <w:p>
      <w:pPr>
        <w:spacing w:after="200"/>
        <w:jc w:val="center"/>
      </w:pPr>
      <w:r>
        <w:rPr>
          <w:rFonts w:ascii="Arial" w:cs="Arial" w:eastAsia="Arial" w:hAnsi="Arial"/>
          <w:color w:val="888888"/>
          <w:sz w:val="20"/>
          <w:szCs w:val="20"/>
        </w:rPr>
        <w:t xml:space="preserve">All 5 agents designed: MRA → CIA → APA → TCIA → VoCA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Voice of Customer Agent — Design Document v1.2</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2026-03-14T23:12:41.872Z</dcterms:created>
  <dcterms:modified xsi:type="dcterms:W3CDTF">2026-03-14T23:12:41.873Z</dcterms:modified>
</cp:coreProperties>
</file>

<file path=docProps/custom.xml><?xml version="1.0" encoding="utf-8"?>
<Properties xmlns="http://schemas.openxmlformats.org/officeDocument/2006/custom-properties" xmlns:vt="http://schemas.openxmlformats.org/officeDocument/2006/docPropsVTypes"/>
</file>