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2"/>
          <w:szCs w:val="52"/>
        </w:rPr>
        <w:t xml:space="preserve">TREND &amp; CULTURAL INSIGHTS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8"/>
          <w:szCs w:val="28"/>
        </w:rPr>
        <w:t xml:space="preserve">Version 1.1 (All Decisions Resolved)</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1: Brand Discovery &amp; Research — Agent 1.4 of 5</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DD-WF01-AGT04-TCIA-v1.1</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Design Decisions Resolved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trend-cultural-agent-svc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1.1 (MRA) market landscape | Agent 1.2 (CIA) competitor intelligence | Agent 1.3 (APA) audience personas | Odoo CRM (res.partner) for customer trend correlation</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Trend &amp; Cultural Insights Agent (TCIA) is a Worker-type AI agent and the fourth agent in the Brand Discovery &amp; Research workflow (Workflow 1) of the Prevision AI Brand Building Platform. Its single responsibility is to monitor cultural shifts, social media trends, viral content patterns, emerging slang, and generational preferences that could impact a tenant’s brand relevance, producing actionable trend intelligence grounded in the cumulative context from all three upstream agents.</w:t>
      </w:r>
    </w:p>
    <w:p>
      <w:pPr>
        <w:spacing w:after="120"/>
      </w:pPr>
      <w:r>
        <w:rPr>
          <w:rFonts w:ascii="Arial" w:cs="Arial" w:eastAsia="Arial" w:hAnsi="Arial"/>
          <w:sz w:val="22"/>
          <w:szCs w:val="22"/>
        </w:rPr>
        <w:t xml:space="preserve">The TCIA is the most context-rich agent in Workflow 1. It ingests: (1) market landscape data from Agent 1.1 (MRA) to understand which industry trends matter, (2) competitive intelligence from Agent 1.2 (CIA) to assess which trends competitors are already capitalizing on, and (3) CRM-grounded audience personas from Agent 1.3 (APA) to determine which trends resonate with the tenant’s actual customer segments. This three-source enrichment ensures trend reports are not generic — they are filtered through the lens of the tenant’s specific market, competitors, and customers.</w:t>
      </w:r>
    </w:p>
    <w:p>
      <w:pPr>
        <w:spacing w:after="120"/>
      </w:pPr>
      <w:r>
        <w:rPr>
          <w:rFonts w:ascii="Arial" w:cs="Arial" w:eastAsia="Arial" w:hAnsi="Arial"/>
          <w:sz w:val="22"/>
          <w:szCs w:val="22"/>
        </w:rPr>
        <w:t xml:space="preserve">Unlike the previous agents which are primarily on-demand with optional scheduled refresh, the TCIA is designed as a continuous monitoring agent. It runs on an adaptive schedule — daily trend scans timed to each tenant’s peak social activity window (detected from historical engagement data), with weekly comprehensive reports — and emits real-time opportunity alerts via both Kafka and in-app push notifications when high-relevance trends are detected. It also supports on-demand execution via the pipeline orchestrator’s ExternalWrapper when a user explicitly requests trend analysis.</w:t>
      </w:r>
    </w:p>
    <w:p>
      <w:pPr>
        <w:spacing w:after="120"/>
      </w:pPr>
      <w:r>
        <w:rPr>
          <w:rFonts w:ascii="Arial" w:cs="Arial" w:eastAsia="Arial" w:hAnsi="Arial"/>
          <w:sz w:val="22"/>
          <w:szCs w:val="22"/>
        </w:rPr>
        <w:t xml:space="preserve">Key deliverables include trend reports with cultural relevance scores (0-100), emerging opportunity alerts ranked by brand fit and delivered as in-app push notifications, generational trend breakdowns, viral content pattern analysis, and trend-to-persona mapping matrices that link each identified trend to the APA’s customer segments. Trend history is retained for 90 days by default (tenant-configurable). All trend data is sourced exclusively via Tavily search + httpx scraping for consistency with the other Workflow 1 agents — no additional paid APIs required. The agent deploys as trend-cultural-agent-svc on port 8024.</w:t>
      </w:r>
    </w:p>
    <w:p>
      <w:pPr>
        <w:spacing w:after="120"/>
      </w:pPr>
      <w:r>
        <w:rPr>
          <w:rFonts w:ascii="Arial" w:cs="Arial" w:eastAsia="Arial" w:hAnsi="Arial"/>
          <w:sz w:val="22"/>
          <w:szCs w:val="22"/>
        </w:rPr>
        <w:t xml:space="preserve">Architecturally, it follows all established Prevision_WS patterns: FastAPI microservice, Pydantic v2 ExternalWrapper contract, X-Tenant-ID + X-Service-Token auth, Redis + PostgreSQL dual-layer trend registry, Claude Sonnet 4, Tavily + httpx for trend research, and hybrid keyword + LLM output guardrails.</w:t>
      </w:r>
    </w:p>
    <w:p>
      <w:r>
        <w:br w:type="page"/>
      </w:r>
    </w:p>
    <w:p>
      <w:pPr>
        <w:pStyle w:val="Heading1"/>
      </w:pPr>
      <w:r>
        <w:t xml:space="preserve">2. Agent Identity &amp; Scope</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 &amp; Cultural Insights Agent (TCIA)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trend-cultural-agent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Cultural Trend Monitoring &amp; Brand Relevance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Cultural Trend Analyst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Scheduled (Kafka commands: daily trend scan + weekly report) | API-called (ExternalWrapper) | Human-initiated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(isolated by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trend-cultural-agent-svc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Prevision_WS/trend-cultural-agent-svc/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MRA (market context) | CIA (competitor trend adoption) | APA (persona-trend alignment) | Odoo CRM (customer demographics for trend relevance scoring)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Monitoring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 adaptive daily scan (timed to peak social activity), weekly comprehensive report, real-time opportunity alerts via Kafka + in-app push notification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2.2 Single Responsibility Statement</w:t>
      </w:r>
    </w:p>
    <w:p>
      <w:pPr>
        <w:spacing w:after="120"/>
      </w:pPr>
      <w:r>
        <w:rPr>
          <w:rFonts w:ascii="Arial" w:cs="Arial" w:eastAsia="Arial" w:hAnsi="Arial"/>
          <w:sz w:val="22"/>
          <w:szCs w:val="22"/>
        </w:rPr>
        <w:t xml:space="preserve">The Trend &amp; Cultural Insights Agent continuously monitors, analyzes, and scores cultural trends, social media patterns, and generational shifts for brand relevance, producing actionable trend intelligence grounded in the tenant’s market landscape, competitive context, and real customer personas.</w:t>
      </w:r>
    </w:p>
    <w:p>
      <w:pPr>
        <w:spacing w:after="120"/>
      </w:pPr>
      <w:r>
        <w:rPr>
          <w:rFonts w:ascii="Arial" w:cs="Arial" w:eastAsia="Arial" w:hAnsi="Arial"/>
          <w:sz w:val="22"/>
          <w:szCs w:val="22"/>
        </w:rPr>
        <w:t xml:space="preserve"/>
      </w:r>
    </w:p>
    <w:p>
      <w:pPr>
        <w:pStyle w:val="Heading2"/>
      </w:pPr>
      <w:r>
        <w:t xml:space="preserve">2.3 Codebase Alignment</w:t>
      </w:r>
    </w:p>
    <w:p>
      <w:pPr>
        <w:pStyle w:val="ListParagraph"/>
        <w:numPr>
          <w:ilvl w:val="0"/>
          <w:numId w:val="2"/>
        </w:numPr>
        <w:spacing w:after="60"/>
      </w:pPr>
      <w:r>
        <w:rPr>
          <w:rFonts w:ascii="Arial" w:cs="Arial" w:eastAsia="Arial" w:hAnsi="Arial"/>
          <w:sz w:val="22"/>
          <w:szCs w:val="22"/>
        </w:rPr>
        <w:t xml:space="preserve">FastAPI microservice with lifespan-managed dependencies (same as discovery-agent-svc)</w:t>
      </w:r>
    </w:p>
    <w:p>
      <w:pPr>
        <w:pStyle w:val="ListParagraph"/>
        <w:numPr>
          <w:ilvl w:val="0"/>
          <w:numId w:val="2"/>
        </w:numPr>
        <w:spacing w:after="60"/>
      </w:pPr>
      <w:r>
        <w:rPr>
          <w:rFonts w:ascii="Arial" w:cs="Arial" w:eastAsia="Arial" w:hAnsi="Arial"/>
          <w:sz w:val="22"/>
          <w:szCs w:val="22"/>
        </w:rPr>
        <w:t xml:space="preserve">Pydantic v2 ExecuteRequest/ExecuteResponse matching ExternalWrapper contract</w:t>
      </w:r>
    </w:p>
    <w:p>
      <w:pPr>
        <w:pStyle w:val="ListParagraph"/>
        <w:numPr>
          <w:ilvl w:val="0"/>
          <w:numId w:val="2"/>
        </w:numPr>
        <w:spacing w:after="60"/>
      </w:pPr>
      <w:r>
        <w:rPr>
          <w:rFonts w:ascii="Arial" w:cs="Arial" w:eastAsia="Arial" w:hAnsi="Arial"/>
          <w:sz w:val="22"/>
          <w:szCs w:val="22"/>
        </w:rPr>
        <w:t xml:space="preserve">X-Tenant-ID + X-Service-Token for auth (same as all Workflow 1 agents)</w:t>
      </w:r>
    </w:p>
    <w:p>
      <w:pPr>
        <w:pStyle w:val="ListParagraph"/>
        <w:numPr>
          <w:ilvl w:val="0"/>
          <w:numId w:val="2"/>
        </w:numPr>
        <w:spacing w:after="60"/>
      </w:pPr>
      <w:r>
        <w:rPr>
          <w:rFonts w:ascii="Arial" w:cs="Arial" w:eastAsia="Arial" w:hAnsi="Arial"/>
          <w:sz w:val="22"/>
          <w:szCs w:val="22"/>
        </w:rPr>
        <w:t xml:space="preserve">Redis + PostgreSQL dual-layer trend registry (same pattern as CIA competitor_registry, APA persona_registry)</w:t>
      </w:r>
    </w:p>
    <w:p>
      <w:pPr>
        <w:pStyle w:val="ListParagraph"/>
        <w:numPr>
          <w:ilvl w:val="0"/>
          <w:numId w:val="2"/>
        </w:numPr>
        <w:spacing w:after="60"/>
      </w:pPr>
      <w:r>
        <w:rPr>
          <w:rFonts w:ascii="Arial" w:cs="Arial" w:eastAsia="Arial" w:hAnsi="Arial"/>
          <w:sz w:val="22"/>
          <w:szCs w:val="22"/>
        </w:rPr>
        <w:t xml:space="preserve">Odoo CRM customer data via OdooRPCClient for trend-to-customer correlation (read-only, same as APA SKL-APA-05c)</w:t>
      </w:r>
    </w:p>
    <w:p>
      <w:pPr>
        <w:pStyle w:val="ListParagraph"/>
        <w:numPr>
          <w:ilvl w:val="0"/>
          <w:numId w:val="2"/>
        </w:numPr>
        <w:spacing w:after="60"/>
      </w:pPr>
      <w:r>
        <w:rPr>
          <w:rFonts w:ascii="Arial" w:cs="Arial" w:eastAsia="Arial" w:hAnsi="Arial"/>
          <w:sz w:val="22"/>
          <w:szCs w:val="22"/>
        </w:rPr>
        <w:t xml:space="preserve">Claude Sonnet 4 as default LLM</w:t>
      </w:r>
    </w:p>
    <w:p>
      <w:pPr>
        <w:pStyle w:val="ListParagraph"/>
        <w:numPr>
          <w:ilvl w:val="0"/>
          <w:numId w:val="2"/>
        </w:numPr>
        <w:spacing w:after="60"/>
      </w:pPr>
      <w:r>
        <w:rPr>
          <w:rFonts w:ascii="Arial" w:cs="Arial" w:eastAsia="Arial" w:hAnsi="Arial"/>
          <w:sz w:val="22"/>
          <w:szCs w:val="22"/>
        </w:rPr>
        <w:t xml:space="preserve">Hybrid keyword + LLM output guardrails (consistent with CIA OG-07, APA OG-07)</w:t>
      </w:r>
    </w:p>
    <w:p>
      <w:pPr>
        <w:pStyle w:val="ListParagraph"/>
        <w:numPr>
          <w:ilvl w:val="0"/>
          <w:numId w:val="2"/>
        </w:numPr>
        <w:spacing w:after="60"/>
      </w:pPr>
      <w:r>
        <w:rPr>
          <w:rFonts w:ascii="Arial" w:cs="Arial" w:eastAsia="Arial" w:hAnsi="Arial"/>
          <w:sz w:val="22"/>
          <w:szCs w:val="22"/>
        </w:rPr>
        <w:t xml:space="preserve">Tavily + httpx for trend research (no platform API keys, same as CIA/APA)</w:t>
      </w:r>
    </w:p>
    <w:p>
      <w:pPr>
        <w:pStyle w:val="ListParagraph"/>
        <w:numPr>
          <w:ilvl w:val="0"/>
          <w:numId w:val="2"/>
        </w:numPr>
        <w:spacing w:after="60"/>
      </w:pPr>
      <w:r>
        <w:rPr>
          <w:rFonts w:ascii="Arial" w:cs="Arial" w:eastAsia="Arial" w:hAnsi="Arial"/>
          <w:sz w:val="22"/>
          <w:szCs w:val="22"/>
        </w:rPr>
        <w:t xml:space="preserve">Pipeline manifest: brand-discovery-full in seed_manifests.py</w:t>
      </w:r>
    </w:p>
    <w:p>
      <w:pPr>
        <w:pStyle w:val="ListParagraph"/>
        <w:numPr>
          <w:ilvl w:val="0"/>
          <w:numId w:val="2"/>
        </w:numPr>
        <w:spacing w:after="60"/>
      </w:pPr>
      <w:r>
        <w:rPr>
          <w:rFonts w:ascii="Arial" w:cs="Arial" w:eastAsia="Arial" w:hAnsi="Arial"/>
          <w:sz w:val="22"/>
          <w:szCs w:val="22"/>
        </w:rPr>
        <w:t xml:space="preserve">RouterNode keywords + node_registry EXTERNAL_ENDPOINTS + graph_builder URL map</w:t>
      </w:r>
    </w:p>
    <w:p>
      <w:pPr>
        <w:pStyle w:val="ListParagraph"/>
        <w:numPr>
          <w:ilvl w:val="0"/>
          <w:numId w:val="2"/>
        </w:numPr>
        <w:spacing w:after="60"/>
      </w:pPr>
      <w:r>
        <w:rPr>
          <w:rFonts w:ascii="Arial" w:cs="Arial" w:eastAsia="Arial" w:hAnsi="Arial"/>
          <w:sz w:val="22"/>
          <w:szCs w:val="22"/>
        </w:rPr>
        <w:t xml:space="preserve">Kafka consumer for scheduled scans + Kafka producer for opportunity alerts</w:t>
      </w:r>
    </w:p>
    <w:p>
      <w:pPr>
        <w:pStyle w:val="ListParagraph"/>
        <w:numPr>
          <w:ilvl w:val="0"/>
          <w:numId w:val="2"/>
        </w:numPr>
        <w:spacing w:after="60"/>
      </w:pPr>
      <w:r>
        <w:rPr>
          <w:rFonts w:ascii="Arial" w:cs="Arial" w:eastAsia="Arial" w:hAnsi="Arial"/>
          <w:sz w:val="22"/>
          <w:szCs w:val="22"/>
        </w:rPr>
        <w:t xml:space="preserve">POST /v1/execute and POST /v1/trends endpoints</w:t>
      </w:r>
    </w:p>
    <w:p>
      <w:pPr>
        <w:spacing w:after="120"/>
      </w:pPr>
      <w:r>
        <w:rPr>
          <w:rFonts w:ascii="Arial" w:cs="Arial" w:eastAsia="Arial" w:hAnsi="Arial"/>
          <w:sz w:val="22"/>
          <w:szCs w:val="22"/>
        </w:rPr>
        <w:t xml:space="preserve"/>
      </w:r>
    </w:p>
    <w:p>
      <w:pPr>
        <w:pStyle w:val="Heading2"/>
      </w:pPr>
      <w:r>
        <w:t xml:space="preserve">2.4 Differentiation from Agents 1.1–1.3</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23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MRA (1.1)</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CIA (1.2)</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APA (1.3)</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TCIA (1.4)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Focus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landscape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entities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Buyer personas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Cultural trends &amp; brand relevance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 horizon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Point-in-time snapshot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Point-in-time + change detection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Point-in-time + evolution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Continuous real-time + historical trend lines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On-demand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 scheduled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scheduled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 scan + weekly report + real-time alerts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 output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 report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SWOT, competitor matrix</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 profiles, journeys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 reports, relevance scores, opportunity alerts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MRA + CIA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MRA + CIA + APA (all three)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Unique data</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reports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sites/reviews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Forums, CRM, surveys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Social media trends, viral content, cultural shifts, generational data</w:t>
            </w:r>
          </w:p>
        </w:tc>
      </w:tr>
    </w:tbl>
    <w:p>
      <w:r>
        <w:br w:type="page"/>
      </w:r>
    </w:p>
    <w:p>
      <w:pPr>
        <w:pStyle w:val="Heading1"/>
      </w:pPr>
      <w:r>
        <w:t xml:space="preserve">3. Architecture Diagram</w:t>
      </w:r>
    </w:p>
    <w:p>
      <w:pPr>
        <w:spacing w:after="120"/>
      </w:pPr>
      <w:r>
        <w:rPr>
          <w:rFonts w:ascii="Arial" w:cs="Arial" w:eastAsia="Arial" w:hAnsi="Arial"/>
          <w:sz w:val="22"/>
          <w:szCs w:val="22"/>
        </w:rPr>
        <w:t xml:space="preserve">The TCIA is the fourth and final research node in the Brand Discovery pipeline, consuming cumulative outputs from all three upstream agents.</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Pipeline Orchestrator│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POST /v1/execute</w:t>
      </w:r>
    </w:p>
    <w:p>
      <w:pPr>
        <w:spacing w:after="0"/>
      </w:pPr>
      <w:r>
        <w:rPr>
          <w:rFonts w:ascii="Courier New" w:cs="Courier New" w:eastAsia="Courier New" w:hAnsi="Courier New"/>
          <w:color w:val="2E4057"/>
          <w:sz w:val="18"/>
          <w:szCs w:val="18"/>
        </w:rPr>
        <w:t xml:space="preserve">              prev_outputs  │  │  │  │</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│MRA   ││CIA   ││APA   │   │</w:t>
      </w:r>
    </w:p>
    <w:p>
      <w:pPr>
        <w:spacing w:after="0"/>
      </w:pPr>
      <w:r>
        <w:rPr>
          <w:rFonts w:ascii="Courier New" w:cs="Courier New" w:eastAsia="Courier New" w:hAnsi="Courier New"/>
          <w:color w:val="2E4057"/>
          <w:sz w:val="18"/>
          <w:szCs w:val="18"/>
        </w:rPr>
        <w:t xml:space="preserve">  │:8021 ││:8022 ││:8023 │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TREND &amp; CULTURAL      │</w:t>
      </w:r>
    </w:p>
    <w:p>
      <w:pPr>
        <w:spacing w:after="0"/>
      </w:pPr>
      <w:r>
        <w:rPr>
          <w:rFonts w:ascii="Courier New" w:cs="Courier New" w:eastAsia="Courier New" w:hAnsi="Courier New"/>
          <w:color w:val="2E4057"/>
          <w:sz w:val="18"/>
          <w:szCs w:val="18"/>
        </w:rPr>
        <w:t xml:space="preserve"> ┌─────────────┐ │ INSIGHTS AGENT        │</w:t>
      </w:r>
    </w:p>
    <w:p>
      <w:pPr>
        <w:spacing w:after="0"/>
      </w:pPr>
      <w:r>
        <w:rPr>
          <w:rFonts w:ascii="Courier New" w:cs="Courier New" w:eastAsia="Courier New" w:hAnsi="Courier New"/>
          <w:color w:val="2E4057"/>
          <w:sz w:val="18"/>
          <w:szCs w:val="18"/>
        </w:rPr>
        <w:t xml:space="preserve"> │ Kafka Sched │─▶│ (trend-cultural-      │</w:t>
      </w:r>
    </w:p>
    <w:p>
      <w:pPr>
        <w:spacing w:after="0"/>
      </w:pPr>
      <w:r>
        <w:rPr>
          <w:rFonts w:ascii="Courier New" w:cs="Courier New" w:eastAsia="Courier New" w:hAnsi="Courier New"/>
          <w:color w:val="2E4057"/>
          <w:sz w:val="18"/>
          <w:szCs w:val="18"/>
        </w:rPr>
        <w:t xml:space="preserve"> │ Daily+Weekly│ │  agent-svc :8024)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│Odoo CRM │ │Redis│ │GCS│ │Kafka │ │Vertex  │</w:t>
      </w:r>
    </w:p>
    <w:p>
      <w:pPr>
        <w:spacing w:after="0"/>
      </w:pPr>
      <w:r>
        <w:rPr>
          <w:rFonts w:ascii="Courier New" w:cs="Courier New" w:eastAsia="Courier New" w:hAnsi="Courier New"/>
          <w:color w:val="2E4057"/>
          <w:sz w:val="18"/>
          <w:szCs w:val="18"/>
        </w:rPr>
        <w:t xml:space="preserve"> │res.part.│ │+ PG │ │   │ │Alert│ │AI RAG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Trend Data Sources (Tavily search + httpx scraping ONLY — Decision #5):</w:t>
      </w:r>
    </w:p>
    <w:p>
      <w:pPr>
        <w:spacing w:after="0"/>
      </w:pPr>
      <w:r>
        <w:rPr>
          <w:rFonts w:ascii="Courier New" w:cs="Courier New" w:eastAsia="Courier New" w:hAnsi="Courier New"/>
          <w:color w:val="2E4057"/>
          <w:sz w:val="18"/>
          <w:szCs w:val="18"/>
        </w:rPr>
        <w:t xml:space="preserve">  │── Twitter/X trending topics (via Tavily search)</w:t>
      </w:r>
    </w:p>
    <w:p>
      <w:pPr>
        <w:spacing w:after="0"/>
      </w:pPr>
      <w:r>
        <w:rPr>
          <w:rFonts w:ascii="Courier New" w:cs="Courier New" w:eastAsia="Courier New" w:hAnsi="Courier New"/>
          <w:color w:val="2E4057"/>
          <w:sz w:val="18"/>
          <w:szCs w:val="18"/>
        </w:rPr>
        <w:t xml:space="preserve">  │── Reddit trending subreddits (via Tavily + httpx)</w:t>
      </w:r>
    </w:p>
    <w:p>
      <w:pPr>
        <w:spacing w:after="0"/>
      </w:pPr>
      <w:r>
        <w:rPr>
          <w:rFonts w:ascii="Courier New" w:cs="Courier New" w:eastAsia="Courier New" w:hAnsi="Courier New"/>
          <w:color w:val="2E4057"/>
          <w:sz w:val="18"/>
          <w:szCs w:val="18"/>
        </w:rPr>
        <w:t xml:space="preserve">  │── TikTok trend pages (via Tavily + httpx scraping)</w:t>
      </w:r>
    </w:p>
    <w:p>
      <w:pPr>
        <w:spacing w:after="0"/>
      </w:pPr>
      <w:r>
        <w:rPr>
          <w:rFonts w:ascii="Courier New" w:cs="Courier New" w:eastAsia="Courier New" w:hAnsi="Courier New"/>
          <w:color w:val="2E4057"/>
          <w:sz w:val="18"/>
          <w:szCs w:val="18"/>
        </w:rPr>
        <w:t xml:space="preserve">  │── News trend aggregators, industry publications</w:t>
      </w:r>
    </w:p>
    <w:p>
      <w:pPr>
        <w:spacing w:after="0"/>
      </w:pPr>
      <w:r>
        <w:rPr>
          <w:rFonts w:ascii="Courier New" w:cs="Courier New" w:eastAsia="Courier New" w:hAnsi="Courier New"/>
          <w:color w:val="2E4057"/>
          <w:sz w:val="18"/>
          <w:szCs w:val="18"/>
        </w:rPr>
        <w:t xml:space="preserve">  │── Cultural commentary sites, generational research</w:t>
      </w:r>
    </w:p>
    <w:p>
      <w:pPr>
        <w:spacing w:after="0"/>
      </w:pPr>
      <w:r>
        <w:rPr>
          <w:rFonts w:ascii="Courier New" w:cs="Courier New" w:eastAsia="Courier New" w:hAnsi="Courier New"/>
          <w:color w:val="2E4057"/>
          <w:sz w:val="18"/>
          <w:szCs w:val="18"/>
        </w:rPr>
        <w:t xml:space="preserve">  └── Emerging slang trackers, meme culture monitors</w:t>
      </w:r>
    </w:p>
    <w:p>
      <w:r>
        <w:br w:type="page"/>
      </w:r>
    </w:p>
    <w:p>
      <w:pPr>
        <w:pStyle w:val="Heading1"/>
      </w:pPr>
      <w:r>
        <w:t xml:space="preserve">4. Three-Layer Guardrail Specification</w:t>
      </w:r>
    </w:p>
    <w:p>
      <w:pPr>
        <w:pStyle w:val="Heading2"/>
      </w:pPr>
      <w:r>
        <w:t xml:space="preserve">4.1 Layer 1 — Input Guardrails (10 rules)</w:t>
      </w:r>
    </w:p>
    <w:p>
      <w:pPr>
        <w:spacing w:after="120"/>
      </w:pPr>
      <w:r>
        <w:rPr>
          <w:rFonts w:ascii="Arial" w:cs="Arial" w:eastAsia="Arial" w:hAnsi="Arial"/>
          <w:sz w:val="22"/>
          <w:szCs w:val="22"/>
        </w:rPr>
        <w:t xml:space="preserve">Max budget: 200ms.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260"/>
        <w:gridCol w:w="1800"/>
        <w:gridCol w:w="80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 Level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 Detection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list + LLM judge (score &gt; 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 + alert ADMIN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 + escalate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similarity: [cultural_trends, social_media_trends, viral_content, generational_preferences, emerging_slang, brand_relevance, trend_analysis]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 Sensitive Data Redaction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Microsoft Presidio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Context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tenant_id present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missing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4,096 input tokens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 Pre-check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INCR+EXPIRE (default 10/min)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Harmful Trend Filter</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Detect requests to analyze or promote harmful trends (hate speech, self-harm challenges, dangerous viral challenges)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 + log + educate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Political Neutrality Check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Detect requests for politically partisan trend analysis; flag for balanced treatment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TAG neutrality_required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Upstream Context Validation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Verify at least one previous_outputs key (MRA, CIA, or APA) is present for enriched analysis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 if missing; proceed with degraded mode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bl>
    <w:p>
      <w:pPr>
        <w:spacing w:after="120"/>
      </w:pPr>
      <w:r>
        <w:rPr>
          <w:rFonts w:ascii="Arial" w:cs="Arial" w:eastAsia="Arial" w:hAnsi="Arial"/>
          <w:sz w:val="22"/>
          <w:szCs w:val="22"/>
        </w:rPr>
        <w:t xml:space="preserve"/>
      </w:r>
    </w:p>
    <w:p>
      <w:pPr>
        <w:pStyle w:val="Heading2"/>
      </w:pPr>
      <w:r>
        <w:t xml:space="preserve">4.2 Layer 2 — Plan + Tool Guardrails (9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 Step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MUST emit plan block; logged as EVT-004</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SKL-TCIA-01 through SKL-TCIA-12 may be called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 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requires role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Concurrent Research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8 concurrent trend research requests (higher than other agents due to multi-platform scanning)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RBAC Tool Enforcement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 call blocked if role lacks permission per RBAC matrix</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Irreversible Action Confirmation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WRITE, RAG WRITE, trend_registry WRITE confirmed by orchestrator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token cap: 60,000 tokens per session (tenant-configurable)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 Count Cap</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25 trends analyzed per session (configurable)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 Throttle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5 opportunity alerts emitted per tenant per day to avoid alert fatigue</w:t>
            </w:r>
          </w:p>
        </w:tc>
      </w:tr>
    </w:tbl>
    <w:p>
      <w:pPr>
        <w:spacing w:after="120"/>
      </w:pPr>
      <w:r>
        <w:rPr>
          <w:rFonts w:ascii="Arial" w:cs="Arial" w:eastAsia="Arial" w:hAnsi="Arial"/>
          <w:sz w:val="22"/>
          <w:szCs w:val="22"/>
        </w:rPr>
        <w:t xml:space="preserve"/>
      </w:r>
    </w:p>
    <w:p>
      <w:pPr>
        <w:pStyle w:val="Heading2"/>
      </w:pPr>
      <w:r>
        <w:t xml:space="preserve">4.3 Layer 3 — Output Guardrails (8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trend claim must cite a source URL. Grounding score &lt; 0.8 triggers escalation.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 on Egress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Strip any individual names/handles from viral content analysis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&lt; 0.7 for trend predictions → escalate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Confident Hallucination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may not invent trend statistics, viral metrics, or cultural shifts without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only references tenant_id data; no cross-tenant trend registry leakage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Response Size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 capped at 100,000 characters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Harmful Trend Shield (Hybrid)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filter (~50ms) for harmful/dangerous trends; LLM judge if score &gt; 0.3 (~400ms). Agent must not promote or amplify harmful viral challenges, hate trends, or misinformation.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Political Balance Check</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 analysis involving political/social movements must present balanced perspective; partisan framing flagged for ADMIN review</w:t>
            </w:r>
          </w:p>
        </w:tc>
      </w:tr>
    </w:tbl>
    <w:p>
      <w:pPr>
        <w:spacing w:after="120"/>
      </w:pPr>
      <w:r>
        <w:rPr>
          <w:rFonts w:ascii="Arial" w:cs="Arial" w:eastAsia="Arial" w:hAnsi="Arial"/>
          <w:sz w:val="22"/>
          <w:szCs w:val="22"/>
        </w:rPr>
        <w:t xml:space="preserve"/>
      </w:r>
    </w:p>
    <w:p>
      <w:pPr>
        <w:pStyle w:val="Heading2"/>
      </w:pPr>
      <w:r>
        <w:t xml:space="preserve">4.4 Monitoring Mindset</w:t>
      </w:r>
    </w:p>
    <w:p>
      <w:pPr>
        <w:pStyle w:val="ListParagraph"/>
        <w:numPr>
          <w:ilvl w:val="0"/>
          <w:numId w:val="2"/>
        </w:numPr>
        <w:spacing w:after="60"/>
      </w:pPr>
      <w:r>
        <w:rPr>
          <w:rFonts w:ascii="Arial" w:cs="Arial" w:eastAsia="Arial" w:hAnsi="Arial"/>
          <w:sz w:val="22"/>
          <w:szCs w:val="22"/>
        </w:rPr>
        <w:t xml:space="preserve">All triggers logged: rule_id, tenant_id, agent_id, session_id, timestamp, action_taken</w:t>
      </w:r>
    </w:p>
    <w:p>
      <w:pPr>
        <w:pStyle w:val="ListParagraph"/>
        <w:numPr>
          <w:ilvl w:val="0"/>
          <w:numId w:val="2"/>
        </w:numPr>
        <w:spacing w:after="60"/>
      </w:pPr>
      <w:r>
        <w:rPr>
          <w:rFonts w:ascii="Arial" w:cs="Arial" w:eastAsia="Arial" w:hAnsi="Arial"/>
          <w:sz w:val="22"/>
          <w:szCs w:val="22"/>
        </w:rPr>
        <w:t xml:space="preserve">TCIA-specific: harmful_trend_shield triggers, political_balance flags, alert_throttle activations</w:t>
      </w:r>
    </w:p>
    <w:p>
      <w:pPr>
        <w:pStyle w:val="ListParagraph"/>
        <w:numPr>
          <w:ilvl w:val="0"/>
          <w:numId w:val="2"/>
        </w:numPr>
        <w:spacing w:after="60"/>
      </w:pPr>
      <w:r>
        <w:rPr>
          <w:rFonts w:ascii="Arial" w:cs="Arial" w:eastAsia="Arial" w:hAnsi="Arial"/>
          <w:sz w:val="22"/>
          <w:szCs w:val="22"/>
        </w:rPr>
        <w:t xml:space="preserve">Weekly guardrail review cycle</w:t>
      </w:r>
    </w:p>
    <w:p>
      <w:r>
        <w:br w:type="page"/>
      </w:r>
    </w:p>
    <w:p>
      <w:pPr>
        <w:pStyle w:val="Heading1"/>
      </w:pPr>
      <w:r>
        <w:t xml:space="preserve">5. Memory Stack Design</w:t>
      </w:r>
    </w:p>
    <w:p>
      <w:pPr>
        <w:spacing w:after="120"/>
      </w:pPr>
      <w:r>
        <w:rPr>
          <w:rFonts w:ascii="Arial" w:cs="Arial" w:eastAsia="Arial" w:hAnsi="Arial"/>
          <w:sz w:val="22"/>
          <w:szCs w:val="22"/>
        </w:rPr>
        <w:t xml:space="preserve">The TCIA implements all four memory layers with a persistent trend_registry (Redis + PostgreSQL) for cross-session trend tracking, trend scoring history, and alert state management.</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L4  Long-Term Store   (Vertex AI RAG + GCS)        │  Cross-session</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Trend Registry    (Redis Hash + PostgreSQL)    │  Cross-session, tenant-scoped</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Session Memory    (Redis)                      │  Within session (1h TTL)</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L2  Working Memory    (Context Window)             │  Current reasoning</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L1  Ephemeral Memory  (In-process)                 │  Single skill scope</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5.1 L1–L2: Ephemeral + Working Memory</w:t>
      </w:r>
    </w:p>
    <w:p>
      <w:pPr>
        <w:pStyle w:val="ListParagraph"/>
        <w:numPr>
          <w:ilvl w:val="0"/>
          <w:numId w:val="2"/>
        </w:numPr>
        <w:spacing w:after="60"/>
      </w:pPr>
      <w:r>
        <w:rPr>
          <w:rFonts w:ascii="Arial" w:cs="Arial" w:eastAsia="Arial" w:hAnsi="Arial"/>
          <w:sz w:val="22"/>
          <w:szCs w:val="22"/>
        </w:rPr>
        <w:t xml:space="preserve">L1: Python dict; cleared per skill call</w:t>
      </w:r>
    </w:p>
    <w:p>
      <w:pPr>
        <w:pStyle w:val="ListParagraph"/>
        <w:numPr>
          <w:ilvl w:val="0"/>
          <w:numId w:val="2"/>
        </w:numPr>
        <w:spacing w:after="60"/>
      </w:pPr>
      <w:r>
        <w:rPr>
          <w:rFonts w:ascii="Arial" w:cs="Arial" w:eastAsia="Arial" w:hAnsi="Arial"/>
          <w:sz w:val="22"/>
          <w:szCs w:val="22"/>
        </w:rPr>
        <w:t xml:space="preserve">L2: Compression at 75% context; Sliding Window strategy (suited for trend scanning where recency matters more than completeness)</w:t>
      </w:r>
    </w:p>
    <w:p>
      <w:pPr>
        <w:spacing w:after="120"/>
      </w:pPr>
      <w:r>
        <w:rPr>
          <w:rFonts w:ascii="Arial" w:cs="Arial" w:eastAsia="Arial" w:hAnsi="Arial"/>
          <w:sz w:val="22"/>
          <w:szCs w:val="22"/>
        </w:rPr>
        <w:t xml:space="preserve"/>
      </w:r>
    </w:p>
    <w:p>
      <w:pPr>
        <w:pStyle w:val="Heading2"/>
      </w:pPr>
      <w:r>
        <w:t xml:space="preserve">5.3 L3 Session Memory + L3* Trend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600"/>
        <w:gridCol w:w="45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cache (shorter TTL for trend freshness)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tcia:&lt;tid&gt;:ratelimit:&lt;uid&gt;:&lt;w&gt;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tcia:&lt;tid&gt;:registry:trends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Master trend list: { trend_slug: TrendProfile JSON }; backed by PG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tcia:&lt;tid&gt;:registry:scores:&lt;trend_slug&gt;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Sorted Set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90d (tenant-configurable, Decision #2)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Historical relevance scores (score=timestamp, member=score_value); backed by PG; retention configurable via tenant:&lt;tid&gt;:config.trend_history_retention_days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tcia:&lt;tid&gt;:registry:alerts_today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Opportunity alerts emitted today (for throttle PG-09)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tcia:&lt;tid&gt;:registry:last_scan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ISO-8601 of last daily scan; backed by PG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tcia:&lt;tid&gt;:odoo:crm_demographics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Cached Odoo CRM customer demographics for trend-persona correlation</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Synchronization: Same Redis+PG dual-layer pattern as CIA/APA. Async Celery task on every write. Cold-start bootstrap from PG.</w:t>
      </w:r>
    </w:p>
    <w:p>
      <w:pPr>
        <w:spacing w:after="120"/>
      </w:pPr>
      <w:r>
        <w:rPr>
          <w:rFonts w:ascii="Arial" w:cs="Arial" w:eastAsia="Arial" w:hAnsi="Arial"/>
          <w:sz w:val="22"/>
          <w:szCs w:val="22"/>
        </w:rPr>
        <w:t xml:space="preserve"/>
      </w:r>
    </w:p>
    <w:p>
      <w:pPr>
        <w:pStyle w:val="Heading2"/>
      </w:pPr>
      <w:r>
        <w:t xml:space="preserve">5.5 L4: Long-Term Memory</w:t>
      </w:r>
    </w:p>
    <w:p>
      <w:pPr>
        <w:pStyle w:val="ListParagraph"/>
        <w:numPr>
          <w:ilvl w:val="0"/>
          <w:numId w:val="2"/>
        </w:numPr>
        <w:spacing w:after="60"/>
      </w:pPr>
      <w:r>
        <w:rPr>
          <w:rFonts w:ascii="Arial" w:cs="Arial" w:eastAsia="Arial" w:hAnsi="Arial"/>
          <w:sz w:val="22"/>
          <w:szCs w:val="22"/>
        </w:rPr>
        <w:t xml:space="preserve">Vertex AI RAG: Trend report narratives for retrieval by downstream brand strategy agents</w:t>
      </w:r>
    </w:p>
    <w:p>
      <w:pPr>
        <w:pStyle w:val="ListParagraph"/>
        <w:numPr>
          <w:ilvl w:val="0"/>
          <w:numId w:val="2"/>
        </w:numPr>
        <w:spacing w:after="60"/>
      </w:pPr>
      <w:r>
        <w:rPr>
          <w:rFonts w:ascii="Arial" w:cs="Arial" w:eastAsia="Arial" w:hAnsi="Arial"/>
          <w:sz w:val="22"/>
          <w:szCs w:val="22"/>
        </w:rPr>
        <w:t xml:space="preserve">GCS: Trend report PDFs, relevance score dashboards to {tenant.slug}-curated bucket</w:t>
      </w:r>
    </w:p>
    <w:p>
      <w:r>
        <w:br w:type="page"/>
      </w:r>
    </w:p>
    <w:p>
      <w:pPr>
        <w:pStyle w:val="Heading1"/>
      </w:pPr>
      <w:r>
        <w:t xml:space="preserve">6. Skills Catalog</w:t>
      </w:r>
    </w:p>
    <w:p>
      <w:pPr>
        <w:spacing w:after="120"/>
      </w:pPr>
      <w:r>
        <w:rPr>
          <w:rFonts w:ascii="Arial" w:cs="Arial" w:eastAsia="Arial" w:hAnsi="Arial"/>
          <w:sz w:val="22"/>
          <w:szCs w:val="22"/>
        </w:rPr>
        <w:t xml:space="preserve">The TCIA has 12 skills: 6 Research, 4 Analysis, 1 Write, 1 Escalation.</w:t>
      </w:r>
    </w:p>
    <w:p>
      <w:pPr>
        <w:pStyle w:val="Heading2"/>
      </w:pPr>
      <w:r>
        <w:t xml:space="preserve">6.1 Research Skills</w:t>
      </w:r>
    </w:p>
    <w:p>
      <w:pPr>
        <w:pStyle w:val="Heading3"/>
      </w:pPr>
      <w:r>
        <w:t xml:space="preserve">SKL-TCIA-01: Social Media Trend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social_trend_scanner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Scans for trending topics, hashtags, and viral content across Twitter/X, TikTok, Instagram, Reddit, and LinkedIn via Tavily search + httpx. Identifies trending topics by platform, velocity (growth rate), and audience overlap with tenant’s personas (from APA previous_outputs).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str (required), persona_keywords: list[str] (from APA), platforms: list[str] (default: all), lookback_hours: int (default: 72)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social_trends: list[SocialTrend { topic, platform, velocity_score, volume_estimate, hashtags, sample_content_urls }], sources: list[SourceItem]</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45000ms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(Tavily + httpx)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SKL-TCIA-02: Cultural Shift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cultural_shift_monitor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Monitors macro-level cultural shifts by searching news, cultural commentary, academic publications, and think-tank reports. Identifies shifts in consumer values, social attitudes, lifestyle changes, work culture evolution, sustainability consciousness, and technology adoption patterns.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str (required), geography: str (optional), cultural_domains: list[str] (default: [values, lifestyle, work, sustainability, tech_adoption])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cultural_shifts: list[CulturalShift { domain, shift_description, evidence_strength, affected_demographics, timeline_estimate, sources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60000ms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SKL-TCIA-03: Viral Content Pattern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viral_content_analyzer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recent viral content (past 30 days) to extract patterns: content formats that go viral (short video, meme, thread, infographic), emotional triggers (humor, outrage, inspiration, nostalgia), distribution mechanics (share chains, influencer amplification), and platform-specific virality factors.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str (required), content_types: list[str] (default: all), persona_platforms: list[str] (from APA)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viral_patterns: ViralPatternProfile { top_formats, emotional_triggers, amplification_mechanics, platform_factors, brand_safe_patterns, brand_unsafe_patterns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60000ms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SKL-TCIA-04: Generational Preference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generational_preference_tracker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Tracks generational preferences and emerging behaviors across Gen Z, Millennials, Gen X, and Boomers. Identifies generation-specific language, platform preferences, purchasing triggers, brand expectations, and emerging generational subcultures. Cross-references with APA persona age ranges for relevance.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persona_age_ranges: list[dict] (from APA), industry: str, generations: list[str] (default: [gen_z, millennial, gen_x, boomer])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generational_insights: list[GenerationalProfile { generation, emerging_behaviors, language_patterns, platform_shifts, brand_expectations, subcultures, relevance_to_personas: list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45000ms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SKL-TCIA-05: Emerging Slang &amp; Language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slang_language_tracker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Monitors emerging slang, neologisms, and language evolution across social platforms and youth culture via Tavily search + httpx. Identifies new terms entering mainstream, fading expressions, and language shifts relevant to brand copywriting. Flags culturally sensitive terms using hybrid keyword + LLM approach (same as OG-07 pattern, per Decision #4): keyword filter runs first (~50ms); if sensitivity score &gt; 0.3, LLM judge evaluates cultural appropriateness (~400ms).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str, target_demographics: list[str] (from APA), platforms: list[str] (default: [tiktok, twitter, reddit])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language_trends: LanguageTrendProfile { emerging_terms: list[SlangTerm { term, definition, origin_platform, adoption_stage, sensitivity_flag (hybrid keyword+LLM scored per Decision #4) }], fading_terms: list, language_shifts: list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30000ms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SKL-TCIA-06: RAG Context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rag_context_retrieval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prior trend reports and historical trend scores from tenant-scoped RAG store for trend-line comparison and velocity calculation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str, top_k: int (default: 5), tenant_id: str (auto-injected)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chunks: list[RAGChunk], retrieval_score: float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2 / 10000ms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2"/>
      </w:pPr>
      <w:r>
        <w:t xml:space="preserve">6.2 Analysis Skills (Claude Sonnet 4)</w:t>
      </w:r>
    </w:p>
    <w:p>
      <w:pPr>
        <w:pStyle w:val="Heading3"/>
      </w:pPr>
      <w:r>
        <w:t xml:space="preserve">SKL-TCIA-07: Cultural Relevance Scorer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cultural_relevance_scorer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Uses Claude Sonnet 4 to score each identified trend on cultural relevance to the tenant’s brand. Scoring model: (1) Audience Alignment (0-25): how well the trend overlaps with APA personas, (2) Competitive Landscape (0-25): whether competitors are exploiting or ignoring the trend (from CIA), (3) Brand Fit (0-25): alignment with tenant’s brand values and positioning, (4) Momentum (0-25): trend velocity and projected longevity. Total: 0-100 relevance score.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trends: list[Trend], personas: list[PersonaProfile] (from APA), competitor_landscape: dict (from CIA), market_context: dict (from MRA), brand_context: dict (from tenant 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scored_trends: list[ScoredTrend { trend_slug, relevance_score: int(0-100), audience_alignment: int, competitive_landscape: int, brand_fit: int, momentum: int, recommendation: enum[capitalize|monitor|avoid], rationale,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SKL-TCIA-08: Trend-to-Persona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trend_persona_mapper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Maps each scored trend to specific APA personas and Odoo CRM customer segments, producing a trend-persona affinity matrix. Identifies which personas are most likely to engage with each trend, what content angles would resonate, and which customer segments represent the earliest adoption opportunity.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scored_trends: list[ScoredTrend], personas: list[PersonaProfile] (from APA, with CRM segment data), generational_insights: list[GenerationalProfile]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trend_persona_matrix: TrendPersonaMatrix { mappings: list[TrendPersonaMapping { trend_slug, persona_slug, affinity_score, content_angles: list[str], customer_segment_overlap: float, recommended_channels }]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SKL-TCIA-09: Opportunity Alert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opportunity_alert_generator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Evaluates scored trends against alert thresholds and generates real-time opportunity alerts for high-relevance trends (score &gt;= 75). Alerts are delivered via dual channel: (1) Kafka topic trend.alerts.&lt;tenant_id&gt; for system consumers, and (2) in-app push notification via the Django core-api notification service for immediate user visibility (Decision #1). Includes actionable recommendations, urgency level, and suggested response timeframe. Respects PG-09 throttle (max 5 alerts/tenant/day).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scored_trends: list[ScoredTrend], trend_persona_matrix: TrendPersonaMatrix, alert_threshold: int (default: 75, tenant-configurable)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alerts: list[OpportunityAlert { alert_id, trend_slug, relevance_score, urgency: enum[immediate|this_week|this_month], recommendation, affected_personas, suggested_response, expiry_estimate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SKL-TCIA-10: Trend Report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trend_report_synthesizer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Compiles all trend data, scores, persona mappings, alerts, and competitive context into a comprehensive trend report. For daily scans: lightweight trend summary. For weekly reports: full narrative with historical trend-line comparisons, new vs fading trends, and strategic recommendations.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scored_trends, trend_persona_matrix, alerts, viral_patterns, cultural_shifts, generational_insights, language_trends, report_type: enum[daily_scan|weekly_comprehensive]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TrendReport { executive_summary, trend_scorecard: list, new_trends: list, rising_trends: list, fading_trends: list, competitive_trend_gaps: list, persona_trend_alignment: TrendPersonaMatrix, strategic_recommendations: list,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6.3 Write Skills</w:t>
      </w:r>
    </w:p>
    <w:p>
      <w:pPr>
        <w:pStyle w:val="Heading3"/>
      </w:pPr>
      <w:r>
        <w:t xml:space="preserve">SKL-TCIA-11: Trend Report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trend_report_persister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Persists trend reports to GCS, indexes in RAG, updates trend_registry in Redis + PostgreSQL, emits opportunity alerts to Kafka trend.alerts.&lt;tenant_id&gt; topic, and triggers in-app push notifications via Django core-api notification endpoint for immediate user visibility (Decision #1)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 TrendReport, alerts: list[OpportunityAlert], tenant_context: TenantContext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report_url: str (GCS URI), indexed_count: int, registry_updated: bool, alerts_emitted: int, push_notifications_sent: int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(idempotency_key) / 3 / 60000ms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(GCS + Vertex AI + PG + Kafka)</w:t>
            </w:r>
          </w:p>
        </w:tc>
      </w:tr>
    </w:tbl>
    <w:p>
      <w:pPr>
        <w:spacing w:after="120"/>
      </w:pPr>
      <w:r>
        <w:rPr>
          <w:rFonts w:ascii="Arial" w:cs="Arial" w:eastAsia="Arial" w:hAnsi="Arial"/>
          <w:sz w:val="22"/>
          <w:szCs w:val="22"/>
        </w:rPr>
        <w:t xml:space="preserve"/>
      </w:r>
    </w:p>
    <w:p>
      <w:pPr>
        <w:pStyle w:val="Heading2"/>
      </w:pPr>
      <w:r>
        <w:t xml:space="preserve">6.4 Escalation Skills</w:t>
      </w:r>
    </w:p>
    <w:p>
      <w:pPr>
        <w:pStyle w:val="Heading3"/>
      </w:pPr>
      <w:r>
        <w:t xml:space="preserve">SKL-TCIA-12: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human_escalation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Escalates when harmful trend detected, political balance needed, confidence below threshold, or alert throttle exceeded with critical trend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reason: str, context: dict, severity: enum[LOW,MEDIUM,HIGH], affected_trends: list[str]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escalation_id: str, status: str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disabled</w:t>
            </w:r>
          </w:p>
        </w:tc>
      </w:tr>
    </w:tbl>
    <w:p>
      <w:r>
        <w:br w:type="page"/>
      </w:r>
    </w:p>
    <w:p>
      <w:pPr>
        <w:pStyle w:val="Heading1"/>
      </w:pPr>
      <w:r>
        <w:t xml:space="preserve">7. UML Diagrams</w:t>
      </w:r>
    </w:p>
    <w:p>
      <w:pPr>
        <w:pStyle w:val="Heading2"/>
      </w:pPr>
      <w:r>
        <w:t xml:space="preserve">7.1 Use Case Diagram</w:t>
      </w:r>
    </w:p>
    <w:p>
      <w:pPr>
        <w:spacing w:after="0"/>
      </w:pPr>
      <w:r>
        <w:rPr>
          <w:rFonts w:ascii="Courier New" w:cs="Courier New" w:eastAsia="Courier New" w:hAnsi="Courier New"/>
          <w:color w:val="2E4057"/>
          <w:sz w:val="18"/>
          <w:szCs w:val="18"/>
        </w:rPr>
        <w:t xml:space="preserve">graph LR</w:t>
      </w:r>
    </w:p>
    <w:p>
      <w:pPr>
        <w:spacing w:after="0"/>
      </w:pPr>
      <w:r>
        <w:rPr>
          <w:rFonts w:ascii="Courier New" w:cs="Courier New" w:eastAsia="Courier New" w:hAnsi="Courier New"/>
          <w:color w:val="2E4057"/>
          <w:sz w:val="18"/>
          <w:szCs w:val="18"/>
        </w:rPr>
        <w:t xml:space="preserve">    OWNER((OWNER)) &amp; ADMIN((ADMIN)) &amp; EDITOR((EDITOR)) &amp; VIEWER((VIEWER))</w:t>
      </w:r>
    </w:p>
    <w:p>
      <w:pPr>
        <w:spacing w:after="0"/>
      </w:pPr>
      <w:r>
        <w:rPr>
          <w:rFonts w:ascii="Courier New" w:cs="Courier New" w:eastAsia="Courier New" w:hAnsi="Courier New"/>
          <w:color w:val="2E4057"/>
          <w:sz w:val="18"/>
          <w:szCs w:val="18"/>
        </w:rPr>
        <w:t xml:space="preserve">    ORCH[Orchestrator] &amp; SCHED[Daily+Weekly Scheduler]</w:t>
      </w:r>
    </w:p>
    <w:p>
      <w:pPr>
        <w:spacing w:after="0"/>
      </w:pPr>
      <w:r>
        <w:rPr>
          <w:rFonts w:ascii="Courier New" w:cs="Courier New" w:eastAsia="Courier New" w:hAnsi="Courier New"/>
          <w:color w:val="2E4057"/>
          <w:sz w:val="18"/>
          <w:szCs w:val="18"/>
        </w:rPr>
        <w:t xml:space="preserve">    subgraph TCIA</w:t>
      </w:r>
    </w:p>
    <w:p>
      <w:pPr>
        <w:spacing w:after="0"/>
      </w:pPr>
      <w:r>
        <w:rPr>
          <w:rFonts w:ascii="Courier New" w:cs="Courier New" w:eastAsia="Courier New" w:hAnsi="Courier New"/>
          <w:color w:val="2E4057"/>
          <w:sz w:val="18"/>
          <w:szCs w:val="18"/>
        </w:rPr>
        <w:t xml:space="preserve">        UC1[Run Trend Analysis] &amp; UC2[View Trend Reports] &amp; UC3[Configure Agent]</w:t>
      </w:r>
    </w:p>
    <w:p>
      <w:pPr>
        <w:spacing w:after="0"/>
      </w:pPr>
      <w:r>
        <w:rPr>
          <w:rFonts w:ascii="Courier New" w:cs="Courier New" w:eastAsia="Courier New" w:hAnsi="Courier New"/>
          <w:color w:val="2E4057"/>
          <w:sz w:val="18"/>
          <w:szCs w:val="18"/>
        </w:rPr>
        <w:t xml:space="preserve">        UC4[Approve Escalation] &amp; UC5[View Audit Logs] &amp; UC6[Manage Alert Thresholds]</w:t>
      </w:r>
    </w:p>
    <w:p>
      <w:pPr>
        <w:spacing w:after="0"/>
      </w:pPr>
      <w:r>
        <w:rPr>
          <w:rFonts w:ascii="Courier New" w:cs="Courier New" w:eastAsia="Courier New" w:hAnsi="Courier New"/>
          <w:color w:val="2E4057"/>
          <w:sz w:val="18"/>
          <w:szCs w:val="18"/>
        </w:rPr>
        <w:t xml:space="preserve">        UC7[View Trend Registry] &amp; UC8[View Opportunity Alerts]</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OWNER --&gt; UC1 &amp; UC2 &amp; UC3 &amp; UC4 &amp; UC5 &amp; UC6 &amp; UC7 &amp; UC8</w:t>
      </w:r>
    </w:p>
    <w:p>
      <w:pPr>
        <w:spacing w:after="0"/>
      </w:pPr>
      <w:r>
        <w:rPr>
          <w:rFonts w:ascii="Courier New" w:cs="Courier New" w:eastAsia="Courier New" w:hAnsi="Courier New"/>
          <w:color w:val="2E4057"/>
          <w:sz w:val="18"/>
          <w:szCs w:val="18"/>
        </w:rPr>
        <w:t xml:space="preserve">    ADMIN --&gt; UC1 &amp; UC2 &amp; UC3 &amp; UC4 &amp; UC5 &amp; UC6 &amp; UC7 &amp; UC8</w:t>
      </w:r>
    </w:p>
    <w:p>
      <w:pPr>
        <w:spacing w:after="0"/>
      </w:pPr>
      <w:r>
        <w:rPr>
          <w:rFonts w:ascii="Courier New" w:cs="Courier New" w:eastAsia="Courier New" w:hAnsi="Courier New"/>
          <w:color w:val="2E4057"/>
          <w:sz w:val="18"/>
          <w:szCs w:val="18"/>
        </w:rPr>
        <w:t xml:space="preserve">    EDITOR --&gt; UC1 &amp; UC2 &amp; UC7 &amp; UC8</w:t>
      </w:r>
    </w:p>
    <w:p>
      <w:pPr>
        <w:spacing w:after="0"/>
      </w:pPr>
      <w:r>
        <w:rPr>
          <w:rFonts w:ascii="Courier New" w:cs="Courier New" w:eastAsia="Courier New" w:hAnsi="Courier New"/>
          <w:color w:val="2E4057"/>
          <w:sz w:val="18"/>
          <w:szCs w:val="18"/>
        </w:rPr>
        <w:t xml:space="preserve">    VIEWER --&gt; UC2 &amp; UC7 &amp; UC8</w:t>
      </w:r>
    </w:p>
    <w:p>
      <w:pPr>
        <w:spacing w:after="0"/>
      </w:pPr>
      <w:r>
        <w:rPr>
          <w:rFonts w:ascii="Courier New" w:cs="Courier New" w:eastAsia="Courier New" w:hAnsi="Courier New"/>
          <w:color w:val="2E4057"/>
          <w:sz w:val="18"/>
          <w:szCs w:val="18"/>
        </w:rPr>
        <w:t xml:space="preserve">    ORCH &amp; SCHED --&gt; UC1</w:t>
      </w:r>
    </w:p>
    <w:p>
      <w:pPr>
        <w:spacing w:after="120"/>
      </w:pPr>
      <w:r>
        <w:rPr>
          <w:rFonts w:ascii="Arial" w:cs="Arial" w:eastAsia="Arial" w:hAnsi="Arial"/>
          <w:sz w:val="22"/>
          <w:szCs w:val="22"/>
        </w:rPr>
        <w:t xml:space="preserve"/>
      </w:r>
    </w:p>
    <w:p>
      <w:pPr>
        <w:pStyle w:val="Heading2"/>
      </w:pPr>
      <w:r>
        <w:t xml:space="preserve">7.2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Src as Orchestrator / Scheduler</w:t>
      </w:r>
    </w:p>
    <w:p>
      <w:pPr>
        <w:spacing w:after="0"/>
      </w:pPr>
      <w:r>
        <w:rPr>
          <w:rFonts w:ascii="Courier New" w:cs="Courier New" w:eastAsia="Courier New" w:hAnsi="Courier New"/>
          <w:color w:val="2E4057"/>
          <w:sz w:val="18"/>
          <w:szCs w:val="18"/>
        </w:rPr>
        <w:t xml:space="preserve">    participant L1 as Input Guardrail</w:t>
      </w:r>
    </w:p>
    <w:p>
      <w:pPr>
        <w:spacing w:after="0"/>
      </w:pPr>
      <w:r>
        <w:rPr>
          <w:rFonts w:ascii="Courier New" w:cs="Courier New" w:eastAsia="Courier New" w:hAnsi="Courier New"/>
          <w:color w:val="2E4057"/>
          <w:sz w:val="18"/>
          <w:szCs w:val="18"/>
        </w:rPr>
        <w:t xml:space="preserve">    participant TCIA as Trend Agent</w:t>
      </w:r>
    </w:p>
    <w:p>
      <w:pPr>
        <w:spacing w:after="0"/>
      </w:pPr>
      <w:r>
        <w:rPr>
          <w:rFonts w:ascii="Courier New" w:cs="Courier New" w:eastAsia="Courier New" w:hAnsi="Courier New"/>
          <w:color w:val="2E4057"/>
          <w:sz w:val="18"/>
          <w:szCs w:val="18"/>
        </w:rPr>
        <w:t xml:space="preserve">    participant L2 as Plan+Tool Guardrail</w:t>
      </w:r>
    </w:p>
    <w:p>
      <w:pPr>
        <w:spacing w:after="0"/>
      </w:pPr>
      <w:r>
        <w:rPr>
          <w:rFonts w:ascii="Courier New" w:cs="Courier New" w:eastAsia="Courier New" w:hAnsi="Courier New"/>
          <w:color w:val="2E4057"/>
          <w:sz w:val="18"/>
          <w:szCs w:val="18"/>
        </w:rPr>
        <w:t xml:space="preserve">    participant Scan as SKL-TCIA-01..05 Research</w:t>
      </w:r>
    </w:p>
    <w:p>
      <w:pPr>
        <w:spacing w:after="0"/>
      </w:pPr>
      <w:r>
        <w:rPr>
          <w:rFonts w:ascii="Courier New" w:cs="Courier New" w:eastAsia="Courier New" w:hAnsi="Courier New"/>
          <w:color w:val="2E4057"/>
          <w:sz w:val="18"/>
          <w:szCs w:val="18"/>
        </w:rPr>
        <w:t xml:space="preserve">    participant LLM as SKL-TCIA-07..10 Analysis</w:t>
      </w:r>
    </w:p>
    <w:p>
      <w:pPr>
        <w:spacing w:after="0"/>
      </w:pPr>
      <w:r>
        <w:rPr>
          <w:rFonts w:ascii="Courier New" w:cs="Courier New" w:eastAsia="Courier New" w:hAnsi="Courier New"/>
          <w:color w:val="2E4057"/>
          <w:sz w:val="18"/>
          <w:szCs w:val="18"/>
        </w:rPr>
        <w:t xml:space="preserve">    participant L3 as Output Guardrail</w:t>
      </w:r>
    </w:p>
    <w:p>
      <w:pPr>
        <w:spacing w:after="0"/>
      </w:pPr>
      <w:r>
        <w:rPr>
          <w:rFonts w:ascii="Courier New" w:cs="Courier New" w:eastAsia="Courier New" w:hAnsi="Courier New"/>
          <w:color w:val="2E4057"/>
          <w:sz w:val="18"/>
          <w:szCs w:val="18"/>
        </w:rPr>
        <w:t xml:space="preserve">    participant Kafka as Kafka Alerts</w:t>
      </w:r>
    </w:p>
    <w:p>
      <w:pPr>
        <w:spacing w:after="0"/>
      </w:pPr>
      <w:r>
        <w:rPr>
          <w:rFonts w:ascii="Courier New" w:cs="Courier New" w:eastAsia="Courier New" w:hAnsi="Courier New"/>
          <w:color w:val="2E4057"/>
          <w:sz w:val="18"/>
          <w:szCs w:val="18"/>
        </w:rPr>
        <w:t xml:space="preserve">    participant Log as Logger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Src-&gt;&gt;L1: POST /v1/execute {input, prev_outputs(MRA+CIA+APA)}</w:t>
      </w:r>
    </w:p>
    <w:p>
      <w:pPr>
        <w:spacing w:after="0"/>
      </w:pPr>
      <w:r>
        <w:rPr>
          <w:rFonts w:ascii="Courier New" w:cs="Courier New" w:eastAsia="Courier New" w:hAnsi="Courier New"/>
          <w:color w:val="2E4057"/>
          <w:sz w:val="18"/>
          <w:szCs w:val="18"/>
        </w:rPr>
        <w:t xml:space="preserve">    L1--&gt;&gt;Log: EVT-002</w:t>
      </w:r>
    </w:p>
    <w:p>
      <w:pPr>
        <w:spacing w:after="0"/>
      </w:pPr>
      <w:r>
        <w:rPr>
          <w:rFonts w:ascii="Courier New" w:cs="Courier New" w:eastAsia="Courier New" w:hAnsi="Courier New"/>
          <w:color w:val="2E4057"/>
          <w:sz w:val="18"/>
          <w:szCs w:val="18"/>
        </w:rPr>
        <w:t xml:space="preserve">    L1-&gt;&gt;TCIA: forward(sanitized + all upstream context)</w:t>
      </w:r>
    </w:p>
    <w:p>
      <w:pPr>
        <w:spacing w:after="0"/>
      </w:pPr>
      <w:r>
        <w:rPr>
          <w:rFonts w:ascii="Courier New" w:cs="Courier New" w:eastAsia="Courier New" w:hAnsi="Courier New"/>
          <w:color w:val="2E4057"/>
          <w:sz w:val="18"/>
          <w:szCs w:val="18"/>
        </w:rPr>
        <w:t xml:space="preserve">    TCIA-&gt;&gt;TCIA: emit plan (extract market+competitor+persona context)</w:t>
      </w:r>
    </w:p>
    <w:p>
      <w:pPr>
        <w:spacing w:after="0"/>
      </w:pPr>
      <w:r>
        <w:rPr>
          <w:rFonts w:ascii="Courier New" w:cs="Courier New" w:eastAsia="Courier New" w:hAnsi="Courier New"/>
          <w:color w:val="2E4057"/>
          <w:sz w:val="18"/>
          <w:szCs w:val="18"/>
        </w:rPr>
        <w:t xml:space="preserve">    TCIA--&gt;&gt;Log: EVT-004</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TCIA,Scan: Phase 1 - Trend Scanning</w:t>
      </w:r>
    </w:p>
    <w:p>
      <w:pPr>
        <w:spacing w:after="0"/>
      </w:pPr>
      <w:r>
        <w:rPr>
          <w:rFonts w:ascii="Courier New" w:cs="Courier New" w:eastAsia="Courier New" w:hAnsi="Courier New"/>
          <w:color w:val="2E4057"/>
          <w:sz w:val="18"/>
          <w:szCs w:val="18"/>
        </w:rPr>
        <w:t xml:space="preserve">    L2-&gt;&gt;Scan: SKL-TCIA-01 Social Trends</w:t>
      </w:r>
    </w:p>
    <w:p>
      <w:pPr>
        <w:spacing w:after="0"/>
      </w:pPr>
      <w:r>
        <w:rPr>
          <w:rFonts w:ascii="Courier New" w:cs="Courier New" w:eastAsia="Courier New" w:hAnsi="Courier New"/>
          <w:color w:val="2E4057"/>
          <w:sz w:val="18"/>
          <w:szCs w:val="18"/>
        </w:rPr>
        <w:t xml:space="preserve">    L2-&gt;&gt;Scan: SKL-TCIA-02 Cultural Shifts</w:t>
      </w:r>
    </w:p>
    <w:p>
      <w:pPr>
        <w:spacing w:after="0"/>
      </w:pPr>
      <w:r>
        <w:rPr>
          <w:rFonts w:ascii="Courier New" w:cs="Courier New" w:eastAsia="Courier New" w:hAnsi="Courier New"/>
          <w:color w:val="2E4057"/>
          <w:sz w:val="18"/>
          <w:szCs w:val="18"/>
        </w:rPr>
        <w:t xml:space="preserve">    L2-&gt;&gt;Scan: SKL-TCIA-03 Viral Patterns</w:t>
      </w:r>
    </w:p>
    <w:p>
      <w:pPr>
        <w:spacing w:after="0"/>
      </w:pPr>
      <w:r>
        <w:rPr>
          <w:rFonts w:ascii="Courier New" w:cs="Courier New" w:eastAsia="Courier New" w:hAnsi="Courier New"/>
          <w:color w:val="2E4057"/>
          <w:sz w:val="18"/>
          <w:szCs w:val="18"/>
        </w:rPr>
        <w:t xml:space="preserve">    L2-&gt;&gt;Scan: SKL-TCIA-04 Generational Prefs</w:t>
      </w:r>
    </w:p>
    <w:p>
      <w:pPr>
        <w:spacing w:after="0"/>
      </w:pPr>
      <w:r>
        <w:rPr>
          <w:rFonts w:ascii="Courier New" w:cs="Courier New" w:eastAsia="Courier New" w:hAnsi="Courier New"/>
          <w:color w:val="2E4057"/>
          <w:sz w:val="18"/>
          <w:szCs w:val="18"/>
        </w:rPr>
        <w:t xml:space="preserve">    L2-&gt;&gt;Scan: SKL-TCIA-05 Slang Tracking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TCIA,LLM: Phase 2 - Analysis &amp; Scoring</w:t>
      </w:r>
    </w:p>
    <w:p>
      <w:pPr>
        <w:spacing w:after="0"/>
      </w:pPr>
      <w:r>
        <w:rPr>
          <w:rFonts w:ascii="Courier New" w:cs="Courier New" w:eastAsia="Courier New" w:hAnsi="Courier New"/>
          <w:color w:val="2E4057"/>
          <w:sz w:val="18"/>
          <w:szCs w:val="18"/>
        </w:rPr>
        <w:t xml:space="preserve">    L2-&gt;&gt;LLM: SKL-TCIA-07 Relevance Scoring (0-100)</w:t>
      </w:r>
    </w:p>
    <w:p>
      <w:pPr>
        <w:spacing w:after="0"/>
      </w:pPr>
      <w:r>
        <w:rPr>
          <w:rFonts w:ascii="Courier New" w:cs="Courier New" w:eastAsia="Courier New" w:hAnsi="Courier New"/>
          <w:color w:val="2E4057"/>
          <w:sz w:val="18"/>
          <w:szCs w:val="18"/>
        </w:rPr>
        <w:t xml:space="preserve">    L2-&gt;&gt;LLM: SKL-TCIA-08 Trend-Persona Mapping</w:t>
      </w:r>
    </w:p>
    <w:p>
      <w:pPr>
        <w:spacing w:after="0"/>
      </w:pPr>
      <w:r>
        <w:rPr>
          <w:rFonts w:ascii="Courier New" w:cs="Courier New" w:eastAsia="Courier New" w:hAnsi="Courier New"/>
          <w:color w:val="2E4057"/>
          <w:sz w:val="18"/>
          <w:szCs w:val="18"/>
        </w:rPr>
        <w:t xml:space="preserve">    L2-&gt;&gt;LLM: SKL-TCIA-09 Opportunity Alerts (if score&gt;=75)</w:t>
      </w:r>
    </w:p>
    <w:p>
      <w:pPr>
        <w:spacing w:after="0"/>
      </w:pPr>
      <w:r>
        <w:rPr>
          <w:rFonts w:ascii="Courier New" w:cs="Courier New" w:eastAsia="Courier New" w:hAnsi="Courier New"/>
          <w:color w:val="2E4057"/>
          <w:sz w:val="18"/>
          <w:szCs w:val="18"/>
        </w:rPr>
        <w:t xml:space="preserve">    L2-&gt;&gt;LLM: SKL-TCIA-10 Report Synthesis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TCIA-&gt;&gt;L3: validate(response)</w:t>
      </w:r>
    </w:p>
    <w:p>
      <w:pPr>
        <w:spacing w:after="0"/>
      </w:pPr>
      <w:r>
        <w:rPr>
          <w:rFonts w:ascii="Courier New" w:cs="Courier New" w:eastAsia="Courier New" w:hAnsi="Courier New"/>
          <w:color w:val="2E4057"/>
          <w:sz w:val="18"/>
          <w:szCs w:val="18"/>
        </w:rPr>
        <w:t xml:space="preserve">    alt Harmful trend / grounding fail</w:t>
      </w:r>
    </w:p>
    <w:p>
      <w:pPr>
        <w:spacing w:after="0"/>
      </w:pPr>
      <w:r>
        <w:rPr>
          <w:rFonts w:ascii="Courier New" w:cs="Courier New" w:eastAsia="Courier New" w:hAnsi="Courier New"/>
          <w:color w:val="2E4057"/>
          <w:sz w:val="18"/>
          <w:szCs w:val="18"/>
        </w:rPr>
        <w:t xml:space="preserve">        L3-&gt;&gt;TCIA: escalate</w:t>
      </w:r>
    </w:p>
    <w:p>
      <w:pPr>
        <w:spacing w:after="0"/>
      </w:pPr>
      <w:r>
        <w:rPr>
          <w:rFonts w:ascii="Courier New" w:cs="Courier New" w:eastAsia="Courier New" w:hAnsi="Courier New"/>
          <w:color w:val="2E4057"/>
          <w:sz w:val="18"/>
          <w:szCs w:val="18"/>
        </w:rPr>
        <w:t xml:space="preserve">    else Clean</w:t>
      </w:r>
    </w:p>
    <w:p>
      <w:pPr>
        <w:spacing w:after="0"/>
      </w:pPr>
      <w:r>
        <w:rPr>
          <w:rFonts w:ascii="Courier New" w:cs="Courier New" w:eastAsia="Courier New" w:hAnsi="Courier New"/>
          <w:color w:val="2E4057"/>
          <w:sz w:val="18"/>
          <w:szCs w:val="18"/>
        </w:rPr>
        <w:t xml:space="preserve">        L3-&gt;&gt;Kafka: emit opportunity alerts</w:t>
      </w:r>
    </w:p>
    <w:p>
      <w:pPr>
        <w:spacing w:after="0"/>
      </w:pPr>
      <w:r>
        <w:rPr>
          <w:rFonts w:ascii="Courier New" w:cs="Courier New" w:eastAsia="Courier New" w:hAnsi="Courier New"/>
          <w:color w:val="2E4057"/>
          <w:sz w:val="18"/>
          <w:szCs w:val="18"/>
        </w:rPr>
        <w:t xml:space="preserve">        L3--&gt;&gt;Src: ExecuteResponse</w:t>
      </w:r>
    </w:p>
    <w:p>
      <w:pPr>
        <w:spacing w:after="0"/>
      </w:pPr>
      <w:r>
        <w:rPr>
          <w:rFonts w:ascii="Courier New" w:cs="Courier New" w:eastAsia="Courier New" w:hAnsi="Courier New"/>
          <w:color w:val="2E4057"/>
          <w:sz w:val="18"/>
          <w:szCs w:val="18"/>
        </w:rPr>
        <w:t xml:space="preserve">    end</w:t>
      </w:r>
    </w:p>
    <w:p>
      <w:pPr>
        <w:spacing w:after="120"/>
      </w:pPr>
      <w:r>
        <w:rPr>
          <w:rFonts w:ascii="Arial" w:cs="Arial" w:eastAsia="Arial" w:hAnsi="Arial"/>
          <w:sz w:val="22"/>
          <w:szCs w:val="22"/>
        </w:rPr>
        <w:t xml:space="preserve"/>
      </w:r>
    </w:p>
    <w:p>
      <w:pPr>
        <w:pStyle w:val="Heading2"/>
      </w:pPr>
      <w:r>
        <w:t xml:space="preserve">7.4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PLANNING : input + L1 passed; extract MRA+CIA+APA context</w:t>
      </w:r>
    </w:p>
    <w:p>
      <w:pPr>
        <w:spacing w:after="0"/>
      </w:pPr>
      <w:r>
        <w:rPr>
          <w:rFonts w:ascii="Courier New" w:cs="Courier New" w:eastAsia="Courier New" w:hAnsi="Courier New"/>
          <w:color w:val="2E4057"/>
          <w:sz w:val="18"/>
          <w:szCs w:val="18"/>
        </w:rPr>
        <w:t xml:space="preserve">    PLANNING --&gt; SCANNING : plan approved</w:t>
      </w:r>
    </w:p>
    <w:p>
      <w:pPr>
        <w:spacing w:after="0"/>
      </w:pPr>
      <w:r>
        <w:rPr>
          <w:rFonts w:ascii="Courier New" w:cs="Courier New" w:eastAsia="Courier New" w:hAnsi="Courier New"/>
          <w:color w:val="2E4057"/>
          <w:sz w:val="18"/>
          <w:szCs w:val="18"/>
        </w:rPr>
        <w:t xml:space="preserve">    SCANNING --&gt; SCORING : trends collected</w:t>
      </w:r>
    </w:p>
    <w:p>
      <w:pPr>
        <w:spacing w:after="0"/>
      </w:pPr>
      <w:r>
        <w:rPr>
          <w:rFonts w:ascii="Courier New" w:cs="Courier New" w:eastAsia="Courier New" w:hAnsi="Courier New"/>
          <w:color w:val="2E4057"/>
          <w:sz w:val="18"/>
          <w:szCs w:val="18"/>
        </w:rPr>
        <w:t xml:space="preserve">    SCORING --&gt; MAPPING : relevance scored</w:t>
      </w:r>
    </w:p>
    <w:p>
      <w:pPr>
        <w:spacing w:after="0"/>
      </w:pPr>
      <w:r>
        <w:rPr>
          <w:rFonts w:ascii="Courier New" w:cs="Courier New" w:eastAsia="Courier New" w:hAnsi="Courier New"/>
          <w:color w:val="2E4057"/>
          <w:sz w:val="18"/>
          <w:szCs w:val="18"/>
        </w:rPr>
        <w:t xml:space="preserve">    MAPPING --&gt; ALERTING : persona-trend mapped</w:t>
      </w:r>
    </w:p>
    <w:p>
      <w:pPr>
        <w:spacing w:after="0"/>
      </w:pPr>
      <w:r>
        <w:rPr>
          <w:rFonts w:ascii="Courier New" w:cs="Courier New" w:eastAsia="Courier New" w:hAnsi="Courier New"/>
          <w:color w:val="2E4057"/>
          <w:sz w:val="18"/>
          <w:szCs w:val="18"/>
        </w:rPr>
        <w:t xml:space="preserve">    ALERTING --&gt; SYNTHESIZING : alerts generated (if threshold met)</w:t>
      </w:r>
    </w:p>
    <w:p>
      <w:pPr>
        <w:spacing w:after="0"/>
      </w:pPr>
      <w:r>
        <w:rPr>
          <w:rFonts w:ascii="Courier New" w:cs="Courier New" w:eastAsia="Courier New" w:hAnsi="Courier New"/>
          <w:color w:val="2E4057"/>
          <w:sz w:val="18"/>
          <w:szCs w:val="18"/>
        </w:rPr>
        <w:t xml:space="preserve">    SYNTHESIZING --&gt; OUTPUT_CHECK : report complete</w:t>
      </w:r>
    </w:p>
    <w:p>
      <w:pPr>
        <w:spacing w:after="0"/>
      </w:pPr>
      <w:r>
        <w:rPr>
          <w:rFonts w:ascii="Courier New" w:cs="Courier New" w:eastAsia="Courier New" w:hAnsi="Courier New"/>
          <w:color w:val="2E4057"/>
          <w:sz w:val="18"/>
          <w:szCs w:val="18"/>
        </w:rPr>
        <w:t xml:space="preserve">    OUTPUT_CHECK --&gt; PERSISTING : L3 passed</w:t>
      </w:r>
    </w:p>
    <w:p>
      <w:pPr>
        <w:spacing w:after="0"/>
      </w:pPr>
      <w:r>
        <w:rPr>
          <w:rFonts w:ascii="Courier New" w:cs="Courier New" w:eastAsia="Courier New" w:hAnsi="Courier New"/>
          <w:color w:val="2E4057"/>
          <w:sz w:val="18"/>
          <w:szCs w:val="18"/>
        </w:rPr>
        <w:t xml:space="preserve">    OUTPUT_CHECK --&gt; ESCALATED : harmful/grounding fail</w:t>
      </w:r>
    </w:p>
    <w:p>
      <w:pPr>
        <w:spacing w:after="0"/>
      </w:pPr>
      <w:r>
        <w:rPr>
          <w:rFonts w:ascii="Courier New" w:cs="Courier New" w:eastAsia="Courier New" w:hAnsi="Courier New"/>
          <w:color w:val="2E4057"/>
          <w:sz w:val="18"/>
          <w:szCs w:val="18"/>
        </w:rPr>
        <w:t xml:space="preserve">    PERSISTING --&gt; COMPLETED : stored + alerts emitted</w:t>
      </w:r>
    </w:p>
    <w:p>
      <w:pPr>
        <w:spacing w:after="0"/>
      </w:pPr>
      <w:r>
        <w:rPr>
          <w:rFonts w:ascii="Courier New" w:cs="Courier New" w:eastAsia="Courier New" w:hAnsi="Courier New"/>
          <w:color w:val="2E4057"/>
          <w:sz w:val="18"/>
          <w:szCs w:val="18"/>
        </w:rPr>
        <w:t xml:space="preserve">    COMPLETED --&gt; [*]</w:t>
      </w:r>
    </w:p>
    <w:p>
      <w:pPr>
        <w:spacing w:after="0"/>
      </w:pPr>
      <w:r>
        <w:rPr>
          <w:rFonts w:ascii="Courier New" w:cs="Courier New" w:eastAsia="Courier New" w:hAnsi="Courier New"/>
          <w:color w:val="2E4057"/>
          <w:sz w:val="18"/>
          <w:szCs w:val="18"/>
        </w:rPr>
        <w:t xml:space="preserve">    ESCALATED --&gt; COMPLETED : resolved</w:t>
      </w:r>
    </w:p>
    <w:p>
      <w:r>
        <w:br w:type="page"/>
      </w:r>
    </w:p>
    <w:p>
      <w:pPr>
        <w:pStyle w:val="Heading1"/>
      </w:pPr>
      <w:r>
        <w:t xml:space="preserve">8. Event Log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ingested; upstream context (MRA+CIA+APA) extracted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rule fired (incl. IG-08 harmful trend, IG-09 political)</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agent.plan.created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 with trend scan targets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agent.tool.called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invocation starts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agent.tool.completed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Skill ends (duration_ms)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agent.tool.failed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error</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guardrail.output.triggered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L3 rule fired (incl. OG-07 harmful shield, OG-08 political balance)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agent.response.sent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 delivered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agent.session.escalated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Escalation triggered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agent.session.completed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ends (trends_analyzed, alerts_emitted)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circuit_breaker.opened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Dependency circuit tripped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memory.compression.applied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memory compressed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rbac.decision</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check result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trend.registry.updated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 profile upserted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trend.velocity.changed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 relevance score changed significantly from last scan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opportunity.alert.emitted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High-relevance opportunity alert sent to Kafka</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alert.throttle.reached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Daily alert quota exhausted for tenant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push.notification.sent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In-app push notification delivered for opportunity alert (Decision #1)</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EVT-020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push.notification.failed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Push notification delivery failed; Kafka alert still delivered (circuit breaker fallback)</w:t>
            </w:r>
          </w:p>
        </w:tc>
      </w:tr>
    </w:tbl>
    <w:p>
      <w:r>
        <w:br w:type="page"/>
      </w:r>
    </w:p>
    <w:p>
      <w:pPr>
        <w:pStyle w:val="Heading1"/>
      </w:pPr>
      <w:r>
        <w:t xml:space="preserve">9. Kafka Topic &amp; Schema Catalog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000"/>
        <w:gridCol w:w="10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 Pattern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agent.events.&lt;tid&gt;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TCIA log events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agent.commands.trend-cultural-agent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Incoming commands (daily scan + weekly report + on-demand)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agent.results.trend-cultural-agent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Outgoing trend results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trend.alerts.&lt;tid&gt;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Real-time opportunity alerts: consumed by dashboards + triggers in-app push notifications (Decision #1)</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7 days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agent.escalations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 escalation queue (shared)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agent.dlq.trend-cultural-agent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Dead Letter Queue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agent-trace-topic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ThoughtTrace UI (shared)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bl>
    <w:p>
      <w:pPr>
        <w:spacing w:after="120"/>
      </w:pPr>
      <w:r>
        <w:rPr>
          <w:rFonts w:ascii="Arial" w:cs="Arial" w:eastAsia="Arial" w:hAnsi="Arial"/>
          <w:sz w:val="22"/>
          <w:szCs w:val="22"/>
        </w:rPr>
        <w:t xml:space="preserve"/>
      </w:r>
    </w:p>
    <w:p>
      <w:pPr>
        <w:pStyle w:val="Heading2"/>
      </w:pPr>
      <w:r>
        <w:t xml:space="preserve">9.1 Scheduled Scan Command Schema</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"command_type": "scheduled_trend_scan | scheduled_trend_report",</w:t>
      </w:r>
    </w:p>
    <w:p>
      <w:pPr>
        <w:spacing w:after="0"/>
      </w:pPr>
      <w:r>
        <w:rPr>
          <w:rFonts w:ascii="Courier New" w:cs="Courier New" w:eastAsia="Courier New" w:hAnsi="Courier New"/>
          <w:color w:val="2E4057"/>
          <w:sz w:val="18"/>
          <w:szCs w:val="18"/>
        </w:rPr>
        <w:t xml:space="preserve">  "tenant_id": "uuid",</w:t>
      </w:r>
    </w:p>
    <w:p>
      <w:pPr>
        <w:spacing w:after="0"/>
      </w:pPr>
      <w:r>
        <w:rPr>
          <w:rFonts w:ascii="Courier New" w:cs="Courier New" w:eastAsia="Courier New" w:hAnsi="Courier New"/>
          <w:color w:val="2E4057"/>
          <w:sz w:val="18"/>
          <w:szCs w:val="18"/>
        </w:rPr>
        <w:t xml:space="preserve">  "payload": {</w:t>
      </w:r>
    </w:p>
    <w:p>
      <w:pPr>
        <w:spacing w:after="0"/>
      </w:pPr>
      <w:r>
        <w:rPr>
          <w:rFonts w:ascii="Courier New" w:cs="Courier New" w:eastAsia="Courier New" w:hAnsi="Courier New"/>
          <w:color w:val="2E4057"/>
          <w:sz w:val="18"/>
          <w:szCs w:val="18"/>
        </w:rPr>
        <w:t xml:space="preserve">    "scan_type": "daily_scan | weekly_comprehensive",</w:t>
      </w:r>
    </w:p>
    <w:p>
      <w:pPr>
        <w:spacing w:after="0"/>
      </w:pPr>
      <w:r>
        <w:rPr>
          <w:rFonts w:ascii="Courier New" w:cs="Courier New" w:eastAsia="Courier New" w:hAnsi="Courier New"/>
          <w:color w:val="2E4057"/>
          <w:sz w:val="18"/>
          <w:szCs w:val="18"/>
        </w:rPr>
        <w:t xml:space="preserve">    "industry": "str",</w:t>
      </w:r>
    </w:p>
    <w:p>
      <w:pPr>
        <w:spacing w:after="0"/>
      </w:pPr>
      <w:r>
        <w:rPr>
          <w:rFonts w:ascii="Courier New" w:cs="Courier New" w:eastAsia="Courier New" w:hAnsi="Courier New"/>
          <w:color w:val="2E4057"/>
          <w:sz w:val="18"/>
          <w:szCs w:val="18"/>
        </w:rPr>
        <w:t xml:space="preserve">    "focus_areas": ["optional override"]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"idempotency_key": "trend:&lt;type&gt;:&lt;tid&gt;:&lt;date&gt;",</w:t>
      </w:r>
    </w:p>
    <w:p>
      <w:pPr>
        <w:spacing w:after="0"/>
      </w:pPr>
      <w:r>
        <w:rPr>
          <w:rFonts w:ascii="Courier New" w:cs="Courier New" w:eastAsia="Courier New" w:hAnsi="Courier New"/>
          <w:color w:val="2E4057"/>
          <w:sz w:val="18"/>
          <w:szCs w:val="18"/>
        </w:rPr>
        <w:t xml:space="preserve">  "timestamp": "ISO-8601"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9.2 Opportunity Alert Schema</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"event_type": "opportunity.alert",</w:t>
      </w:r>
    </w:p>
    <w:p>
      <w:pPr>
        <w:spacing w:after="0"/>
      </w:pPr>
      <w:r>
        <w:rPr>
          <w:rFonts w:ascii="Courier New" w:cs="Courier New" w:eastAsia="Courier New" w:hAnsi="Courier New"/>
          <w:color w:val="2E4057"/>
          <w:sz w:val="18"/>
          <w:szCs w:val="18"/>
        </w:rPr>
        <w:t xml:space="preserve">  "tenant_id": "uuid",</w:t>
      </w:r>
    </w:p>
    <w:p>
      <w:pPr>
        <w:spacing w:after="0"/>
      </w:pPr>
      <w:r>
        <w:rPr>
          <w:rFonts w:ascii="Courier New" w:cs="Courier New" w:eastAsia="Courier New" w:hAnsi="Courier New"/>
          <w:color w:val="2E4057"/>
          <w:sz w:val="18"/>
          <w:szCs w:val="18"/>
        </w:rPr>
        <w:t xml:space="preserve">  "alert_id": "uuid",</w:t>
      </w:r>
    </w:p>
    <w:p>
      <w:pPr>
        <w:spacing w:after="0"/>
      </w:pPr>
      <w:r>
        <w:rPr>
          <w:rFonts w:ascii="Courier New" w:cs="Courier New" w:eastAsia="Courier New" w:hAnsi="Courier New"/>
          <w:color w:val="2E4057"/>
          <w:sz w:val="18"/>
          <w:szCs w:val="18"/>
        </w:rPr>
        <w:t xml:space="preserve">  "trend_slug": "ai-generated-content-backlash",</w:t>
      </w:r>
    </w:p>
    <w:p>
      <w:pPr>
        <w:spacing w:after="0"/>
      </w:pPr>
      <w:r>
        <w:rPr>
          <w:rFonts w:ascii="Courier New" w:cs="Courier New" w:eastAsia="Courier New" w:hAnsi="Courier New"/>
          <w:color w:val="2E4057"/>
          <w:sz w:val="18"/>
          <w:szCs w:val="18"/>
        </w:rPr>
        <w:t xml:space="preserve">  "relevance_score": 87,</w:t>
      </w:r>
    </w:p>
    <w:p>
      <w:pPr>
        <w:spacing w:after="0"/>
      </w:pPr>
      <w:r>
        <w:rPr>
          <w:rFonts w:ascii="Courier New" w:cs="Courier New" w:eastAsia="Courier New" w:hAnsi="Courier New"/>
          <w:color w:val="2E4057"/>
          <w:sz w:val="18"/>
          <w:szCs w:val="18"/>
        </w:rPr>
        <w:t xml:space="preserve">  "urgency": "this_week",</w:t>
      </w:r>
    </w:p>
    <w:p>
      <w:pPr>
        <w:spacing w:after="0"/>
      </w:pPr>
      <w:r>
        <w:rPr>
          <w:rFonts w:ascii="Courier New" w:cs="Courier New" w:eastAsia="Courier New" w:hAnsi="Courier New"/>
          <w:color w:val="2E4057"/>
          <w:sz w:val="18"/>
          <w:szCs w:val="18"/>
        </w:rPr>
        <w:t xml:space="preserve">  "recommendation": "Position brand as authenticity-first...",</w:t>
      </w:r>
    </w:p>
    <w:p>
      <w:pPr>
        <w:spacing w:after="0"/>
      </w:pPr>
      <w:r>
        <w:rPr>
          <w:rFonts w:ascii="Courier New" w:cs="Courier New" w:eastAsia="Courier New" w:hAnsi="Courier New"/>
          <w:color w:val="2E4057"/>
          <w:sz w:val="18"/>
          <w:szCs w:val="18"/>
        </w:rPr>
        <w:t xml:space="preserve">  "affected_personas": ["enterprise-cfo-segment", "smb-marketer-cluster"],</w:t>
      </w:r>
    </w:p>
    <w:p>
      <w:pPr>
        <w:spacing w:after="0"/>
      </w:pPr>
      <w:r>
        <w:rPr>
          <w:rFonts w:ascii="Courier New" w:cs="Courier New" w:eastAsia="Courier New" w:hAnsi="Courier New"/>
          <w:color w:val="2E4057"/>
          <w:sz w:val="18"/>
          <w:szCs w:val="18"/>
        </w:rPr>
        <w:t xml:space="preserve">  "expiry_estimate": "2026-04-15",</w:t>
      </w:r>
    </w:p>
    <w:p>
      <w:pPr>
        <w:spacing w:after="0"/>
      </w:pPr>
      <w:r>
        <w:rPr>
          <w:rFonts w:ascii="Courier New" w:cs="Courier New" w:eastAsia="Courier New" w:hAnsi="Courier New"/>
          <w:color w:val="2E4057"/>
          <w:sz w:val="18"/>
          <w:szCs w:val="18"/>
        </w:rPr>
        <w:t xml:space="preserve">  "timestamp": "ISO-8601"</w:t>
      </w:r>
    </w:p>
    <w:p>
      <w:pPr>
        <w:spacing w:after="0"/>
      </w:pPr>
      <w:r>
        <w:rPr>
          <w:rFonts w:ascii="Courier New" w:cs="Courier New" w:eastAsia="Courier New" w:hAnsi="Courier New"/>
          <w:color w:val="2E4057"/>
          <w:sz w:val="18"/>
          <w:szCs w:val="18"/>
        </w:rPr>
        <w:t xml:space="preserve">}</w:t>
      </w:r>
    </w:p>
    <w:p>
      <w:r>
        <w:br w:type="page"/>
      </w:r>
    </w:p>
    <w:p>
      <w:pPr>
        <w:pStyle w:val="Heading1"/>
      </w:pPr>
      <w:r>
        <w:t xml:space="preserve">10. Redis Key &amp; Schema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600"/>
        <w:gridCol w:w="48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tcia:&lt;tid&gt;:session:&lt;sid&gt;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tcia:&lt;tid&gt;:cache:&lt;hash&gt;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2h</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cache (shorter for freshness)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tcia:&lt;tid&gt;:idempotency:&lt;key&gt;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Dedup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tcia:&lt;tid&gt;:circuit:&lt;dep&gt;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dynamic</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 breaker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tcia:&lt;tid&gt;:ratelimit:&lt;uid&gt;:&lt;w&gt;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tcia:&lt;tid&gt;:registry:trends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Master trend list; backed by PG trend_profiles 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tcia:&lt;tid&gt;:registry:scores:&lt;slug&gt;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Sorted Set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90d (default, tenant-configurable)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Historical relevance scores; backed by PG trend_scores table; evicted per tenant:&lt;tid&gt;:config.trend_history_retention_days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tcia:&lt;tid&gt;:registry:alerts_today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Alert throttle counter (resets daily)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tcia:&lt;tid&gt;:registry:last_scan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scan timestamp; backed by PG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tcia:&lt;tid&gt;:registry:peak_activity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7d</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Historical peak activity analysis (timestamps, velocity data) for adaptive scan scheduling (Decision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tcia:&lt;tid&gt;:odoo:crm_demographics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Cached CRM demographics for trend-persona correlation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config (shared)</w:t>
            </w:r>
          </w:p>
        </w:tc>
      </w:tr>
    </w:tbl>
    <w:p>
      <w:r>
        <w:br w:type="page"/>
      </w:r>
    </w:p>
    <w:p>
      <w:pPr>
        <w:pStyle w:val="Heading1"/>
      </w:pPr>
      <w:r>
        <w:t xml:space="preserve">11. RBAC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800"/>
        <w:gridCol w:w="800"/>
        <w:gridCol w:w="900"/>
        <w:gridCol w:w="900"/>
        <w:gridCol w:w="33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ID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Name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Trend Scanner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SKL-TCIA-02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Cultural Shift Monitor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Viral Content Analyzer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SKL-TCIA-04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Generational Tracker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Slang Tracker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SKL-TCIA-06</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 Retrieval</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Relevance Scorer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SKL-TCIA-08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Trend-Persona Mapper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 persona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 Generator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cost; emits alerts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SKL-TCIA-10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 Synthesizer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 final report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SKL-TCIA-11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Persister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GCS+RAG+registry+Kafka alerts+push notifications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SKL-TCIA-12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Safety valve</w:t>
            </w:r>
          </w:p>
        </w:tc>
      </w:tr>
    </w:tbl>
    <w:p>
      <w:r>
        <w:br w:type="page"/>
      </w:r>
    </w:p>
    <w:p>
      <w:pPr>
        <w:pStyle w:val="Heading1"/>
      </w:pPr>
      <w:r>
        <w:t xml:space="preserve">12. Multi-Tenancy Isolation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 Mechanism</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TCIA-Specific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tenant_id from X-Tenant-ID + Kafka key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Daily/weekly commands carry tenant_id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X-Service-Token + Membership role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as all WF1 agents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tcia:&lt;tenant_id&gt;:* namespace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 registry + score history tenant-scoped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 Registry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tcia:&lt;tid&gt;:registry:* + PG FK</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A trends invisible to B</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 Alerts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trend.alerts.&lt;tenant_id&gt;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Tenant-partitioned alert topic</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Push Notifications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Django core-api /api/v1/notifications/push with tenant_id</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users with active Membership in tenant receive push; respects RBAC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CRM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credentials; read-only res.partner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trend-persona demographic correlation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Vector DB</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Tenant-scoped Vertex AI</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tenant.get_data_store_id()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Tenant-scoped buckets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tenant.get_curated_bucket()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Prompt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tenant_context in system prompt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forbidden from other tenants</w:t>
            </w:r>
          </w:p>
        </w:tc>
      </w:tr>
    </w:tbl>
    <w:p>
      <w:r>
        <w:br w:type="page"/>
      </w:r>
    </w:p>
    <w:p>
      <w:pPr>
        <w:pStyle w:val="Heading1"/>
      </w:pPr>
      <w:r>
        <w:t xml:space="preserve">13. Operational Runbook</w:t>
      </w:r>
    </w:p>
    <w:p>
      <w:pPr>
        <w:pStyle w:val="Heading2"/>
      </w:pPr>
      <w:r>
        <w:t xml:space="preserve">13.1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56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c>
          <w:tcPr>
            <w:tcW w:type="dxa" w:w="5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Tavily 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 else report with degraded freshness warning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httpx Scraper</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3/domain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domain; use search snippets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(Claude Sonnet 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 prior trend scores else ESCALATE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XML-RPC (CRM)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5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CRM correlation; score without persona-demographic weighting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Vertex AI RAG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historical comparison; report without trend-lines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 PG / Kafka / Redis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pattern as CIA/APA</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fallbacks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Core-API (push notifications)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failures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push; alerts still delivered via Kafka topic (Kafka is primary, push is secondary)</w:t>
            </w:r>
          </w:p>
        </w:tc>
      </w:tr>
    </w:tbl>
    <w:p>
      <w:pPr>
        <w:spacing w:after="120"/>
      </w:pPr>
      <w:r>
        <w:rPr>
          <w:rFonts w:ascii="Arial" w:cs="Arial" w:eastAsia="Arial" w:hAnsi="Arial"/>
          <w:sz w:val="22"/>
          <w:szCs w:val="22"/>
        </w:rPr>
        <w:t xml:space="preserve"/>
      </w:r>
    </w:p>
    <w:p>
      <w:pPr>
        <w:pStyle w:val="Heading2"/>
      </w:pPr>
      <w:r>
        <w:t xml:space="preserve">13.2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200ms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Planning + upstream context extraction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5s (parsing MRA + CIA + APA previous_outputs)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 scan (SKL-TCIA-01..05 parallel)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Relevance scoring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Trend-persona mapping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 synthesis (daily)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synthesis (weekly comprehensive)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120s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daily scan session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180s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weekly report session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Push notification delivery (per alert)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2s (async, non-blocking; failures do not block response)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Adaptive scan hour computation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 (lightweight timestamp analysis, runs at end of each scan)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 guardrail (incl. harmful trend shield)</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500ms</w:t>
            </w:r>
          </w:p>
        </w:tc>
      </w:tr>
    </w:tbl>
    <w:p>
      <w:pPr>
        <w:spacing w:after="120"/>
      </w:pPr>
      <w:r>
        <w:rPr>
          <w:rFonts w:ascii="Arial" w:cs="Arial" w:eastAsia="Arial" w:hAnsi="Arial"/>
          <w:sz w:val="22"/>
          <w:szCs w:val="22"/>
        </w:rPr>
        <w:t xml:space="preserve"/>
      </w:r>
    </w:p>
    <w:p>
      <w:pPr>
        <w:pStyle w:val="Heading2"/>
      </w:pPr>
      <w:r>
        <w:t xml:space="preserve">13.3 Scheduled Monitoring Operations</w:t>
      </w:r>
    </w:p>
    <w:p>
      <w:pPr>
        <w:pStyle w:val="ListParagraph"/>
        <w:numPr>
          <w:ilvl w:val="0"/>
          <w:numId w:val="2"/>
        </w:numPr>
        <w:spacing w:after="60"/>
      </w:pPr>
      <w:r>
        <w:rPr>
          <w:rFonts w:ascii="Arial" w:cs="Arial" w:eastAsia="Arial" w:hAnsi="Arial"/>
          <w:sz w:val="22"/>
          <w:szCs w:val="22"/>
        </w:rPr>
        <w:t xml:space="preserve">Daily trend scan: Adaptive timing based on peak social activity (Decision #3). The agent tracks per-tenant engagement patterns from prior scans and schedules the daily scan 1 hour before detected peak activity window. Initial default: 06:00 UTC until sufficient data (7+ scans) is collected to compute the adaptive window. Stored in tenant:&lt;tid&gt;:config.trend_scan_optimal_hour (auto-updated).</w:t>
      </w:r>
    </w:p>
    <w:p>
      <w:pPr>
        <w:pStyle w:val="ListParagraph"/>
        <w:numPr>
          <w:ilvl w:val="0"/>
          <w:numId w:val="2"/>
        </w:numPr>
        <w:spacing w:after="60"/>
      </w:pPr>
      <w:r>
        <w:rPr>
          <w:rFonts w:ascii="Arial" w:cs="Arial" w:eastAsia="Arial" w:hAnsi="Arial"/>
          <w:sz w:val="22"/>
          <w:szCs w:val="22"/>
        </w:rPr>
        <w:t xml:space="preserve">Peak detection algorithm: Analyze timestamps of highest-velocity trends from past 7 daily scans; identify the 2-hour window with most trend emergence; schedule scan 1 hour before that window to capture rising trends before they peak.</w:t>
      </w:r>
    </w:p>
    <w:p>
      <w:pPr>
        <w:pStyle w:val="ListParagraph"/>
        <w:numPr>
          <w:ilvl w:val="0"/>
          <w:numId w:val="2"/>
        </w:numPr>
        <w:spacing w:after="60"/>
      </w:pPr>
      <w:r>
        <w:rPr>
          <w:rFonts w:ascii="Arial" w:cs="Arial" w:eastAsia="Arial" w:hAnsi="Arial"/>
          <w:sz w:val="22"/>
          <w:szCs w:val="22"/>
        </w:rPr>
        <w:t xml:space="preserve">Weekly comprehensive report: Every Monday 04:00 UTC (tenant-configurable); full analysis with historical comparison against 90-day trend-line data</w:t>
      </w:r>
    </w:p>
    <w:p>
      <w:pPr>
        <w:pStyle w:val="ListParagraph"/>
        <w:numPr>
          <w:ilvl w:val="0"/>
          <w:numId w:val="2"/>
        </w:numPr>
        <w:spacing w:after="60"/>
      </w:pPr>
      <w:r>
        <w:rPr>
          <w:rFonts w:ascii="Arial" w:cs="Arial" w:eastAsia="Arial" w:hAnsi="Arial"/>
          <w:sz w:val="22"/>
          <w:szCs w:val="22"/>
        </w:rPr>
        <w:t xml:space="preserve">Intervals stored in tenant:&lt;tid&gt;:config.trend_scan_interval_hours (default: 24) and trend_report_interval_days (default: 7)</w:t>
      </w:r>
    </w:p>
    <w:p>
      <w:pPr>
        <w:pStyle w:val="ListParagraph"/>
        <w:numPr>
          <w:ilvl w:val="0"/>
          <w:numId w:val="2"/>
        </w:numPr>
        <w:spacing w:after="60"/>
      </w:pPr>
      <w:r>
        <w:rPr>
          <w:rFonts w:ascii="Arial" w:cs="Arial" w:eastAsia="Arial" w:hAnsi="Arial"/>
          <w:sz w:val="22"/>
          <w:szCs w:val="22"/>
        </w:rPr>
        <w:t xml:space="preserve">Trend history retention: 90 days default, tenant-configurable (Decision #2). Stored in tenant:&lt;tid&gt;:config.trend_history_retention_days. Eviction runs nightly via Celery task on both Redis sorted sets and PostgreSQL trend_scores table.</w:t>
      </w:r>
    </w:p>
    <w:p>
      <w:pPr>
        <w:pStyle w:val="ListParagraph"/>
        <w:numPr>
          <w:ilvl w:val="0"/>
          <w:numId w:val="2"/>
        </w:numPr>
        <w:spacing w:after="60"/>
      </w:pPr>
      <w:r>
        <w:rPr>
          <w:rFonts w:ascii="Arial" w:cs="Arial" w:eastAsia="Arial" w:hAnsi="Arial"/>
          <w:sz w:val="22"/>
          <w:szCs w:val="22"/>
        </w:rPr>
        <w:t xml:space="preserve">Celery Beat in Django core emits Kafka commands per tenant schedule</w:t>
      </w:r>
    </w:p>
    <w:p>
      <w:pPr>
        <w:pStyle w:val="ListParagraph"/>
        <w:numPr>
          <w:ilvl w:val="0"/>
          <w:numId w:val="2"/>
        </w:numPr>
        <w:spacing w:after="60"/>
      </w:pPr>
      <w:r>
        <w:rPr>
          <w:rFonts w:ascii="Arial" w:cs="Arial" w:eastAsia="Arial" w:hAnsi="Arial"/>
          <w:sz w:val="22"/>
          <w:szCs w:val="22"/>
        </w:rPr>
        <w:t xml:space="preserve">Idempotency: trend:&lt;type&gt;:&lt;tid&gt;:&lt;date&gt; prevents duplicate scans</w:t>
      </w:r>
    </w:p>
    <w:p>
      <w:pPr>
        <w:spacing w:after="120"/>
      </w:pPr>
      <w:r>
        <w:rPr>
          <w:rFonts w:ascii="Arial" w:cs="Arial" w:eastAsia="Arial" w:hAnsi="Arial"/>
          <w:sz w:val="22"/>
          <w:szCs w:val="22"/>
        </w:rPr>
        <w:t xml:space="preserve"/>
      </w:r>
    </w:p>
    <w:p>
      <w:pPr>
        <w:pStyle w:val="Heading2"/>
      </w:pPr>
      <w:r>
        <w:t xml:space="preserve">13.4 Secrets</w:t>
      </w:r>
    </w:p>
    <w:p>
      <w:pPr>
        <w:pStyle w:val="ListParagraph"/>
        <w:numPr>
          <w:ilvl w:val="0"/>
          <w:numId w:val="2"/>
        </w:numPr>
        <w:spacing w:after="60"/>
      </w:pPr>
      <w:r>
        <w:rPr>
          <w:rFonts w:ascii="Arial" w:cs="Arial" w:eastAsia="Arial" w:hAnsi="Arial"/>
          <w:sz w:val="22"/>
          <w:szCs w:val="22"/>
        </w:rPr>
        <w:t xml:space="preserve">TCIA_TAVILY_API_KEY, TCIA_REDIS_URL, TCIA_KAFKA_BOOTSTRAP_SERVERS, GCS, Vertex AI, POSTGRESQL_DSN</w:t>
      </w:r>
    </w:p>
    <w:p>
      <w:pPr>
        <w:pStyle w:val="ListParagraph"/>
        <w:numPr>
          <w:ilvl w:val="0"/>
          <w:numId w:val="2"/>
        </w:numPr>
        <w:spacing w:after="60"/>
      </w:pPr>
      <w:r>
        <w:rPr>
          <w:rFonts w:ascii="Arial" w:cs="Arial" w:eastAsia="Arial" w:hAnsi="Arial"/>
          <w:sz w:val="22"/>
          <w:szCs w:val="22"/>
        </w:rPr>
        <w:t xml:space="preserve">TCIA_CORE_API_NOTIFICATION_URL: Django core-api endpoint for in-app push notifications (default: http://ai-brand-automator:8000/api/v1/notifications/push)</w:t>
      </w:r>
    </w:p>
    <w:p>
      <w:pPr>
        <w:pStyle w:val="ListParagraph"/>
        <w:numPr>
          <w:ilvl w:val="0"/>
          <w:numId w:val="2"/>
        </w:numPr>
        <w:spacing w:after="60"/>
      </w:pPr>
      <w:r>
        <w:rPr>
          <w:rFonts w:ascii="Arial" w:cs="Arial" w:eastAsia="Arial" w:hAnsi="Arial"/>
          <w:sz w:val="22"/>
          <w:szCs w:val="22"/>
        </w:rPr>
        <w:t xml:space="preserve">Per-tenant Odoo credentials: secrets/&lt;tid&gt;/odoo/{url, db, username, password}</w:t>
      </w:r>
    </w:p>
    <w:p>
      <w:pPr>
        <w:pStyle w:val="ListParagraph"/>
        <w:numPr>
          <w:ilvl w:val="0"/>
          <w:numId w:val="2"/>
        </w:numPr>
        <w:spacing w:after="60"/>
      </w:pPr>
      <w:r>
        <w:rPr>
          <w:rFonts w:ascii="Arial" w:cs="Arial" w:eastAsia="Arial" w:hAnsi="Arial"/>
          <w:sz w:val="22"/>
          <w:szCs w:val="22"/>
        </w:rPr>
        <w:t xml:space="preserve">No additional social media or trend platform API keys required — Tavily-only approach (Decision #5)</w:t>
      </w:r>
    </w:p>
    <w:p>
      <w:r>
        <w:br w:type="page"/>
      </w:r>
    </w:p>
    <w:p>
      <w:pPr>
        <w:pStyle w:val="Heading1"/>
      </w:pPr>
      <w:r>
        <w:t xml:space="preserve">14.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500"/>
        <w:gridCol w:w="28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guardrails (IG-08 harmful trend, IG-09 political, OG-07 harmful shield hybrid, OG-08 balance), RBAC, trend registry CRUD, relevance scoring algorithm (4-dimension 0-100), alert throttle logic, trend-persona mapping, CRM correlation, hybrid cultural sensitivity scoring (Decision #4), peak activity window computation (Decision #3), trend history eviction logic (Decision #2), push notification delivery + circuit breaker (Decision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registry + PG sync, Kafka scheduled commands + alert emissions + push notification delivery, alert throttle counter reset, tenant isolation, upstream previous_outputs parsing (all 3 agents), Odoo CRM read, trend history eviction at 90-day boundary, adaptive scan hour computation after 7+ scans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MRA+CIA+APA context → scan → score → map → alert → report → persist; daily scan via Kafka; weekly report via Kafka; ExternalWrapper contract; pipeline manifest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critical paths</w:t>
            </w:r>
          </w:p>
        </w:tc>
      </w:tr>
    </w:tbl>
    <w:p>
      <w:pPr>
        <w:spacing w:after="120"/>
      </w:pPr>
      <w:r>
        <w:rPr>
          <w:rFonts w:ascii="Arial" w:cs="Arial" w:eastAsia="Arial" w:hAnsi="Arial"/>
          <w:sz w:val="22"/>
          <w:szCs w:val="22"/>
        </w:rPr>
        <w:t xml:space="preserve"/>
      </w:r>
    </w:p>
    <w:p>
      <w:pPr>
        <w:pStyle w:val="Heading2"/>
      </w:pPr>
      <w:r>
        <w:t xml:space="preserve">14.1 Key Test Scenarios</w:t>
      </w:r>
    </w:p>
    <w:p>
      <w:pPr>
        <w:pStyle w:val="ListParagraph"/>
        <w:numPr>
          <w:ilvl w:val="0"/>
          <w:numId w:val="3"/>
        </w:numPr>
        <w:spacing w:after="60"/>
      </w:pPr>
      <w:r>
        <w:rPr>
          <w:rFonts w:ascii="Arial" w:cs="Arial" w:eastAsia="Arial" w:hAnsi="Arial"/>
          <w:sz w:val="22"/>
          <w:szCs w:val="22"/>
        </w:rPr>
        <w:t xml:space="preserve">Tenant isolation: Tenant A trends invisible to Tenant B in registry + alerts</w:t>
      </w:r>
    </w:p>
    <w:p>
      <w:pPr>
        <w:pStyle w:val="ListParagraph"/>
        <w:numPr>
          <w:ilvl w:val="0"/>
          <w:numId w:val="3"/>
        </w:numPr>
        <w:spacing w:after="60"/>
      </w:pPr>
      <w:r>
        <w:rPr>
          <w:rFonts w:ascii="Arial" w:cs="Arial" w:eastAsia="Arial" w:hAnsi="Arial"/>
          <w:sz w:val="22"/>
          <w:szCs w:val="22"/>
        </w:rPr>
        <w:t xml:space="preserve">RBAC: VIEWER denied on analysis skills (SKL-TCIA-07..10); EDITOR ESCALATE on persist</w:t>
      </w:r>
    </w:p>
    <w:p>
      <w:pPr>
        <w:pStyle w:val="ListParagraph"/>
        <w:numPr>
          <w:ilvl w:val="0"/>
          <w:numId w:val="3"/>
        </w:numPr>
        <w:spacing w:after="60"/>
      </w:pPr>
      <w:r>
        <w:rPr>
          <w:rFonts w:ascii="Arial" w:cs="Arial" w:eastAsia="Arial" w:hAnsi="Arial"/>
          <w:sz w:val="22"/>
          <w:szCs w:val="22"/>
        </w:rPr>
        <w:t xml:space="preserve">Guardrail IG-08: Request to analyze harmful viral challenge blocked</w:t>
      </w:r>
    </w:p>
    <w:p>
      <w:pPr>
        <w:pStyle w:val="ListParagraph"/>
        <w:numPr>
          <w:ilvl w:val="0"/>
          <w:numId w:val="3"/>
        </w:numPr>
        <w:spacing w:after="60"/>
      </w:pPr>
      <w:r>
        <w:rPr>
          <w:rFonts w:ascii="Arial" w:cs="Arial" w:eastAsia="Arial" w:hAnsi="Arial"/>
          <w:sz w:val="22"/>
          <w:szCs w:val="22"/>
        </w:rPr>
        <w:t xml:space="preserve">Guardrail OG-07: Trend report promoting dangerous challenge sanitized</w:t>
      </w:r>
    </w:p>
    <w:p>
      <w:pPr>
        <w:pStyle w:val="ListParagraph"/>
        <w:numPr>
          <w:ilvl w:val="0"/>
          <w:numId w:val="3"/>
        </w:numPr>
        <w:spacing w:after="60"/>
      </w:pPr>
      <w:r>
        <w:rPr>
          <w:rFonts w:ascii="Arial" w:cs="Arial" w:eastAsia="Arial" w:hAnsi="Arial"/>
          <w:sz w:val="22"/>
          <w:szCs w:val="22"/>
        </w:rPr>
        <w:t xml:space="preserve">Guardrail OG-08: Politically charged trend analysis balanced before delivery</w:t>
      </w:r>
    </w:p>
    <w:p>
      <w:pPr>
        <w:pStyle w:val="ListParagraph"/>
        <w:numPr>
          <w:ilvl w:val="0"/>
          <w:numId w:val="3"/>
        </w:numPr>
        <w:spacing w:after="60"/>
      </w:pPr>
      <w:r>
        <w:rPr>
          <w:rFonts w:ascii="Arial" w:cs="Arial" w:eastAsia="Arial" w:hAnsi="Arial"/>
          <w:sz w:val="22"/>
          <w:szCs w:val="22"/>
        </w:rPr>
        <w:t xml:space="preserve">Upstream integration: TCIA correctly parses MRA + CIA + APA from previous_outputs</w:t>
      </w:r>
    </w:p>
    <w:p>
      <w:pPr>
        <w:pStyle w:val="ListParagraph"/>
        <w:numPr>
          <w:ilvl w:val="0"/>
          <w:numId w:val="3"/>
        </w:numPr>
        <w:spacing w:after="60"/>
      </w:pPr>
      <w:r>
        <w:rPr>
          <w:rFonts w:ascii="Arial" w:cs="Arial" w:eastAsia="Arial" w:hAnsi="Arial"/>
          <w:sz w:val="22"/>
          <w:szCs w:val="22"/>
        </w:rPr>
        <w:t xml:space="preserve">Relevance scoring: 4-dimension scoring (audience + competitive + brand + momentum) sums to 0-100</w:t>
      </w:r>
    </w:p>
    <w:p>
      <w:pPr>
        <w:pStyle w:val="ListParagraph"/>
        <w:numPr>
          <w:ilvl w:val="0"/>
          <w:numId w:val="3"/>
        </w:numPr>
        <w:spacing w:after="60"/>
      </w:pPr>
      <w:r>
        <w:rPr>
          <w:rFonts w:ascii="Arial" w:cs="Arial" w:eastAsia="Arial" w:hAnsi="Arial"/>
          <w:sz w:val="22"/>
          <w:szCs w:val="22"/>
        </w:rPr>
        <w:t xml:space="preserve">Alert threshold: Trend with score 80 generates alert; score 60 does not</w:t>
      </w:r>
    </w:p>
    <w:p>
      <w:pPr>
        <w:pStyle w:val="ListParagraph"/>
        <w:numPr>
          <w:ilvl w:val="0"/>
          <w:numId w:val="3"/>
        </w:numPr>
        <w:spacing w:after="60"/>
      </w:pPr>
      <w:r>
        <w:rPr>
          <w:rFonts w:ascii="Arial" w:cs="Arial" w:eastAsia="Arial" w:hAnsi="Arial"/>
          <w:sz w:val="22"/>
          <w:szCs w:val="22"/>
        </w:rPr>
        <w:t xml:space="preserve">Alert throttle: 6th alert in same day blocked by PG-09; logged as EVT-018</w:t>
      </w:r>
    </w:p>
    <w:p>
      <w:pPr>
        <w:pStyle w:val="ListParagraph"/>
        <w:numPr>
          <w:ilvl w:val="0"/>
          <w:numId w:val="3"/>
        </w:numPr>
        <w:spacing w:after="60"/>
      </w:pPr>
      <w:r>
        <w:rPr>
          <w:rFonts w:ascii="Arial" w:cs="Arial" w:eastAsia="Arial" w:hAnsi="Arial"/>
          <w:sz w:val="22"/>
          <w:szCs w:val="22"/>
        </w:rPr>
        <w:t xml:space="preserve">Daily scan: Adaptive timing — after 7 scans, scan_optimal_hour auto-adjusts to 1hr before peak activity</w:t>
      </w:r>
    </w:p>
    <w:p>
      <w:pPr>
        <w:pStyle w:val="ListParagraph"/>
        <w:numPr>
          <w:ilvl w:val="0"/>
          <w:numId w:val="3"/>
        </w:numPr>
        <w:spacing w:after="60"/>
      </w:pPr>
      <w:r>
        <w:rPr>
          <w:rFonts w:ascii="Arial" w:cs="Arial" w:eastAsia="Arial" w:hAnsi="Arial"/>
          <w:sz w:val="22"/>
          <w:szCs w:val="22"/>
        </w:rPr>
        <w:t xml:space="preserve">Daily scan fallback: New tenant with &lt; 7 scans uses 06:00 UTC default</w:t>
      </w:r>
    </w:p>
    <w:p>
      <w:pPr>
        <w:pStyle w:val="ListParagraph"/>
        <w:numPr>
          <w:ilvl w:val="0"/>
          <w:numId w:val="3"/>
        </w:numPr>
        <w:spacing w:after="60"/>
      </w:pPr>
      <w:r>
        <w:rPr>
          <w:rFonts w:ascii="Arial" w:cs="Arial" w:eastAsia="Arial" w:hAnsi="Arial"/>
          <w:sz w:val="22"/>
          <w:szCs w:val="22"/>
        </w:rPr>
        <w:t xml:space="preserve">Weekly report: Comprehensive Kafka command produces full report with 90-day trend-lines</w:t>
      </w:r>
    </w:p>
    <w:p>
      <w:pPr>
        <w:pStyle w:val="ListParagraph"/>
        <w:numPr>
          <w:ilvl w:val="0"/>
          <w:numId w:val="3"/>
        </w:numPr>
        <w:spacing w:after="60"/>
      </w:pPr>
      <w:r>
        <w:rPr>
          <w:rFonts w:ascii="Arial" w:cs="Arial" w:eastAsia="Arial" w:hAnsi="Arial"/>
          <w:sz w:val="22"/>
          <w:szCs w:val="22"/>
        </w:rPr>
        <w:t xml:space="preserve">Trend history: Scores older than tenant retention setting (default 90 days) evicted from Redis + PG</w:t>
      </w:r>
    </w:p>
    <w:p>
      <w:pPr>
        <w:pStyle w:val="ListParagraph"/>
        <w:numPr>
          <w:ilvl w:val="0"/>
          <w:numId w:val="3"/>
        </w:numPr>
        <w:spacing w:after="60"/>
      </w:pPr>
      <w:r>
        <w:rPr>
          <w:rFonts w:ascii="Arial" w:cs="Arial" w:eastAsia="Arial" w:hAnsi="Arial"/>
          <w:sz w:val="22"/>
          <w:szCs w:val="22"/>
        </w:rPr>
        <w:t xml:space="preserve">Trend-persona mapping: Each trend mapped to APA persona segments with affinity scores</w:t>
      </w:r>
    </w:p>
    <w:p>
      <w:pPr>
        <w:pStyle w:val="ListParagraph"/>
        <w:numPr>
          <w:ilvl w:val="0"/>
          <w:numId w:val="3"/>
        </w:numPr>
        <w:spacing w:after="60"/>
      </w:pPr>
      <w:r>
        <w:rPr>
          <w:rFonts w:ascii="Arial" w:cs="Arial" w:eastAsia="Arial" w:hAnsi="Arial"/>
          <w:sz w:val="22"/>
          <w:szCs w:val="22"/>
        </w:rPr>
        <w:t xml:space="preserve">Trend velocity: Trend rising from score 45 to 78 triggers EVT-016 velocity.changed</w:t>
      </w:r>
    </w:p>
    <w:p>
      <w:pPr>
        <w:pStyle w:val="ListParagraph"/>
        <w:numPr>
          <w:ilvl w:val="0"/>
          <w:numId w:val="3"/>
        </w:numPr>
        <w:spacing w:after="60"/>
      </w:pPr>
      <w:r>
        <w:rPr>
          <w:rFonts w:ascii="Arial" w:cs="Arial" w:eastAsia="Arial" w:hAnsi="Arial"/>
          <w:sz w:val="22"/>
          <w:szCs w:val="22"/>
        </w:rPr>
        <w:t xml:space="preserve">CRM correlation: Trend relevance weighted by actual Odoo customer demographics</w:t>
      </w:r>
    </w:p>
    <w:p>
      <w:pPr>
        <w:pStyle w:val="ListParagraph"/>
        <w:numPr>
          <w:ilvl w:val="0"/>
          <w:numId w:val="3"/>
        </w:numPr>
        <w:spacing w:after="60"/>
      </w:pPr>
      <w:r>
        <w:rPr>
          <w:rFonts w:ascii="Arial" w:cs="Arial" w:eastAsia="Arial" w:hAnsi="Arial"/>
          <w:sz w:val="22"/>
          <w:szCs w:val="22"/>
        </w:rPr>
        <w:t xml:space="preserve">Alert dual-channel: Opportunity alert emitted to Kafka AND triggers in-app push notification</w:t>
      </w:r>
    </w:p>
    <w:p>
      <w:pPr>
        <w:pStyle w:val="ListParagraph"/>
        <w:numPr>
          <w:ilvl w:val="0"/>
          <w:numId w:val="3"/>
        </w:numPr>
        <w:spacing w:after="60"/>
      </w:pPr>
      <w:r>
        <w:rPr>
          <w:rFonts w:ascii="Arial" w:cs="Arial" w:eastAsia="Arial" w:hAnsi="Arial"/>
          <w:sz w:val="22"/>
          <w:szCs w:val="22"/>
        </w:rPr>
        <w:t xml:space="preserve">Push notification circuit breaker: Kafka alert delivered even when push notification endpoint fails</w:t>
      </w:r>
    </w:p>
    <w:p>
      <w:pPr>
        <w:pStyle w:val="ListParagraph"/>
        <w:numPr>
          <w:ilvl w:val="0"/>
          <w:numId w:val="3"/>
        </w:numPr>
        <w:spacing w:after="60"/>
      </w:pPr>
      <w:r>
        <w:rPr>
          <w:rFonts w:ascii="Arial" w:cs="Arial" w:eastAsia="Arial" w:hAnsi="Arial"/>
          <w:sz w:val="22"/>
          <w:szCs w:val="22"/>
        </w:rPr>
        <w:t xml:space="preserve">Cultural sensitivity: Hybrid keyword+LLM scores sensitivity_flag on emerging slang terms</w:t>
      </w:r>
    </w:p>
    <w:p>
      <w:pPr>
        <w:pStyle w:val="ListParagraph"/>
        <w:numPr>
          <w:ilvl w:val="0"/>
          <w:numId w:val="3"/>
        </w:numPr>
        <w:spacing w:after="60"/>
      </w:pPr>
      <w:r>
        <w:rPr>
          <w:rFonts w:ascii="Arial" w:cs="Arial" w:eastAsia="Arial" w:hAnsi="Arial"/>
          <w:sz w:val="22"/>
          <w:szCs w:val="22"/>
        </w:rPr>
        <w:t xml:space="preserve">Tavily-only: No calls to Google Trends API or any paid social platform APIs</w:t>
      </w:r>
    </w:p>
    <w:p>
      <w:pPr>
        <w:pStyle w:val="ListParagraph"/>
        <w:numPr>
          <w:ilvl w:val="0"/>
          <w:numId w:val="3"/>
        </w:numPr>
        <w:spacing w:after="60"/>
      </w:pPr>
      <w:r>
        <w:rPr>
          <w:rFonts w:ascii="Arial" w:cs="Arial" w:eastAsia="Arial" w:hAnsi="Arial"/>
          <w:sz w:val="22"/>
          <w:szCs w:val="22"/>
        </w:rPr>
        <w:t xml:space="preserve">Pipeline manifest: brand-discovery-full chains MRA→CIA→APA→TCIA→Manager</w:t>
      </w:r>
    </w:p>
    <w:p>
      <w:pPr>
        <w:pStyle w:val="ListParagraph"/>
        <w:numPr>
          <w:ilvl w:val="0"/>
          <w:numId w:val="3"/>
        </w:numPr>
        <w:spacing w:after="60"/>
      </w:pPr>
      <w:r>
        <w:rPr>
          <w:rFonts w:ascii="Arial" w:cs="Arial" w:eastAsia="Arial" w:hAnsi="Arial"/>
          <w:sz w:val="22"/>
          <w:szCs w:val="22"/>
        </w:rPr>
        <w:t xml:space="preserve">RouterNode: “analyze cultural trends for my brand” routes to brand-discovery-full</w:t>
      </w:r>
    </w:p>
    <w:p>
      <w:r>
        <w:br w:type="page"/>
      </w:r>
    </w:p>
    <w:p>
      <w:pPr>
        <w:pStyle w:val="Heading1"/>
      </w:pPr>
      <w:r>
        <w:t xml:space="preserve">15. Design Principles</w:t>
      </w:r>
    </w:p>
    <w:p>
      <w:pPr>
        <w:pStyle w:val="Heading2"/>
      </w:pPr>
      <w:r>
        <w:t xml:space="preserve">15.1 DDD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 First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TrendProfile, ScoredTrend, CulturalShift, ViralPatternProfile, GenerationalProfile, LanguageTrendProfile, SlangTerm, OpportunityAlert, TrendReport, TrendPersonaMatrix, TrendPersonaMapping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Fields: relevance_score, velocity_score, audience_alignment, brand_fit, momentum, cultural_shift, adoption_stage, sensitivity_flag, expiry_estimate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 owns trend intelligence; APA owns personas, CIA owns competitors, MRA owns market — TCIA reads from all, writes to none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Aggregates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TrendProfile is aggregate root; ScoredTrend and OpportunityAlert are dependent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Events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trend.velocity.changed + opportunity.alert.emitted + push.notification.sent are unique TCIA domain events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TrendRegistry (Redis+PG), OdooCRMRepository (read-only), RAGRepository, GCSRepository, NotificationClient (Django core-api push endpoint)</w:t>
            </w:r>
          </w:p>
        </w:tc>
      </w:tr>
    </w:tbl>
    <w:p>
      <w:pPr>
        <w:spacing w:after="120"/>
      </w:pPr>
      <w:r>
        <w:rPr>
          <w:rFonts w:ascii="Arial" w:cs="Arial" w:eastAsia="Arial" w:hAnsi="Arial"/>
          <w:sz w:val="22"/>
          <w:szCs w:val="22"/>
        </w:rPr>
        <w:t xml:space="preserve"/>
      </w:r>
    </w:p>
    <w:p>
      <w:pPr>
        <w:pStyle w:val="Heading2"/>
      </w:pPr>
      <w:r>
        <w:t xml:space="preserve">15.2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8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TCIA owns trend intelligence only; other domains owned by upstream agents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t>
            </w:r>
          </w:p>
        </w:tc>
        <w:tc>
          <w:tcPr>
            <w:tcW w:type="dxa" w:w="8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New trend sources via SkillRegistry; no existing skill modification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12 skills implement BaseSkill</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8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ResearchSkill (01-06), AnalysisSkill (07-10), WriteableSkill (11), EscalationSkill (12)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depends on abstractions: SkillRegistry, TrendRegistry, OdooCRMRepository, NotificationClient</w:t>
            </w:r>
          </w:p>
        </w:tc>
      </w:tr>
    </w:tbl>
    <w:p>
      <w:pPr>
        <w:spacing w:after="120"/>
      </w:pPr>
      <w:r>
        <w:rPr>
          <w:rFonts w:ascii="Arial" w:cs="Arial" w:eastAsia="Arial" w:hAnsi="Arial"/>
          <w:sz w:val="22"/>
          <w:szCs w:val="22"/>
        </w:rPr>
        <w:t xml:space="preserve"/>
      </w:r>
    </w:p>
    <w:p>
      <w:pPr>
        <w:pStyle w:val="Heading2"/>
      </w:pPr>
      <w:r>
        <w:t xml:space="preserve">15.3 Versioning + Idempotency</w:t>
      </w:r>
    </w:p>
    <w:p>
      <w:pPr>
        <w:pStyle w:val="ListParagraph"/>
        <w:numPr>
          <w:ilvl w:val="0"/>
          <w:numId w:val="2"/>
        </w:numPr>
        <w:spacing w:after="60"/>
      </w:pPr>
      <w:r>
        <w:rPr>
          <w:rFonts w:ascii="Arial" w:cs="Arial" w:eastAsia="Arial" w:hAnsi="Arial"/>
          <w:sz w:val="22"/>
          <w:szCs w:val="22"/>
        </w:rPr>
        <w:t xml:space="preserve">Agent: semver v1.0.0; Skills: per-skill semver; Kafka: JSON Schema + registry</w:t>
      </w:r>
    </w:p>
    <w:p>
      <w:pPr>
        <w:pStyle w:val="ListParagraph"/>
        <w:numPr>
          <w:ilvl w:val="0"/>
          <w:numId w:val="2"/>
        </w:numPr>
        <w:spacing w:after="60"/>
      </w:pPr>
      <w:r>
        <w:rPr>
          <w:rFonts w:ascii="Arial" w:cs="Arial" w:eastAsia="Arial" w:hAnsi="Arial"/>
          <w:sz w:val="22"/>
          <w:szCs w:val="22"/>
        </w:rPr>
        <w:t xml:space="preserve">Redis: tcia:v1:&lt;tid&gt;:&lt;entity&gt;; Scores TTL: 90d default (tenant-configurable); API: POST /v1/execute; Registry: trend_version field + PG migrations</w:t>
      </w:r>
    </w:p>
    <w:p>
      <w:pPr>
        <w:pStyle w:val="ListParagraph"/>
        <w:numPr>
          <w:ilvl w:val="0"/>
          <w:numId w:val="2"/>
        </w:numPr>
        <w:spacing w:after="60"/>
      </w:pPr>
      <w:r>
        <w:rPr>
          <w:rFonts w:ascii="Arial" w:cs="Arial" w:eastAsia="Arial" w:hAnsi="Arial"/>
          <w:sz w:val="22"/>
          <w:szCs w:val="22"/>
        </w:rPr>
        <w:t xml:space="preserve">Idempotency: tcia:&lt;session_id&gt;:&lt;op_hash&gt;; Scheduled: trend:&lt;type&gt;:&lt;tid&gt;:&lt;date&gt;</w:t>
      </w:r>
    </w:p>
    <w:p>
      <w:r>
        <w:br w:type="page"/>
      </w:r>
    </w:p>
    <w:p>
      <w:pPr>
        <w:pStyle w:val="Heading1"/>
      </w:pPr>
      <w:r>
        <w:t xml:space="preserve">16. Design Decisions Register (All Resolved)</w:t>
      </w:r>
    </w:p>
    <w:p>
      <w:pPr>
        <w:spacing w:after="120"/>
      </w:pPr>
      <w:r>
        <w:rPr>
          <w:rFonts w:ascii="Arial" w:cs="Arial" w:eastAsia="Arial" w:hAnsi="Arial"/>
          <w:sz w:val="22"/>
          <w:szCs w:val="22"/>
        </w:rPr>
        <w:t xml:space="preserve">All 5 design decisions have been resolved. This section serves as a permanent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400"/>
        <w:gridCol w:w="49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 &amp; Impact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 delivery channel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 Kafka + in-app push notification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Dual-channel: (1) Kafka topic trend.alerts.&lt;tid&gt; for system consumers (dashboards, downstream agents, data pipelines), (2) In-app push notification via Django core-api /api/v1/notifications/push endpoint for immediate user visibility. Kafka is primary (always delivered); push is secondary (circuit-breakered, fails gracefully). SKL-TCIA-09 and SKL-TCIA-11 updated. New event EVT-019 push.notification.sent. New secret: TCIA_CORE_API_NOTIFICATION_URL. RBAC: push notifications respect tenant membership — only users with active membership in the tenant receive alerts.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 history retention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C) Tenant-configurable (default 90 days)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Stored in tenant:&lt;tid&gt;:config.trend_history_retention_days. Default: 90 days. Options: 30/60/90/180/365. Applies to both Redis sorted sets (tcia:&lt;tid&gt;:registry:scores:&lt;slug&gt; TTL) and PostgreSQL trend_scores table. Nightly Celery eviction task cleans expired scores. 90 days provides sufficient depth for trend velocity calculation (requires 30+ data points) while keeping storage costs manageable.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 scan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 Adaptive based on peak social activity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tracks per-tenant engagement patterns from historical scan results. After 7+ scans, computes optimal scan hour as 1 hour before the detected peak activity window (the 2-hour period with highest trend emergence velocity). Stored in tenant:&lt;tid&gt;:config.trend_scan_optimal_hour (auto-updated). Initial default: 06:00 UTC until sufficient data collected. This ensures maximum freshness — scans capture trends as they rise, not after they peak. No additional infrastructure cost; just timestamp analysis of existing scan results.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Cultural sensitivity model</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B) Hybrid keyword + LLM (same as OG-07)</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hybrid pattern as CIA defamation guard and APA anti-stereotyping guard — consistent guardrail architecture across all Workflow 1 agents. Keyword filter runs first (~50ms); if sensitivity score &gt; 0.3, LLM judge evaluates cultural appropriateness (~400ms). Applied in SKL-TCIA-05 (slang tracker) for sensitivity_flag scoring and in OG-07 (harmful trend shield). Reduces development effort by reusing the shared guardrail engine component.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 data sources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A) Tavily-only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Consistent with MRA, CIA, and APA which all use Tavily + httpx exclusively. No Google Trends API, no paid social platform APIs. Reduces operational complexity (no additional API keys, rate limits, or billing). Trade-off: slightly less structured trend data than dedicated APIs. Mitigated by Tavily’s broad search coverage and the TCIA’s LLM synthesis layer (SKL-TCIA-07..10) which structures raw search data into scored trend intelligence.</w:t>
            </w:r>
          </w:p>
        </w:tc>
      </w:tr>
    </w:tbl>
    <w:p>
      <w:pPr>
        <w:spacing w:after="120"/>
      </w:pPr>
      <w:r>
        <w:rPr>
          <w:rFonts w:ascii="Arial" w:cs="Arial" w:eastAsia="Arial" w:hAnsi="Arial"/>
          <w:sz w:val="22"/>
          <w:szCs w:val="22"/>
        </w:rPr>
        <w:t xml:space="preserve"/>
      </w:r>
    </w:p>
    <w:p>
      <w:pPr>
        <w:pStyle w:val="Heading2"/>
      </w:pPr>
      <w:r>
        <w:t xml:space="preserve">16.1 Decision Propagation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w:t>
            </w:r>
          </w:p>
        </w:tc>
        <w:tc>
          <w:tcPr>
            <w:tcW w:type="dxa" w:w="7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Sections Updated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Alert channel</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1 (summary), Sec 2.1 (monitoring model), Sec 6 (SKL-TCIA-09, SKL-TCIA-11 output_schema), Sec 8 (EVT-019), Sec 11 (RBAC persister notes), Sec 13.1 (circuit breaker), Sec 13.4 (secrets), Sec 14 (test scenarios), Sec 15 (DDD events + repository)</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 History retention</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 1 (summary), Sec 5 (Redis scores TTL), Sec 10 (Redis catalog), Sec 13.3 (scheduled ops + eviction)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Adaptive scan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1 (summary), Sec 2.1 (monitoring model), Sec 13.3 (scheduled ops + peak algorithm), Sec 14 (test scenarios)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 Cultural sensitivity</w:t>
            </w:r>
          </w:p>
        </w:tc>
        <w:tc>
          <w:tcPr>
            <w:tcW w:type="dxa" w:w="7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Sec 3 (data sources note), Sec 6 (SKL-TCIA-05 description + output), Sec 14 (test scenarios)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Tavily-only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 1 (summary), Sec 3 (architecture diagram), Sec 13.4 (secrets — no extra API keys), Sec 14 (test scenarios)</w:t>
            </w:r>
          </w:p>
        </w:tc>
      </w:tr>
    </w:tbl>
    <w:p>
      <w:r>
        <w:br w:type="page"/>
      </w:r>
    </w:p>
    <w:p>
      <w:pPr>
        <w:pStyle w:val="Heading1"/>
      </w:pPr>
      <w:r>
        <w:t xml:space="preserve">17. Pipeline Orchestrator Integration</w:t>
      </w:r>
    </w:p>
    <w:p>
      <w:pPr>
        <w:pStyle w:val="Heading2"/>
      </w:pPr>
      <w:r>
        <w:t xml:space="preserve">17.1 Pipeline Manifest (seed_manifests.py)</w:t>
      </w:r>
    </w:p>
    <w:p>
      <w:pPr>
        <w:spacing w:after="120"/>
      </w:pPr>
      <w:r>
        <w:rPr>
          <w:rFonts w:ascii="Arial" w:cs="Arial" w:eastAsia="Arial" w:hAnsi="Arial"/>
          <w:sz w:val="22"/>
          <w:szCs w:val="22"/>
        </w:rPr>
        <w:t xml:space="preserve">Add the full Brand Discovery pipeline manifest that chains all 4 research agents:</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"brand-discovery-full",</w:t>
      </w:r>
    </w:p>
    <w:p>
      <w:pPr>
        <w:spacing w:after="0"/>
      </w:pPr>
      <w:r>
        <w:rPr>
          <w:rFonts w:ascii="Courier New" w:cs="Courier New" w:eastAsia="Courier New" w:hAnsi="Courier New"/>
          <w:color w:val="2E4057"/>
          <w:sz w:val="18"/>
          <w:szCs w:val="18"/>
        </w:rPr>
        <w:t xml:space="preserve">  "name": "Brand Discovery &amp; Research (Full Workflow)",</w:t>
      </w:r>
    </w:p>
    <w:p>
      <w:pPr>
        <w:spacing w:after="0"/>
      </w:pPr>
      <w:r>
        <w:rPr>
          <w:rFonts w:ascii="Courier New" w:cs="Courier New" w:eastAsia="Courier New" w:hAnsi="Courier New"/>
          <w:color w:val="2E4057"/>
          <w:sz w:val="18"/>
          <w:szCs w:val="18"/>
        </w:rPr>
        <w:t xml:space="preserve">  "description": (</w:t>
      </w:r>
    </w:p>
    <w:p>
      <w:pPr>
        <w:spacing w:after="0"/>
      </w:pPr>
      <w:r>
        <w:rPr>
          <w:rFonts w:ascii="Courier New" w:cs="Courier New" w:eastAsia="Courier New" w:hAnsi="Courier New"/>
          <w:color w:val="2E4057"/>
          <w:sz w:val="18"/>
          <w:szCs w:val="18"/>
        </w:rPr>
        <w:t xml:space="preserve">    "Complete brand discovery: market research, competitor intelligence, "</w:t>
      </w:r>
    </w:p>
    <w:p>
      <w:pPr>
        <w:spacing w:after="0"/>
      </w:pPr>
      <w:r>
        <w:rPr>
          <w:rFonts w:ascii="Courier New" w:cs="Courier New" w:eastAsia="Courier New" w:hAnsi="Courier New"/>
          <w:color w:val="2E4057"/>
          <w:sz w:val="18"/>
          <w:szCs w:val="18"/>
        </w:rPr>
        <w:t xml:space="preserve">    "audience personas, and trend/cultural insights. Chains all 4 agents "</w:t>
      </w:r>
    </w:p>
    <w:p>
      <w:pPr>
        <w:spacing w:after="0"/>
      </w:pPr>
      <w:r>
        <w:rPr>
          <w:rFonts w:ascii="Courier New" w:cs="Courier New" w:eastAsia="Courier New" w:hAnsi="Courier New"/>
          <w:color w:val="2E4057"/>
          <w:sz w:val="18"/>
          <w:szCs w:val="18"/>
        </w:rPr>
        <w:t xml:space="preserve">    "in Workflow 1 for comprehensive brand intelligence."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"market_research", "type": "external",</w:t>
      </w:r>
    </w:p>
    <w:p>
      <w:pPr>
        <w:spacing w:after="0"/>
      </w:pPr>
      <w:r>
        <w:rPr>
          <w:rFonts w:ascii="Courier New" w:cs="Courier New" w:eastAsia="Courier New" w:hAnsi="Courier New"/>
          <w:color w:val="2E4057"/>
          <w:sz w:val="18"/>
          <w:szCs w:val="18"/>
        </w:rPr>
        <w:t xml:space="preserve">       "url": "http://market-research-agent-svc:8021/v1/execute",</w:t>
      </w:r>
    </w:p>
    <w:p>
      <w:pPr>
        <w:spacing w:after="0"/>
      </w:pPr>
      <w:r>
        <w:rPr>
          <w:rFonts w:ascii="Courier New" w:cs="Courier New" w:eastAsia="Courier New" w:hAnsi="Courier New"/>
          <w:color w:val="2E4057"/>
          <w:sz w:val="18"/>
          <w:szCs w:val="18"/>
        </w:rPr>
        <w:t xml:space="preserve">       "config": {"focus": "market_size,segments,demographics,industry_trends"}},</w:t>
      </w:r>
    </w:p>
    <w:p>
      <w:pPr>
        <w:spacing w:after="0"/>
      </w:pPr>
      <w:r>
        <w:rPr>
          <w:rFonts w:ascii="Courier New" w:cs="Courier New" w:eastAsia="Courier New" w:hAnsi="Courier New"/>
          <w:color w:val="2E4057"/>
          <w:sz w:val="18"/>
          <w:szCs w:val="18"/>
        </w:rPr>
        <w:t xml:space="preserve">      {"id": "competitor_intel", "type": "external",</w:t>
      </w:r>
    </w:p>
    <w:p>
      <w:pPr>
        <w:spacing w:after="0"/>
      </w:pPr>
      <w:r>
        <w:rPr>
          <w:rFonts w:ascii="Courier New" w:cs="Courier New" w:eastAsia="Courier New" w:hAnsi="Courier New"/>
          <w:color w:val="2E4057"/>
          <w:sz w:val="18"/>
          <w:szCs w:val="18"/>
        </w:rPr>
        <w:t xml:space="preserve">       "url": "http://competitor-intel-agent-svc:8022/v1/execute",</w:t>
      </w:r>
    </w:p>
    <w:p>
      <w:pPr>
        <w:spacing w:after="0"/>
      </w:pPr>
      <w:r>
        <w:rPr>
          <w:rFonts w:ascii="Courier New" w:cs="Courier New" w:eastAsia="Courier New" w:hAnsi="Courier New"/>
          <w:color w:val="2E4057"/>
          <w:sz w:val="18"/>
          <w:szCs w:val="18"/>
        </w:rPr>
        <w:t xml:space="preserve">       "config": {"focus": "competitor_audiences,positioning_gaps,review_sentiment"}},</w:t>
      </w:r>
    </w:p>
    <w:p>
      <w:pPr>
        <w:spacing w:after="0"/>
      </w:pPr>
      <w:r>
        <w:rPr>
          <w:rFonts w:ascii="Courier New" w:cs="Courier New" w:eastAsia="Courier New" w:hAnsi="Courier New"/>
          <w:color w:val="2E4057"/>
          <w:sz w:val="18"/>
          <w:szCs w:val="18"/>
        </w:rPr>
        <w:t xml:space="preserve">      {"id": "audience_persona", "type": "external",</w:t>
      </w:r>
    </w:p>
    <w:p>
      <w:pPr>
        <w:spacing w:after="0"/>
      </w:pPr>
      <w:r>
        <w:rPr>
          <w:rFonts w:ascii="Courier New" w:cs="Courier New" w:eastAsia="Courier New" w:hAnsi="Courier New"/>
          <w:color w:val="2E4057"/>
          <w:sz w:val="18"/>
          <w:szCs w:val="18"/>
        </w:rPr>
        <w:t xml:space="preserve">       "url": "http://audience-persona-agent-svc:8023/v1/execute",</w:t>
      </w:r>
    </w:p>
    <w:p>
      <w:pPr>
        <w:spacing w:after="0"/>
      </w:pPr>
      <w:r>
        <w:rPr>
          <w:rFonts w:ascii="Courier New" w:cs="Courier New" w:eastAsia="Courier New" w:hAnsi="Courier New"/>
          <w:color w:val="2E4057"/>
          <w:sz w:val="18"/>
          <w:szCs w:val="18"/>
        </w:rPr>
        <w:t xml:space="preserve">       "config": {"include_survey_data": true, "include_crm_data": true}},</w:t>
      </w:r>
    </w:p>
    <w:p>
      <w:pPr>
        <w:spacing w:after="0"/>
      </w:pPr>
      <w:r>
        <w:rPr>
          <w:rFonts w:ascii="Courier New" w:cs="Courier New" w:eastAsia="Courier New" w:hAnsi="Courier New"/>
          <w:color w:val="2E4057"/>
          <w:sz w:val="18"/>
          <w:szCs w:val="18"/>
        </w:rPr>
        <w:t xml:space="preserve">      {"id": "trend_cultural", "type": "external",</w:t>
      </w:r>
    </w:p>
    <w:p>
      <w:pPr>
        <w:spacing w:after="0"/>
      </w:pPr>
      <w:r>
        <w:rPr>
          <w:rFonts w:ascii="Courier New" w:cs="Courier New" w:eastAsia="Courier New" w:hAnsi="Courier New"/>
          <w:color w:val="2E4057"/>
          <w:sz w:val="18"/>
          <w:szCs w:val="18"/>
        </w:rPr>
        <w:t xml:space="preserve">       "url": "http://trend-cultural-agent-svc:8024/v1/execute",</w:t>
      </w:r>
    </w:p>
    <w:p>
      <w:pPr>
        <w:spacing w:after="0"/>
      </w:pPr>
      <w:r>
        <w:rPr>
          <w:rFonts w:ascii="Courier New" w:cs="Courier New" w:eastAsia="Courier New" w:hAnsi="Courier New"/>
          <w:color w:val="2E4057"/>
          <w:sz w:val="18"/>
          <w:szCs w:val="18"/>
        </w:rPr>
        <w:t xml:space="preserve">       "config": {"scan_type": "on_demand", "alert_threshold": 75}},</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w:t>
      </w:r>
    </w:p>
    <w:p>
      <w:pPr>
        <w:spacing w:after="0"/>
      </w:pPr>
      <w:r>
        <w:rPr>
          <w:rFonts w:ascii="Courier New" w:cs="Courier New" w:eastAsia="Courier New" w:hAnsi="Courier New"/>
          <w:color w:val="2E4057"/>
          <w:sz w:val="18"/>
          <w:szCs w:val="18"/>
        </w:rPr>
        <w:t xml:space="preserve">      ["intent_router", "market_research"],</w:t>
      </w:r>
    </w:p>
    <w:p>
      <w:pPr>
        <w:spacing w:after="0"/>
      </w:pPr>
      <w:r>
        <w:rPr>
          <w:rFonts w:ascii="Courier New" w:cs="Courier New" w:eastAsia="Courier New" w:hAnsi="Courier New"/>
          <w:color w:val="2E4057"/>
          <w:sz w:val="18"/>
          <w:szCs w:val="18"/>
        </w:rPr>
        <w:t xml:space="preserve">      ["market_research", "competitor_intel"],</w:t>
      </w:r>
    </w:p>
    <w:p>
      <w:pPr>
        <w:spacing w:after="0"/>
      </w:pPr>
      <w:r>
        <w:rPr>
          <w:rFonts w:ascii="Courier New" w:cs="Courier New" w:eastAsia="Courier New" w:hAnsi="Courier New"/>
          <w:color w:val="2E4057"/>
          <w:sz w:val="18"/>
          <w:szCs w:val="18"/>
        </w:rPr>
        <w:t xml:space="preserve">      ["competitor_intel", "audience_persona"],</w:t>
      </w:r>
    </w:p>
    <w:p>
      <w:pPr>
        <w:spacing w:after="0"/>
      </w:pPr>
      <w:r>
        <w:rPr>
          <w:rFonts w:ascii="Courier New" w:cs="Courier New" w:eastAsia="Courier New" w:hAnsi="Courier New"/>
          <w:color w:val="2E4057"/>
          <w:sz w:val="18"/>
          <w:szCs w:val="18"/>
        </w:rPr>
        <w:t xml:space="preserve">      ["audience_persona", "trend_cultural"],</w:t>
      </w:r>
    </w:p>
    <w:p>
      <w:pPr>
        <w:spacing w:after="0"/>
      </w:pPr>
      <w:r>
        <w:rPr>
          <w:rFonts w:ascii="Courier New" w:cs="Courier New" w:eastAsia="Courier New" w:hAnsi="Courier New"/>
          <w:color w:val="2E4057"/>
          <w:sz w:val="18"/>
          <w:szCs w:val="18"/>
        </w:rPr>
        <w:t xml:space="preserve">      ["trend_cultural", "manager"]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"global_config": {"model": "claude-sonnet-4-20250514", "temperature": 0.5}</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This is the first manifest to chain all 4 Workflow 1 agents: Router → MRA → CIA → APA → TCIA → Manager.</w:t>
      </w:r>
    </w:p>
    <w:p>
      <w:pPr>
        <w:spacing w:after="120"/>
      </w:pPr>
      <w:r>
        <w:rPr>
          <w:rFonts w:ascii="Arial" w:cs="Arial" w:eastAsia="Arial" w:hAnsi="Arial"/>
          <w:sz w:val="22"/>
          <w:szCs w:val="22"/>
        </w:rPr>
        <w:t xml:space="preserve"/>
      </w:r>
    </w:p>
    <w:p>
      <w:pPr>
        <w:pStyle w:val="Heading2"/>
      </w:pPr>
      <w:r>
        <w:t xml:space="preserve">17.2 RouterNode Keywords (router_node.py)</w:t>
      </w:r>
    </w:p>
    <w:p>
      <w:pPr>
        <w:spacing w:after="120"/>
      </w:pPr>
      <w:r>
        <w:rPr>
          <w:rFonts w:ascii="Arial" w:cs="Arial" w:eastAsia="Arial" w:hAnsi="Arial"/>
          <w:sz w:val="22"/>
          <w:szCs w:val="22"/>
        </w:rPr>
        <w:t xml:space="preserve">Add to KEYWORD_MAP:</w:t>
      </w:r>
    </w:p>
    <w:p>
      <w:pPr>
        <w:spacing w:after="0"/>
      </w:pPr>
      <w:r>
        <w:rPr>
          <w:rFonts w:ascii="Courier New" w:cs="Courier New" w:eastAsia="Courier New" w:hAnsi="Courier New"/>
          <w:color w:val="2E4057"/>
          <w:sz w:val="18"/>
          <w:szCs w:val="18"/>
        </w:rPr>
        <w:t xml:space="preserve">"brand-discovery-full": [</w:t>
      </w:r>
    </w:p>
    <w:p>
      <w:pPr>
        <w:spacing w:after="0"/>
      </w:pPr>
      <w:r>
        <w:rPr>
          <w:rFonts w:ascii="Courier New" w:cs="Courier New" w:eastAsia="Courier New" w:hAnsi="Courier New"/>
          <w:color w:val="2E4057"/>
          <w:sz w:val="18"/>
          <w:szCs w:val="18"/>
        </w:rPr>
        <w:t xml:space="preserve">    # Strong signals (weight 3)</w:t>
      </w:r>
    </w:p>
    <w:p>
      <w:pPr>
        <w:spacing w:after="0"/>
      </w:pPr>
      <w:r>
        <w:rPr>
          <w:rFonts w:ascii="Courier New" w:cs="Courier New" w:eastAsia="Courier New" w:hAnsi="Courier New"/>
          <w:color w:val="2E4057"/>
          <w:sz w:val="18"/>
          <w:szCs w:val="18"/>
        </w:rPr>
        <w:t xml:space="preserve">    ("trend analysis", 3), ("cultural trends", 3), ("cultural insights", 3),</w:t>
      </w:r>
    </w:p>
    <w:p>
      <w:pPr>
        <w:spacing w:after="0"/>
      </w:pPr>
      <w:r>
        <w:rPr>
          <w:rFonts w:ascii="Courier New" w:cs="Courier New" w:eastAsia="Courier New" w:hAnsi="Courier New"/>
          <w:color w:val="2E4057"/>
          <w:sz w:val="18"/>
          <w:szCs w:val="18"/>
        </w:rPr>
        <w:t xml:space="preserve">    ("brand discovery", 3), ("full brand analysis", 3),</w:t>
      </w:r>
    </w:p>
    <w:p>
      <w:pPr>
        <w:spacing w:after="0"/>
      </w:pPr>
      <w:r>
        <w:rPr>
          <w:rFonts w:ascii="Courier New" w:cs="Courier New" w:eastAsia="Courier New" w:hAnsi="Courier New"/>
          <w:color w:val="2E4057"/>
          <w:sz w:val="18"/>
          <w:szCs w:val="18"/>
        </w:rPr>
        <w:t xml:space="preserve">    ("trend monitoring", 3), ("emerging trends", 3),</w:t>
      </w:r>
    </w:p>
    <w:p>
      <w:pPr>
        <w:spacing w:after="0"/>
      </w:pPr>
      <w:r>
        <w:rPr>
          <w:rFonts w:ascii="Courier New" w:cs="Courier New" w:eastAsia="Courier New" w:hAnsi="Courier New"/>
          <w:color w:val="2E4057"/>
          <w:sz w:val="18"/>
          <w:szCs w:val="18"/>
        </w:rPr>
        <w:t xml:space="preserve">    ("viral trends", 3), ("generational trends", 3),</w:t>
      </w:r>
    </w:p>
    <w:p>
      <w:pPr>
        <w:spacing w:after="0"/>
      </w:pPr>
      <w:r>
        <w:rPr>
          <w:rFonts w:ascii="Courier New" w:cs="Courier New" w:eastAsia="Courier New" w:hAnsi="Courier New"/>
          <w:color w:val="2E4057"/>
          <w:sz w:val="18"/>
          <w:szCs w:val="18"/>
        </w:rPr>
        <w:t xml:space="preserve">    # Moderate signals (weight 2)</w:t>
      </w:r>
    </w:p>
    <w:p>
      <w:pPr>
        <w:spacing w:after="0"/>
      </w:pPr>
      <w:r>
        <w:rPr>
          <w:rFonts w:ascii="Courier New" w:cs="Courier New" w:eastAsia="Courier New" w:hAnsi="Courier New"/>
          <w:color w:val="2E4057"/>
          <w:sz w:val="18"/>
          <w:szCs w:val="18"/>
        </w:rPr>
        <w:t xml:space="preserve">    ("social media trends", 2), ("cultural shift", 2),</w:t>
      </w:r>
    </w:p>
    <w:p>
      <w:pPr>
        <w:spacing w:after="0"/>
      </w:pPr>
      <w:r>
        <w:rPr>
          <w:rFonts w:ascii="Courier New" w:cs="Courier New" w:eastAsia="Courier New" w:hAnsi="Courier New"/>
          <w:color w:val="2E4057"/>
          <w:sz w:val="18"/>
          <w:szCs w:val="18"/>
        </w:rPr>
        <w:t xml:space="preserve">    ("brand relevance", 2), ("trend report", 2),</w:t>
      </w:r>
    </w:p>
    <w:p>
      <w:pPr>
        <w:spacing w:after="0"/>
      </w:pPr>
      <w:r>
        <w:rPr>
          <w:rFonts w:ascii="Courier New" w:cs="Courier New" w:eastAsia="Courier New" w:hAnsi="Courier New"/>
          <w:color w:val="2E4057"/>
          <w:sz w:val="18"/>
          <w:szCs w:val="18"/>
        </w:rPr>
        <w:t xml:space="preserve">    ("what is trending", 2), ("emerging slang", 2),</w:t>
      </w:r>
    </w:p>
    <w:p>
      <w:pPr>
        <w:spacing w:after="0"/>
      </w:pPr>
      <w:r>
        <w:rPr>
          <w:rFonts w:ascii="Courier New" w:cs="Courier New" w:eastAsia="Courier New" w:hAnsi="Courier New"/>
          <w:color w:val="2E4057"/>
          <w:sz w:val="18"/>
          <w:szCs w:val="18"/>
        </w:rPr>
        <w:t xml:space="preserve">    ("gen z trends", 2), ("millennial trends", 2),</w:t>
      </w:r>
    </w:p>
    <w:p>
      <w:pPr>
        <w:spacing w:after="0"/>
      </w:pPr>
      <w:r>
        <w:rPr>
          <w:rFonts w:ascii="Courier New" w:cs="Courier New" w:eastAsia="Courier New" w:hAnsi="Courier New"/>
          <w:color w:val="2E4057"/>
          <w:sz w:val="18"/>
          <w:szCs w:val="18"/>
        </w:rPr>
        <w:t xml:space="preserve">    ("viral content", 2), ("meme culture", 2),</w:t>
      </w:r>
    </w:p>
    <w:p>
      <w:pPr>
        <w:spacing w:after="0"/>
      </w:pPr>
      <w:r>
        <w:rPr>
          <w:rFonts w:ascii="Courier New" w:cs="Courier New" w:eastAsia="Courier New" w:hAnsi="Courier New"/>
          <w:color w:val="2E4057"/>
          <w:sz w:val="18"/>
          <w:szCs w:val="18"/>
        </w:rPr>
        <w:t xml:space="preserve">    # Weak signals (weight 1)</w:t>
      </w:r>
    </w:p>
    <w:p>
      <w:pPr>
        <w:spacing w:after="0"/>
      </w:pPr>
      <w:r>
        <w:rPr>
          <w:rFonts w:ascii="Courier New" w:cs="Courier New" w:eastAsia="Courier New" w:hAnsi="Courier New"/>
          <w:color w:val="2E4057"/>
          <w:sz w:val="18"/>
          <w:szCs w:val="18"/>
        </w:rPr>
        <w:t xml:space="preserve">    ("trending", 1), ("culture", 1), ("viral", 1),</w:t>
      </w:r>
    </w:p>
    <w:p>
      <w:pPr>
        <w:spacing w:after="0"/>
      </w:pPr>
      <w:r>
        <w:rPr>
          <w:rFonts w:ascii="Courier New" w:cs="Courier New" w:eastAsia="Courier New" w:hAnsi="Courier New"/>
          <w:color w:val="2E4057"/>
          <w:sz w:val="18"/>
          <w:szCs w:val="18"/>
        </w:rPr>
        <w:t xml:space="preserve">    ("relevance", 1), ("zeitgeist",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17.3 Node Registry (node_registry.py)</w:t>
      </w:r>
    </w:p>
    <w:p>
      <w:pPr>
        <w:spacing w:after="120"/>
      </w:pPr>
      <w:r>
        <w:rPr>
          <w:rFonts w:ascii="Arial" w:cs="Arial" w:eastAsia="Arial" w:hAnsi="Arial"/>
          <w:sz w:val="22"/>
          <w:szCs w:val="22"/>
        </w:rPr>
        <w:t xml:space="preserve">Add to EXTERNAL_ENDPOINTS:</w:t>
      </w:r>
    </w:p>
    <w:p>
      <w:pPr>
        <w:spacing w:after="0"/>
      </w:pPr>
      <w:r>
        <w:rPr>
          <w:rFonts w:ascii="Courier New" w:cs="Courier New" w:eastAsia="Courier New" w:hAnsi="Courier New"/>
          <w:color w:val="2E4057"/>
          <w:sz w:val="18"/>
          <w:szCs w:val="18"/>
        </w:rPr>
        <w:t xml:space="preserve">"trend_cultural": "http://trend-cultural-agent-svc:8024/v1/execute",</w:t>
      </w:r>
    </w:p>
    <w:p>
      <w:pPr>
        <w:spacing w:after="120"/>
      </w:pPr>
      <w:r>
        <w:rPr>
          <w:rFonts w:ascii="Arial" w:cs="Arial" w:eastAsia="Arial" w:hAnsi="Arial"/>
          <w:sz w:val="22"/>
          <w:szCs w:val="22"/>
        </w:rPr>
        <w:t xml:space="preserve"/>
      </w:r>
    </w:p>
    <w:p>
      <w:pPr>
        <w:pStyle w:val="Heading2"/>
      </w:pPr>
      <w:r>
        <w:t xml:space="preserve">17.4 Graph Builder (graph_builder.py)</w:t>
      </w:r>
    </w:p>
    <w:p>
      <w:pPr>
        <w:spacing w:after="120"/>
      </w:pPr>
      <w:r>
        <w:rPr>
          <w:rFonts w:ascii="Arial" w:cs="Arial" w:eastAsia="Arial" w:hAnsi="Arial"/>
          <w:sz w:val="22"/>
          <w:szCs w:val="22"/>
        </w:rPr>
        <w:t xml:space="preserve">Add to _SERVICE_URL_MAP:</w:t>
      </w:r>
    </w:p>
    <w:p>
      <w:pPr>
        <w:spacing w:after="0"/>
      </w:pPr>
      <w:r>
        <w:rPr>
          <w:rFonts w:ascii="Courier New" w:cs="Courier New" w:eastAsia="Courier New" w:hAnsi="Courier New"/>
          <w:color w:val="2E4057"/>
          <w:sz w:val="18"/>
          <w:szCs w:val="18"/>
        </w:rPr>
        <w:t xml:space="preserve">"trend-cultural-agent-svc:8024": settings.TREND_CULTURAL_AGENT_URL,</w:t>
      </w:r>
    </w:p>
    <w:p>
      <w:pPr>
        <w:spacing w:after="120"/>
      </w:pPr>
      <w:r>
        <w:rPr>
          <w:rFonts w:ascii="Arial" w:cs="Arial" w:eastAsia="Arial" w:hAnsi="Arial"/>
          <w:sz w:val="22"/>
          <w:szCs w:val="22"/>
        </w:rPr>
        <w:t xml:space="preserve"/>
      </w:r>
    </w:p>
    <w:p>
      <w:pPr>
        <w:pStyle w:val="Heading2"/>
      </w:pPr>
      <w:r>
        <w:t xml:space="preserve">17.5 Orchestrator Config (config.py)</w:t>
      </w:r>
    </w:p>
    <w:p>
      <w:pPr>
        <w:spacing w:after="120"/>
      </w:pPr>
      <w:r>
        <w:rPr>
          <w:rFonts w:ascii="Arial" w:cs="Arial" w:eastAsia="Arial" w:hAnsi="Arial"/>
          <w:sz w:val="22"/>
          <w:szCs w:val="22"/>
        </w:rPr>
        <w:t xml:space="preserve">Add to Settings:</w:t>
      </w:r>
    </w:p>
    <w:p>
      <w:pPr>
        <w:spacing w:after="0"/>
      </w:pPr>
      <w:r>
        <w:rPr>
          <w:rFonts w:ascii="Courier New" w:cs="Courier New" w:eastAsia="Courier New" w:hAnsi="Courier New"/>
          <w:color w:val="2E4057"/>
          <w:sz w:val="18"/>
          <w:szCs w:val="18"/>
        </w:rPr>
        <w:t xml:space="preserve">TREND_CULTURAL_AGENT_URL: str = "http://trend-cultural-agent-svc:8024"</w:t>
      </w:r>
    </w:p>
    <w:p>
      <w:pPr>
        <w:spacing w:after="120"/>
      </w:pPr>
      <w:r>
        <w:rPr>
          <w:rFonts w:ascii="Arial" w:cs="Arial" w:eastAsia="Arial" w:hAnsi="Arial"/>
          <w:sz w:val="22"/>
          <w:szCs w:val="22"/>
        </w:rPr>
        <w:t xml:space="preserve"/>
      </w:r>
    </w:p>
    <w:p>
      <w:pPr>
        <w:pStyle w:val="Heading2"/>
      </w:pPr>
      <w:r>
        <w:t xml:space="preserve">17.6 Docker Compose</w:t>
      </w:r>
    </w:p>
    <w:p>
      <w:pPr>
        <w:spacing w:after="0"/>
      </w:pPr>
      <w:r>
        <w:rPr>
          <w:rFonts w:ascii="Courier New" w:cs="Courier New" w:eastAsia="Courier New" w:hAnsi="Courier New"/>
          <w:color w:val="2E4057"/>
          <w:sz w:val="18"/>
          <w:szCs w:val="18"/>
        </w:rPr>
        <w:t xml:space="preserve">trend-cultural-agent-svc:</w:t>
      </w:r>
    </w:p>
    <w:p>
      <w:pPr>
        <w:spacing w:after="0"/>
      </w:pPr>
      <w:r>
        <w:rPr>
          <w:rFonts w:ascii="Courier New" w:cs="Courier New" w:eastAsia="Courier New" w:hAnsi="Courier New"/>
          <w:color w:val="2E4057"/>
          <w:sz w:val="18"/>
          <w:szCs w:val="18"/>
        </w:rPr>
        <w:t xml:space="preserve">  build: ./trend-cultural-agent-svc</w:t>
      </w:r>
    </w:p>
    <w:p>
      <w:pPr>
        <w:spacing w:after="0"/>
      </w:pPr>
      <w:r>
        <w:rPr>
          <w:rFonts w:ascii="Courier New" w:cs="Courier New" w:eastAsia="Courier New" w:hAnsi="Courier New"/>
          <w:color w:val="2E4057"/>
          <w:sz w:val="18"/>
          <w:szCs w:val="18"/>
        </w:rPr>
        <w:t xml:space="preserve">  ports: ["8024:8024"]</w:t>
      </w:r>
    </w:p>
    <w:p>
      <w:pPr>
        <w:spacing w:after="0"/>
      </w:pPr>
      <w:r>
        <w:rPr>
          <w:rFonts w:ascii="Courier New" w:cs="Courier New" w:eastAsia="Courier New" w:hAnsi="Courier New"/>
          <w:color w:val="2E4057"/>
          <w:sz w:val="18"/>
          <w:szCs w:val="18"/>
        </w:rPr>
        <w:t xml:space="preserve">  environment:</w:t>
      </w:r>
    </w:p>
    <w:p>
      <w:pPr>
        <w:spacing w:after="0"/>
      </w:pPr>
      <w:r>
        <w:rPr>
          <w:rFonts w:ascii="Courier New" w:cs="Courier New" w:eastAsia="Courier New" w:hAnsi="Courier New"/>
          <w:color w:val="2E4057"/>
          <w:sz w:val="18"/>
          <w:szCs w:val="18"/>
        </w:rPr>
        <w:t xml:space="preserve">    - TCIA_REDIS_URL=redis://redis:6379/5</w:t>
      </w:r>
    </w:p>
    <w:p>
      <w:pPr>
        <w:spacing w:after="0"/>
      </w:pPr>
      <w:r>
        <w:rPr>
          <w:rFonts w:ascii="Courier New" w:cs="Courier New" w:eastAsia="Courier New" w:hAnsi="Courier New"/>
          <w:color w:val="2E4057"/>
          <w:sz w:val="18"/>
          <w:szCs w:val="18"/>
        </w:rPr>
        <w:t xml:space="preserve">    - TCIA_KAFKA_BOOTSTRAP_SERVERS=kafka:9092</w:t>
      </w:r>
    </w:p>
    <w:p>
      <w:pPr>
        <w:spacing w:after="0"/>
      </w:pPr>
      <w:r>
        <w:rPr>
          <w:rFonts w:ascii="Courier New" w:cs="Courier New" w:eastAsia="Courier New" w:hAnsi="Courier New"/>
          <w:color w:val="2E4057"/>
          <w:sz w:val="18"/>
          <w:szCs w:val="18"/>
        </w:rPr>
        <w:t xml:space="preserve">    - TCIA_TAVILY_API_KEY=${TAVILY_API_KEY}</w:t>
      </w:r>
    </w:p>
    <w:p>
      <w:pPr>
        <w:spacing w:after="0"/>
      </w:pPr>
      <w:r>
        <w:rPr>
          <w:rFonts w:ascii="Courier New" w:cs="Courier New" w:eastAsia="Courier New" w:hAnsi="Courier New"/>
          <w:color w:val="2E4057"/>
          <w:sz w:val="18"/>
          <w:szCs w:val="18"/>
        </w:rPr>
        <w:t xml:space="preserve">    - POSTGRESQL_DSN=${POSTGRESQL_DSN}</w:t>
      </w:r>
    </w:p>
    <w:p>
      <w:pPr>
        <w:spacing w:after="0"/>
      </w:pPr>
      <w:r>
        <w:rPr>
          <w:rFonts w:ascii="Courier New" w:cs="Courier New" w:eastAsia="Courier New" w:hAnsi="Courier New"/>
          <w:color w:val="2E4057"/>
          <w:sz w:val="18"/>
          <w:szCs w:val="18"/>
        </w:rPr>
        <w:t xml:space="preserve">    - TCIA_CORE_API_NOTIFICATION_URL=http://ai-brand-automator:8000/api/v1/notifications/push</w:t>
      </w:r>
    </w:p>
    <w:p>
      <w:pPr>
        <w:spacing w:after="120"/>
      </w:pPr>
      <w:r>
        <w:rPr>
          <w:rFonts w:ascii="Arial" w:cs="Arial" w:eastAsia="Arial" w:hAnsi="Arial"/>
          <w:sz w:val="22"/>
          <w:szCs w:val="22"/>
        </w:rPr>
        <w:t xml:space="preserve"/>
      </w:r>
    </w:p>
    <w:p>
      <w:pPr>
        <w:pStyle w:val="Heading2"/>
      </w:pPr>
      <w:r>
        <w:t xml:space="preserve">17.7 ExternalWrapper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/v1/execute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(ExternalWrapper)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/v1/trends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Alias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/health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check</w:t>
            </w:r>
          </w:p>
        </w:tc>
      </w:tr>
    </w:tbl>
    <w:p>
      <w:pPr>
        <w:spacing w:after="120"/>
      </w:pPr>
      <w:r>
        <w:rPr>
          <w:rFonts w:ascii="Arial" w:cs="Arial" w:eastAsia="Arial" w:hAnsi="Arial"/>
          <w:sz w:val="22"/>
          <w:szCs w:val="22"/>
        </w:rPr>
        <w:t xml:space="preserve"/>
      </w:r>
    </w:p>
    <w:p>
      <w:pPr>
        <w:pStyle w:val="Heading2"/>
      </w:pPr>
      <w:r>
        <w:t xml:space="preserve">17.8 Pipeline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39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Node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(in node_outputs)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intent_router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input_prompt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 brand-discovery-full</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market_research (MRA)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prompt + tenant_context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market_landscape, industry_trends, findings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competitor_intel (CIA)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 prev(MRA)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competitor_matrix, swots, positioning_gaps, competitor_trend_adoption</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audience_persona (APA)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prompt + prev(MRA+CIA)</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personas (CRM-grounded), journey_maps, segment_matrix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trend_cultural (TCIA)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 prev(MRA+CIA+APA)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trend_report, scored_trends, trend_persona_matrix, opportunity_alerts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manager (ManagerNode)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 aggregated</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Final result_data: comprehensive brand discovery intelligence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TCIA receives the richest context of any agent in the pipeline — it has access to market data (MRA), competitive landscape (CIA), and real customer personas (APA) to filter trends through the lens of the tenant’s actual business context.</w:t>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200"/>
        <w:jc w:val="center"/>
      </w:pPr>
      <w:r>
        <w:rPr>
          <w:rFonts w:ascii="Arial" w:cs="Arial" w:eastAsia="Arial" w:hAnsi="Arial"/>
          <w:color w:val="1F4E79"/>
          <w:sz w:val="22"/>
          <w:szCs w:val="22"/>
        </w:rPr>
        <w:t xml:space="preserve">Next: Agent 1.5 — Voice of Customer (VoC) Agent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Trend &amp; Cultural Insights Agent — Design Document v1.1</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2026-03-13T21:35:13.179Z</dcterms:created>
  <dcterms:modified xsi:type="dcterms:W3CDTF">2026-03-13T21:35:13.180Z</dcterms:modified>
</cp:coreProperties>
</file>

<file path=docProps/custom.xml><?xml version="1.0" encoding="utf-8"?>
<Properties xmlns="http://schemas.openxmlformats.org/officeDocument/2006/custom-properties" xmlns:vt="http://schemas.openxmlformats.org/officeDocument/2006/docPropsVTypes"/>
</file>