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1F4E79"/>
          <w:sz w:val="56"/>
          <w:szCs w:val="56"/>
        </w:rPr>
        <w:t xml:space="preserve">Prompt Engineering Backlog</w:t>
      </w:r>
    </w:p>
    <w:p>
      <w:pPr>
        <w:spacing w:after="320"/>
        <w:jc w:val="center"/>
      </w:pPr>
      <w:r>
        <w:rPr>
          <w:i/>
          <w:iCs/>
          <w:color w:val="555555"/>
          <w:sz w:val="24"/>
          <w:szCs w:val="24"/>
        </w:rPr>
        <w:t xml:space="preserve">User Stories Derived from the Zorven MLflow + GEPA Integration Design (v1.3)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Engineering Backlog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Design Doc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DD-INFRA-MLFLOW-GEPA-v1.3 (Zorven_MLflow_GEPA_Integration_Design_Document_v1.3)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prompt-optimization-svc (:8110)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Workflows in Scope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WF1 (Market Research, 5 agents) / WF2 (Brand Strategy, 5 agents) / WF3 (Meta Ads Campaign, 5 agents)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Backlog Owner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Zorven Engineering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User Stories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(Weeks 1-8, Core GEPA) and Phase 2 (Weeks 9-12, Skill-Aware Optimization)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— for grooming and sprint planning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20"/>
      </w:pPr>
      <w:r>
        <w:t xml:space="preserve">This backlog converts the Zorven MLflow + GEPA Integration Design Document v1.3 into a working set of user stories for the prompt-optimization-svc initiative. Each story is INVEST-compliant, mapped to a deliverable in the design document, and tagged with the implementation phase, story points, persona, and priority. The backlog is the basis for sprint planning across Phase 1 (Weeks 1-8) and Phase 2 (Weeks 9-12).</w:t>
      </w:r>
    </w:p>
    <w:p>
      <w:pPr>
        <w:spacing w:after="120"/>
      </w:pPr>
      <w:r>
        <w:t xml:space="preserve">The framing principle is the same as the source design: agents are not rewritten. Only the prompt loading path changes, GEPA optimizes only the instruction layer, and {context.*} placeholders supplied at runtime remain inviolate.</w:t>
      </w:r>
    </w:p>
    <w:p>
      <w:pPr>
        <w:pStyle w:val="Heading1"/>
        <w:spacing w:after="160" w:before="360"/>
      </w:pPr>
      <w:r>
        <w:t xml:space="preserve">2. Epic Summary</w:t>
      </w:r>
    </w:p>
    <w:p>
      <w:pPr>
        <w:spacing w:after="120"/>
      </w:pPr>
      <w:r>
        <w:t xml:space="preserve">The 61 stories are organized into 18 epics. The table below summarizes the distribution by count, story points, and phase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100"/>
        <w:gridCol w:w="1500"/>
        <w:gridCol w:w="1860"/>
      </w:tblGrid>
      <w:tr>
        <w:trPr>
          <w:tblHeader/>
        </w:trP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Stories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 Coverage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EPIC-2 Prompt Registry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EPIC-3 Shared Prompt Loader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EPIC-4 Agent Integration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EPIC-5 GEPA Optimization Pipeline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EPIC-7 Golden Evaluation Datasets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EPIC-8 Template-Context Separation Guardrails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EPIC-9 Validation, Canary &amp; Promotion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EPIC-10 Kafka Event Integration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EPIC-11 Multi-Tenancy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EPIC-12 RBAC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EPIC-13 REST API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EPIC-14 Scheduling &amp; Triggers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EPIC-15 Monitoring &amp; Observability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EPIC-16 Guardrails &amp; Safety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EPIC-18 Quality, Testing &amp; Documentation</w:t>
            </w:r>
          </w:p>
        </w:tc>
        <w:tc>
          <w:tcPr>
            <w:tcW w:type="dxa" w:w="11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8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t xml:space="preserve">3. Definitions of Done</w:t>
      </w:r>
    </w:p>
    <w:p>
      <w:pPr>
        <w:spacing w:after="100"/>
      </w:pPr>
      <w:r>
        <w:rPr>
          <w:b/>
          <w:bCs/>
        </w:rPr>
        <w:t xml:space="preserve">Definition of Ready (per story):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Acceptance criteria are unambiguous and testable.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doc reference is identified.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Dependencies and personas are captured.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Story is estimated and within sprint capacity.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Definition of Done (per story):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is reviewed, merged, and deployed to staging.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and integration tests pass; coverage thresholds met (≥80% unit, ≥60% integration).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Documentation (runbook / API docs) updated.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Telemetry / dashboards updated where applicable.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Acceptance criteria demonstrated to product owner.</w:t>
      </w:r>
    </w:p>
    <w:p>
      <w:pPr>
        <w:pStyle w:val="Heading1"/>
        <w:spacing w:after="160" w:before="360"/>
      </w:pPr>
      <w:r>
        <w:t xml:space="preserve">4. User Stories</w:t>
      </w:r>
    </w:p>
    <w:p>
      <w:pPr>
        <w:spacing w:after="160"/>
      </w:pPr>
      <w:r>
        <w:t xml:space="preserve">Each story follows the As-a/I-want/So-that format with acceptance criteria expressed as bullet items.</w:t>
      </w:r>
    </w:p>
    <w:p>
      <w:pPr>
        <w:pStyle w:val="Heading2"/>
        <w:spacing w:after="120" w:before="280"/>
      </w:pPr>
      <w:r>
        <w:t xml:space="preserve">4.1 EPIC-1 Infrastructure &amp; Service Foundation</w:t>
      </w:r>
    </w:p>
    <w:p>
      <w:pPr>
        <w:pStyle w:val="Heading3"/>
        <w:spacing w:after="100" w:before="240"/>
      </w:pPr>
      <w:r>
        <w:t xml:space="preserve">US-001 – Deploy MLflow Tracking Server in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1-2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deploy MLflow 2.21.0 as a containerized service backed by PostgreSQL</w:t>
      </w:r>
      <w:r>
        <w:t xml:space="preserve">, so that </w:t>
      </w:r>
      <w:r>
        <w:rPr>
          <w:b/>
          <w:bCs/>
        </w:rPr>
        <w:t xml:space="preserve">the platform has a central, versioned prompt registry and experiment tracking store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MLflow server runs on port 5000 with health endpoint returning 200.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store URI uses postgresql://mlflow:mlflow@postgres:5432/mlflow.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 artifact root is /mlflow/artifacts mounted as a persistent volume.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joins the zorven-network and is dependent on postgres being healthy.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Healthcheck runs every 30s with 3 retries and a 10s timeout.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§2.2 Position in Zorven_WS Ecosystem; §12.1 Docker Compose Services</w:t>
      </w:r>
    </w:p>
    <w:p>
      <w:pPr>
        <w:pStyle w:val="Heading3"/>
        <w:spacing w:after="100" w:before="240"/>
      </w:pPr>
      <w:r>
        <w:t xml:space="preserve">US-002 – Scaffold the prompt-optimization-svc FastAPI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1-2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scaffold a new FastAPI service named prompt-optimization-svc on port 8110</w:t>
      </w:r>
      <w:r>
        <w:t xml:space="preserve">, so that </w:t>
      </w:r>
      <w:r>
        <w:rPr>
          <w:b/>
          <w:bCs/>
        </w:rPr>
        <w:t xml:space="preserve">subsequent epics can register endpoints for prompt management, optimization, and dataset CRUD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directory follows the structure in §12.2 (app/, api/, services/, scorers/, predict_fns/, kafka/, tasks/, models/, tests/).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Dockerfile builds a Python 3.12 image and exposes port 8110.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joins zorven-network with dependencies on mlflow-server, redis, kafka, postgres.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endpoint /health returns 200 when MLflow, Redis, Kafka, and PostgreSQL are reachable.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Pyproject.toml declares FastAPI, MLflow SDK, GEPA, Anthropic SDK, redis.asyncio, aiokafka, SQLAlchemy, Alembic, Celery.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§2 Service Identity; §12.2 Service Directory Structure</w:t>
      </w:r>
    </w:p>
    <w:p>
      <w:pPr>
        <w:pStyle w:val="Heading3"/>
        <w:spacing w:after="100" w:before="240"/>
      </w:pPr>
      <w:r>
        <w:t xml:space="preserve">US-003 – Provision PostgreSQL schema and migrations for prompt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1-2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create the prompt_optimization PostgreSQL database with Alembic migrations including the golden_datasets table</w:t>
      </w:r>
      <w:r>
        <w:t xml:space="preserve">, so that </w:t>
      </w:r>
      <w:r>
        <w:rPr>
          <w:b/>
          <w:bCs/>
        </w:rPr>
        <w:t xml:space="preserve">the service can persist optimization runs and golden datasets independent of the MLflow backing store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Alembic baseline migration creates the prompt_optimization database/schema.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golden_datasets table is created with columns and indexes per §6.4.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 adds indexes idx_golden_prompt (prompt_name, active) and idx_golden_tenant (tenant_id, agent_code).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Migration is reversible via downgrade.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Documented in operational runbook.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§6.4 Dataset Storage</w:t>
      </w:r>
    </w:p>
    <w:p>
      <w:pPr>
        <w:pStyle w:val="Heading3"/>
        <w:spacing w:after="100" w:before="240"/>
      </w:pPr>
      <w:r>
        <w:t xml:space="preserve">US-004 – Configure Redis DB 2 as the prompt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1-2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dedicate Redis DB index 2 to prompt caching, optimization locks, and progress tracking</w:t>
      </w:r>
      <w:r>
        <w:t xml:space="preserve">, so that </w:t>
      </w:r>
      <w:r>
        <w:rPr>
          <w:b/>
          <w:bCs/>
        </w:rPr>
        <w:t xml:space="preserve">prompt loading achieves sub-millisecond latency and optimization runs do not collide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prompt keys follow the naming convention in §9.1 (prompt:&lt;name&gt;:production, prompt:&lt;name&gt;:tenant:&lt;tid&gt;,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Distributed optimization lock uses key prompt:optimization:lock:&lt;group&gt; with 2-hour TTL.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Optimization progress hash uses key prompt:optimization:progress:&lt;run_id&gt; with 24-hour TTL.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connects via REDIS_URL=redis://redis:6379/2 from environment variables.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§9 Redis Storage Schemas</w:t>
      </w:r>
    </w:p>
    <w:p>
      <w:pPr>
        <w:pStyle w:val="Heading3"/>
        <w:spacing w:after="100" w:before="240"/>
      </w:pPr>
      <w:r>
        <w:t xml:space="preserve">US-005 – Add prompt-optimization-svc and MLflow to root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 Infrastructure &amp; Service Foundation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1-2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register both new services in the root docker-compose.yml with health, env, and dependencies</w:t>
      </w:r>
      <w:r>
        <w:t xml:space="preserve">, so that </w:t>
      </w:r>
      <w:r>
        <w:rPr>
          <w:b/>
          <w:bCs/>
        </w:rPr>
        <w:t xml:space="preserve">the full Zorven_WS stack can boot in one command and downstream agents can resolve service DNS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Compose adds mlflow-server and prompt-optimization-svc per §12.1 verbatim env vars.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ANTHROPIC_API_KEY and JWT_SECRET are read from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 8110 and 5000 are mapped to host.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 registry in §12.3 is updated and the README references the new ports.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§12.1 New Docker Compose Services; §12.3 Updated Port Registry</w:t>
      </w:r>
    </w:p>
    <w:p>
      <w:pPr>
        <w:pStyle w:val="Heading2"/>
        <w:spacing w:after="120" w:before="280"/>
      </w:pPr>
      <w:r>
        <w:t xml:space="preserve">4.2 EPIC-2 Prompt Registry</w:t>
      </w:r>
    </w:p>
    <w:p>
      <w:pPr>
        <w:pStyle w:val="Heading3"/>
        <w:spacing w:after="100" w:before="240"/>
      </w:pPr>
      <w:r>
        <w:t xml:space="preserve">US-006 – Adopt the standard prompt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EPIC-2 Prompt Registry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enforce the naming pattern zorven-wf&lt;n&gt;-&lt;agent_code&gt;-&lt;skill&gt; across all registered prompts</w:t>
      </w:r>
      <w:r>
        <w:t xml:space="preserve">, so that </w:t>
      </w:r>
      <w:r>
        <w:rPr>
          <w:b/>
          <w:bCs/>
        </w:rPr>
        <w:t xml:space="preserve">prompt lookups, optimization grouping, and audit logs remain consistent across all 15 agents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Naming is validated via Pydantic at registration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Variant suffix supported: zorven-wf&lt;n&gt;-&lt;agent_code&gt;-&lt;skill&gt;-&lt;variant&gt;.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System prompts use zorven-wf&lt;n&gt;-&lt;agent_code&gt;-system.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Planner prompts use zorven-wf&lt;n&gt;-&lt;agent_code&gt;-planner per PG-01.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Invalid names are rejected with a 400 response and a corrective message.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§3.1 Prompt Naming Convention</w:t>
      </w:r>
    </w:p>
    <w:p>
      <w:pPr>
        <w:pStyle w:val="Heading3"/>
        <w:spacing w:after="100" w:before="240"/>
      </w:pPr>
      <w:r>
        <w:t xml:space="preserve">US-007 – Register the complete prompt catalog for all 15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EPIC-2 Prompt Registry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register the 45+ system and skill prompts listed in §3.2 into the MLflow Prompt Registry</w:t>
      </w:r>
      <w:r>
        <w:t xml:space="preserve">, so that </w:t>
      </w:r>
      <w:r>
        <w:rPr>
          <w:b/>
          <w:bCs/>
        </w:rPr>
        <w:t xml:space="preserve">every WF1 / WF2 / WF3 agent has a versioned, registry-resolvable prompt to load at runtime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WF1 prompts (MRA, CIA, APA, TCIA, VoCA) registered as listed in §3.2.1.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WF2 prompts (BPA, BAA, BPV, NTA, BSA) registered as listed in §3.2.2.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WF3 prompts (CAA, CGA, APA-3.3, COA, ILA) registered as listed in §3.2.3.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prompt is created in DRAFT state at v1 with metadata block per §3.4.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test verifies that mlflow.genai.load_prompt resolves every registered prompt name.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§3.2 Complete Prompt Catalog; §3.4 Prompt Template Schema</w:t>
      </w:r>
    </w:p>
    <w:p>
      <w:pPr>
        <w:pStyle w:val="Heading3"/>
        <w:spacing w:after="100" w:before="240"/>
      </w:pPr>
      <w:r>
        <w:t xml:space="preserve">US-008 – Implement the prompt version lifecycle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EPIC-2 Prompt Registry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implement the DRAFT → STAGING → CANARY → PRODUCTION → ARCHIVED lifecycle with REJECTED and ROLLED_BACK side states</w:t>
      </w:r>
      <w:r>
        <w:t xml:space="preserve">, so that </w:t>
      </w:r>
      <w:r>
        <w:rPr>
          <w:b/>
          <w:bCs/>
        </w:rPr>
        <w:t xml:space="preserve">prompt promotion follows a predictable, audited, and reversible path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one PRODUCTION version per prompt name per tenant at any time.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Promotion to PRODUCTION automatically archives the previous PRODUCTION version.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Rejected versions retain optimization traces and are never hard-deleted.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STAGING versions are not served to production agents.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TENANT_OVERRIDE versions take precedence over global PRODUCTION versions.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Lifecycle transitions emit corresponding Kafka events.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§3.3 Prompt Version Lifecycle</w:t>
      </w:r>
    </w:p>
    <w:p>
      <w:pPr>
        <w:pStyle w:val="Heading3"/>
        <w:spacing w:after="100" w:before="240"/>
      </w:pPr>
      <w:r>
        <w:t xml:space="preserve">US-009 – Store prompt metadata in the registry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EPIC-2 Prompt Registry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persist workflow, agent, agent_port, skill, model_target, optimization_group, tenant_overridable, optimization_priority, last_optimized, and optimization_run_id alongside each prompt template</w:t>
      </w:r>
      <w:r>
        <w:t xml:space="preserve">, so that </w:t>
      </w:r>
      <w:r>
        <w:rPr>
          <w:b/>
          <w:bCs/>
        </w:rPr>
        <w:t xml:space="preserve">operators can identify which agent each prompt serves and how it has been optimized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Metadata block conforms to §3.4 example.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/api/v1/prompts/{name} returns metadata together with template and version.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Metadata changes are versioned with the template.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§3.4 Prompt Template Schema</w:t>
      </w:r>
    </w:p>
    <w:p>
      <w:pPr>
        <w:pStyle w:val="Heading2"/>
        <w:spacing w:after="120" w:before="280"/>
      </w:pPr>
      <w:r>
        <w:t xml:space="preserve">4.3 EPIC-3 Shared Prompt Loader</w:t>
      </w:r>
    </w:p>
    <w:p>
      <w:pPr>
        <w:pStyle w:val="Heading3"/>
        <w:spacing w:after="100" w:before="240"/>
      </w:pPr>
      <w:r>
        <w:t xml:space="preserve">US-010 – Build ZorvenPromptLoader with three-tier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EPIC-3 Shared Prompt Loader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ship the shared ZorvenPromptLoader library implementing Redis cache → MLflow API → hardcoded fallback resolution</w:t>
      </w:r>
      <w:r>
        <w:t xml:space="preserve">, so that </w:t>
      </w:r>
      <w:r>
        <w:rPr>
          <w:b/>
          <w:bCs/>
        </w:rPr>
        <w:t xml:space="preserve">every one of the 15 agents loads its prompt with sub-ms latency and graceful degradation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load(tenant_id, variables) resolves tenant override before global 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MLflow failure, the loader logs a warning and returns the fallback_template.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write uses redis.setex with configurable TTL.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Template formatting uses str.format_map with stringified variables (f-string compatible).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tests cover all three tiers and the cache invalidation path.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§7.3 Shared Prompt Loader Implementation</w:t>
      </w:r>
    </w:p>
    <w:p>
      <w:pPr>
        <w:pStyle w:val="Heading3"/>
        <w:spacing w:after="100" w:before="240"/>
      </w:pPr>
      <w:r>
        <w:t xml:space="preserve">US-011 – Support tenant-configurable cache TTL (10s – 3600s)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EPIC-3 Shared Prompt Loader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honor tenant:&lt;tid&gt;:config.prompt_cache_ttl_seconds with a 10-3600 second clamp and a 300s default</w:t>
      </w:r>
      <w:r>
        <w:t xml:space="preserve">, so that </w:t>
      </w:r>
      <w:r>
        <w:rPr>
          <w:b/>
          <w:bCs/>
        </w:rPr>
        <w:t xml:space="preserve">tenants who promote frequently can opt into shorter TTLs without affecting other tenants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TTL is clamped to [10, 3600] inclusive.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Missing tenant config falls back to 300s.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Integration test verifies that updating the config takes effect within one load cycle.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§10.2 Tenant Configuration Keys; §20 Resolved Design Decisions (Decision 2)</w:t>
      </w:r>
    </w:p>
    <w:p>
      <w:pPr>
        <w:pStyle w:val="Heading3"/>
        <w:spacing w:after="100" w:before="240"/>
      </w:pPr>
      <w:r>
        <w:t xml:space="preserve">US-012 – Resolve tenant override before global production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EPIC-3 Shared Prompt Loader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look up prompt:&lt;name&gt;:tenant:&lt;tid&gt; before prompt:&lt;name&gt;:production both in cache and MLflow</w:t>
      </w:r>
      <w:r>
        <w:t xml:space="preserve">, so that </w:t>
      </w:r>
      <w:r>
        <w:rPr>
          <w:b/>
          <w:bCs/>
        </w:rPr>
        <w:t xml:space="preserve">high-value tenants get tenant-specific prompts while preserving the global baseline for others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Cache miss on tenant key falls through to global key.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MLflow lookup attempts &lt;prompt_name&gt;-tenant-&lt;tenant_id&gt; before &lt;prompt_name&gt;.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Missing tenant override silently falls through (no warning logged).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 cache entries cannot be read by other tenants.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§7.3 Shared Prompt Loader; §10.1 Three-Tier Prompt Resolution</w:t>
      </w:r>
    </w:p>
    <w:p>
      <w:pPr>
        <w:pStyle w:val="Heading2"/>
        <w:spacing w:after="120" w:before="280"/>
      </w:pPr>
      <w:r>
        <w:t xml:space="preserve">4.4 EPIC-4 Agent Integration</w:t>
      </w:r>
    </w:p>
    <w:p>
      <w:pPr>
        <w:pStyle w:val="Heading3"/>
        <w:spacing w:after="100" w:before="240"/>
      </w:pPr>
      <w:r>
        <w:t xml:space="preserve">US-013 – Integrate ZorvenPromptLoader into all WF1 agents (MRA, CIA, APA, TCIA, VoCA)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EPIC-4 Agent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Agent Service Owner</w:t>
      </w:r>
      <w:r>
        <w:t xml:space="preserve">, I want </w:t>
      </w:r>
      <w:r>
        <w:rPr>
          <w:b/>
          <w:bCs/>
        </w:rPr>
        <w:t xml:space="preserve">to replace hardcoded prompts in WF1 agents with ZorvenPromptLoader-backed loads</w:t>
      </w:r>
      <w:r>
        <w:t xml:space="preserve">, so that </w:t>
      </w:r>
      <w:r>
        <w:rPr>
          <w:b/>
          <w:bCs/>
        </w:rPr>
        <w:t xml:space="preserve">WF1 prompts are optimizable without redeploying agent services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Files changed match §7.4: nodes/landscape.py, nodes/competitor.py, nodes/ad_analysis.py, nodes/positioning.py, nodes/persona_builder.py, nodes/targeting.py, nodes/trend_analysis.py, nodes/sentiment.py.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agent declares a FALLBACK_PROMPT used only when MLflow and Redis are both unreachable.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Smoke test confirms each WF1 agent loads its prompt from MLflow on startup.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Latency budget honored: p95 cache-hit load ≤ 5ms; cache-miss ≤ 50ms.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§7.1–7.4 Agent Integration Pattern</w:t>
      </w:r>
    </w:p>
    <w:p>
      <w:pPr>
        <w:pStyle w:val="Heading3"/>
        <w:spacing w:after="100" w:before="240"/>
      </w:pPr>
      <w:r>
        <w:t xml:space="preserve">US-014 – Integrate ZorvenPromptLoader into all WF2 agents (BPA, BAA, BPV, NTA, BSA)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EPIC-4 Agent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Agent Service Owner</w:t>
      </w:r>
      <w:r>
        <w:t xml:space="preserve">, I want </w:t>
      </w:r>
      <w:r>
        <w:rPr>
          <w:b/>
          <w:bCs/>
        </w:rPr>
        <w:t xml:space="preserve">to migrate WF2 brand-strategy agent prompts to MLflow-backed loading via ZorvenPromptLoader</w:t>
      </w:r>
      <w:r>
        <w:t xml:space="preserve">, so that </w:t>
      </w:r>
      <w:r>
        <w:rPr>
          <w:b/>
          <w:bCs/>
        </w:rPr>
        <w:t xml:space="preserve">brand positioning, identity, voice, naming, and narrative prompts can be optimized centrally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Files changed match §7.4 for BPA/BAA/BPV/NTA/BSA.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agent's existing LangGraph node continues to function unchanged apart from prompt source.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tests confirm fallback behavior when MLflow and Redis are unreachable.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§7.4 Changes Per Agent — Effort Matrix</w:t>
      </w:r>
    </w:p>
    <w:p>
      <w:pPr>
        <w:pStyle w:val="Heading3"/>
        <w:spacing w:after="100" w:before="240"/>
      </w:pPr>
      <w:r>
        <w:t xml:space="preserve">US-015 – Integrate ZorvenPromptLoader into all WF3 agents (CAA, CGA, APA-3.3, COA, ILA)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EPIC-4 Agent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2-3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Agent Service Owner</w:t>
      </w:r>
      <w:r>
        <w:t xml:space="preserve">, I want </w:t>
      </w:r>
      <w:r>
        <w:rPr>
          <w:b/>
          <w:bCs/>
        </w:rPr>
        <w:t xml:space="preserve">to migrate WF3 campaign-management agent prompts to MLflow-backed loading</w:t>
      </w:r>
      <w:r>
        <w:t xml:space="preserve">, so that </w:t>
      </w:r>
      <w:r>
        <w:rPr>
          <w:b/>
          <w:bCs/>
        </w:rPr>
        <w:t xml:space="preserve">the highest-ROI agents (creative, publisher, optimizer) are eligible for systematic optimization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Files changed match §7.4 for CAA/CGA/APA-3.3/COA/ILA.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APA-3.3 and COA fallback paths surface a HIGH-severity warning when triggered, per their CRITICAL classification.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ZorvenPromptCacheInvalidator consumer is registered in each WF3 agent service.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§7.4 Changes Per Agent; §8.3 Cache Invalidation Flow</w:t>
      </w:r>
    </w:p>
    <w:p>
      <w:pPr>
        <w:pStyle w:val="Heading3"/>
        <w:spacing w:after="100" w:before="240"/>
      </w:pPr>
      <w:r>
        <w:t xml:space="preserve">US-016 – Enforce the template-context separation pattern across all 15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EPIC-4 Agent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ensure each agent injects tenant onboarding data only at runtime via {context.*} placeholders</w:t>
      </w:r>
      <w:r>
        <w:t xml:space="preserve">, so that </w:t>
      </w:r>
      <w:r>
        <w:rPr>
          <w:b/>
          <w:bCs/>
        </w:rPr>
        <w:t xml:space="preserve">GEPA optimizes instructions without ever observing tenant data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agent constructs its context dict via build_context_from_onboarding(tenant_id).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Templates contain only {context.*} (or non-PII) placeholders.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Placeholder names match the registry in §7.5.5.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Optimization snapshot inputs are synthetic; no real tenant data appears in golden datasets.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§7.5 Template-Context Separation Pattern; §7.5.5 Context Object Variable Registry</w:t>
      </w:r>
    </w:p>
    <w:p>
      <w:pPr>
        <w:pStyle w:val="Heading2"/>
        <w:spacing w:after="120" w:before="280"/>
      </w:pPr>
      <w:r>
        <w:t xml:space="preserve">4.5 EPIC-5 GEPA Optimization Pipeline</w:t>
      </w:r>
    </w:p>
    <w:p>
      <w:pPr>
        <w:pStyle w:val="Heading3"/>
        <w:spacing w:after="100" w:before="240"/>
      </w:pPr>
      <w:r>
        <w:t xml:space="preserve">US-017 – Wrap GepaPromptOptimizer with Zorven configuration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EPIC-5 GEPA Optimization Pipeline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expose a ZorvenGepaOptimizer that wraps mlflow.genai.optimize with reflection_model=claude-sonnet-4-6 and configurable max_metric_calls</w:t>
      </w:r>
      <w:r>
        <w:t xml:space="preserve">, so that </w:t>
      </w:r>
      <w:r>
        <w:rPr>
          <w:b/>
          <w:bCs/>
        </w:rPr>
        <w:t xml:space="preserve">engineers can launch consistent, cost-bounded optimization runs from API or Celery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max_metric_calls per agent matches §4.3 defaults (e.g., CGA=500, MRA=200).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Pareto frontier sampling and minibatch sampling logic in place.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trace captured in MLflow including reflection prompts and candidate scores.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Optimization stops gracefully when budget is exhausted, returning best candidate.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§4.1 Optimization Architecture; §4.3 GEPA Configuration by Agent Priority</w:t>
      </w:r>
    </w:p>
    <w:p>
      <w:pPr>
        <w:pStyle w:val="Heading3"/>
        <w:spacing w:after="100" w:before="240"/>
      </w:pPr>
      <w:r>
        <w:t xml:space="preserve">US-018 – Provide a make_predict_fn factory used by every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EPIC-5 GEPA Optimization Pipeline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ship a single make_predict_fn(prompt_name, model) factory used uniformly by all 15 agents</w:t>
      </w:r>
      <w:r>
        <w:t xml:space="preserve">, so that </w:t>
      </w:r>
      <w:r>
        <w:rPr>
          <w:b/>
          <w:bCs/>
        </w:rPr>
        <w:t xml:space="preserve">GEPA optimization adoption requires only a one-line change per agent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Factory loads prompt via mlflow.genai.load_prompt('prompts:/&lt;name&gt;/production').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Factory formats with kwargs and invokes Anthropic Messages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the model's first content block text.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 verifies that the factory works with CGA and MRA prompts.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§4.4 predict_fn Pattern — Universal Wrapper</w:t>
      </w:r>
    </w:p>
    <w:p>
      <w:pPr>
        <w:pStyle w:val="Heading3"/>
        <w:spacing w:after="100" w:before="240"/>
      </w:pPr>
      <w:r>
        <w:t xml:space="preserve">US-019 – Run joint multi-prompt optimization for the WF3 creative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EPIC-5 GEPA Optimization Pipeline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optimize CAA + CGA + APA-3.3 prompts jointly via the wf3-creative-pipeline optimization group</w:t>
      </w:r>
      <w:r>
        <w:t xml:space="preserve">, so that </w:t>
      </w:r>
      <w:r>
        <w:rPr>
          <w:b/>
          <w:bCs/>
        </w:rPr>
        <w:t xml:space="preserve">campaign structure, creative output, and publishing compliance evolve together and avoid local optima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Group definition matches §4.2 (wf3-creative-pipeline).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Joint optimization run produces one MLflow run id covering all three prompts.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Resulting candidates are validated and canary-promoted as a coherent set.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§4.2 Optimization Groups</w:t>
      </w:r>
    </w:p>
    <w:p>
      <w:pPr>
        <w:pStyle w:val="Heading3"/>
        <w:spacing w:after="100" w:before="240"/>
      </w:pPr>
      <w:r>
        <w:t xml:space="preserve">US-020 – Track optimization run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EPIC-5 GEPA Optimization Pipeline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model the optimization run as QUEUED → ACQUIRING_LOCK → LOADING_DATA → OPTIMIZING → VALIDATING → CANARY → PROMOTING with side states DEFERRED, PENDING_APPROVAL, REJECTED, ROLLED_BACK, FAILED</w:t>
      </w:r>
      <w:r>
        <w:t xml:space="preserve">, so that </w:t>
      </w:r>
      <w:r>
        <w:rPr>
          <w:b/>
          <w:bCs/>
        </w:rPr>
        <w:t xml:space="preserve">operators can observe progress and intervene at any state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States are persisted to PostgreSQL and Redis progress hash.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 conflict transitions the run to DEFERRED with 1h retry.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state transition emits a Kafka event.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shows current state for every active run.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§14.3 Optimization Run Lifecycle</w:t>
      </w:r>
    </w:p>
    <w:p>
      <w:pPr>
        <w:pStyle w:val="Heading2"/>
        <w:spacing w:after="120" w:before="280"/>
      </w:pPr>
      <w:r>
        <w:t xml:space="preserve">4.6 EPIC-6 Custom Scorer Library</w:t>
      </w:r>
    </w:p>
    <w:p>
      <w:pPr>
        <w:pStyle w:val="Heading3"/>
        <w:spacing w:after="100" w:before="240"/>
      </w:pPr>
      <w:r>
        <w:t xml:space="preserve">US-021 – Implement common scorers (JSON compliance, PII safety, token efficiency, brand voice)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ship the cross-agent scorer set under scorers/common/</w:t>
      </w:r>
      <w:r>
        <w:t xml:space="preserve">, so that </w:t>
      </w:r>
      <w:r>
        <w:rPr>
          <w:b/>
          <w:bCs/>
        </w:rPr>
        <w:t xml:space="preserve">every agent benefits from baseline structural and safety scoring without bespoke code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json_compliance.py returns 0.0 on JSONDecodeError with justification.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pii_safety.py flags emails, phone numbers, full names, and government IDs.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brand_voice.py uses an LLM judge with a 0-5 rubric mapped to 0-1.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scorers conform to mlflow.genai.scorer signature (inputs, outputs, expectations).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§5.1 Scorer Architecture</w:t>
      </w:r>
    </w:p>
    <w:p>
      <w:pPr>
        <w:pStyle w:val="Heading3"/>
        <w:spacing w:after="100" w:before="240"/>
      </w:pPr>
      <w:r>
        <w:t xml:space="preserve">US-022 – Implement WF3 CGA scorers (creative_compliance, character_limits, variant_diversity, brand_voice_match, cta_effectiveness)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implement the five CGA scorers with the weights and rules defined in §5.2.1</w:t>
      </w:r>
      <w:r>
        <w:t xml:space="preserve">, so that </w:t>
      </w:r>
      <w:r>
        <w:rPr>
          <w:b/>
          <w:bCs/>
        </w:rPr>
        <w:t xml:space="preserve">GEPA can quantify Meta Ads compliance and creative quality during optimization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creative_compliance enforces JSON validity and presence of required fields.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character_limits enforces 40 / 125 / 30 char rules with a zero-tolerance &gt;10 char overflow rule.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variant_diversity computes cosine similarity over variant headlines and primary texts.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brand_voice_match uses LLM judge scored 0-5.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cta_effectiveness uses rule-based action verb and urgency detection.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10+ unit tests per scorer covering perfect, partial, invalid, and edge inputs (§15.1).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§5.2.1 CGA Creative Generation Scorers; §5.3 Implementation Example</w:t>
      </w:r>
    </w:p>
    <w:p>
      <w:pPr>
        <w:pStyle w:val="Heading3"/>
        <w:spacing w:after="100" w:before="240"/>
      </w:pPr>
      <w:r>
        <w:t xml:space="preserve">US-023 – Implement WF3 CAA scorers (structure_validity, funnel_coverage, targeting_quality, budget_rationality)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implement the CAA scorer set per §5.2.2</w:t>
      </w:r>
      <w:r>
        <w:t xml:space="preserve">, so that </w:t>
      </w:r>
      <w:r>
        <w:rPr>
          <w:b/>
          <w:bCs/>
        </w:rPr>
        <w:t xml:space="preserve">campaign architecture prompts can be evaluated against Meta hierarchy and funnel best practices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Validates campaign → ad set → ad hierarchy in JSON output.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Budget allocations must sum to 100%.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brands score lower if TOFU &lt; 50%; established brands if BOFU &lt; 30%.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Targeting must include demographics, interests, and a custom/lookalike audience.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§5.2.2 CAA Campaign Architecture Scorers</w:t>
      </w:r>
    </w:p>
    <w:p>
      <w:pPr>
        <w:pStyle w:val="Heading3"/>
        <w:spacing w:after="100" w:before="240"/>
      </w:pPr>
      <w:r>
        <w:t xml:space="preserve">US-024 – Implement WF3 COA scorers (recommendation_actionability, guardrail_compliance, data_grounding, prioritization_quality)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implement the COA scorer set per §5.2.3</w:t>
      </w:r>
      <w:r>
        <w:t xml:space="preserve">, so that </w:t>
      </w:r>
      <w:r>
        <w:rPr>
          <w:b/>
          <w:bCs/>
        </w:rPr>
        <w:t xml:space="preserve">optimization recommendations are validated for actionability, guardrail compliance, and data grounding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guardrail_compliance returns 0 when any of PG-01..PG-10 or OG is violated.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data_grounding rejects fabricated numbers; all recs must cite input metrics.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Kill actions are ranked before scale actions when both present.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§5.2.3 COA Continuous Optimization Scorers</w:t>
      </w:r>
    </w:p>
    <w:p>
      <w:pPr>
        <w:pStyle w:val="Heading3"/>
        <w:spacing w:after="100" w:before="240"/>
      </w:pPr>
      <w:r>
        <w:t xml:space="preserve">US-025 – Implement WF1 + WF2 + WF3 (ILA) scorers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EPIC-6 Custom Scorer Library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implement the remaining ~15 domain scorers (market_completeness, competitor_accuracy, persona_quality, trend_relevance, voca_sentiment; positioning_clarity, architecture_coherence, voice_consistency, name_quality, narrative_engagement; meta_policy, learning_depth)</w:t>
      </w:r>
      <w:r>
        <w:t xml:space="preserve">, so that </w:t>
      </w:r>
      <w:r>
        <w:rPr>
          <w:b/>
          <w:bCs/>
        </w:rPr>
        <w:t xml:space="preserve">every agent has a meaningful evaluation signal for GEPA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scorer has at least 10 unit-test cases including perfect/invalid/partial/edge inputs.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scorers return {score: float, justification: string} payloads.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Scorer module structure matches §5.1.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§5.1 Scorer Architecture</w:t>
      </w:r>
    </w:p>
    <w:p>
      <w:pPr>
        <w:pStyle w:val="Heading2"/>
        <w:spacing w:after="120" w:before="280"/>
      </w:pPr>
      <w:r>
        <w:t xml:space="preserve">4.7 EPIC-7 Golden Evaluation Datasets</w:t>
      </w:r>
    </w:p>
    <w:p>
      <w:pPr>
        <w:pStyle w:val="Heading3"/>
        <w:spacing w:after="100" w:before="240"/>
      </w:pPr>
      <w:r>
        <w:t xml:space="preserve">US-026 – Bootstrap golden datasets covering the diversity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EPIC-7 Golden Evaluation Datasets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curate ~260 golden examples across all 15 agents covering industries, brand maturity, objectives, voice tones, budgets, and audience complexity per §7.6.3</w:t>
      </w:r>
      <w:r>
        <w:t xml:space="preserve">, so that </w:t>
      </w:r>
      <w:r>
        <w:rPr>
          <w:b/>
          <w:bCs/>
        </w:rPr>
        <w:t xml:space="preserve">GEPA can generalize across the full tenant distribution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Coverage per agent meets §6.2 minimums (e.g., CGA ≥ 20, CAA ≥ 15).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Examples span at least 10 industry verticals.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example uses context.* keys mapping to template placeholders.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Examples carry source = 'manual' | 'synthetic' | 'mined' | 'adversarial'.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§6.2 Dataset Requirements; §7.6 Golden Dataset Variable Mapping Strategy</w:t>
      </w:r>
    </w:p>
    <w:p>
      <w:pPr>
        <w:pStyle w:val="Heading3"/>
        <w:spacing w:after="100" w:before="240"/>
      </w:pPr>
      <w:r>
        <w:t xml:space="preserve">US-027 – Ship the synthetic context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EPIC-7 Golden Evaluation Datasets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build app/datasets/synthetic_context_gen.py that fabricates realistic brand profiles for an (industry, maturity, objective) tuple</w:t>
      </w:r>
      <w:r>
        <w:t xml:space="preserve">, so that </w:t>
      </w:r>
      <w:r>
        <w:rPr>
          <w:b/>
          <w:bCs/>
        </w:rPr>
        <w:t xml:space="preserve">diversity gaps in the bootstrap dataset are closed without using real tenant data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Uses Claude Sonnet 4 to generate brand_name, brand_voice, target_audience, product_description.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Outputs valid JSON adhering to the dataset schema in §7.6.2.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Generator never references real tenants.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§7.6.4 Synthetic Context Generation for Bootstrap</w:t>
      </w:r>
    </w:p>
    <w:p>
      <w:pPr>
        <w:pStyle w:val="Heading3"/>
        <w:spacing w:after="100" w:before="240"/>
      </w:pPr>
      <w:r>
        <w:t xml:space="preserve">US-028 – Mine production data into golden datasets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EPIC-7 Golden Evaluation Datasets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schedule a Celery Beat task mine_golden_examples that promotes high-quality (score &gt; 0.8) production runs into the golden_datasets table</w:t>
      </w:r>
      <w:r>
        <w:t xml:space="preserve">, so that </w:t>
      </w:r>
      <w:r>
        <w:rPr>
          <w:b/>
          <w:bCs/>
        </w:rPr>
        <w:t xml:space="preserve">the optimization corpus continues to grow without manual effort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Runs Saturdays 03:00 ET per §14.1.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Filters only examples scoring &gt;0.8 across all scorers.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 isolation enforced — tenant A examples cannot land in tenant B datasets.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 column set to 'mined' and quality_score populated.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§6.3 Dataset Source Strategy; §14.1 Celery Beat Schedule</w:t>
      </w:r>
    </w:p>
    <w:p>
      <w:pPr>
        <w:pStyle w:val="Heading3"/>
        <w:spacing w:after="100" w:before="240"/>
      </w:pPr>
      <w:r>
        <w:t xml:space="preserve">US-029 – Configurable golden dataset size with min=3 / max=50 / default=10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EPIC-7 Golden Evaluation Datasets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expose tenant:&lt;tid&gt;:config.golden_dataset_default_size with bounds [3, 50] and default 10</w:t>
      </w:r>
      <w:r>
        <w:t xml:space="preserve">, so that </w:t>
      </w:r>
      <w:r>
        <w:rPr>
          <w:b/>
          <w:bCs/>
        </w:rPr>
        <w:t xml:space="preserve">tenants can trade off optimization cost vs. dataset coverage while respecting a hard floor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Optimization run aborts with clear error when dataset &lt; min.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When dataset &gt; max, stratified sampling selects max examples.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rejects values outside [3, 50].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§20 Resolved Design Decisions (Decision 3); §18.1 OPT-01</w:t>
      </w:r>
    </w:p>
    <w:p>
      <w:pPr>
        <w:pStyle w:val="Heading2"/>
        <w:spacing w:after="120" w:before="280"/>
      </w:pPr>
      <w:r>
        <w:t xml:space="preserve">4.8 EPIC-8 Template-Context Separation Guardrails</w:t>
      </w:r>
    </w:p>
    <w:p>
      <w:pPr>
        <w:pStyle w:val="Heading3"/>
        <w:spacing w:after="100" w:before="240"/>
      </w:pPr>
      <w:r>
        <w:t xml:space="preserve">US-030 – Implement OPT-11 placeholder invariance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EPIC-8 Template-Context Separation Guardrails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run validate_placeholder_invariance on every GEPA mutation, rejecting candidates that drop any original placeholder</w:t>
      </w:r>
      <w:r>
        <w:t xml:space="preserve">, so that </w:t>
      </w:r>
      <w:r>
        <w:rPr>
          <w:b/>
          <w:bCs/>
        </w:rPr>
        <w:t xml:space="preserve">tenant context injection points are never broken by optimization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extract_placeholders parses {var} tokens including dotted forms ({context.brand_name}).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Mutations that remove placeholders are rejected and logged.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Newly introduced placeholders flag the candidate for human review.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tests cover removal, addition, and identical templates.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§7.5.4 Placeholder Invariance Guardrail; §18 OPT-11</w:t>
      </w:r>
    </w:p>
    <w:p>
      <w:pPr>
        <w:pStyle w:val="Heading3"/>
        <w:spacing w:after="100" w:before="240"/>
      </w:pPr>
      <w:r>
        <w:t xml:space="preserve">US-031 – Maintain a context variable registry for all 15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EPIC-8 Template-Context Separation Guardrails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3-4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register every {context.*} variable per agent in app/registries/context_variables.py, including source, type, and required flag</w:t>
      </w:r>
      <w:r>
        <w:t xml:space="preserve">, so that </w:t>
      </w:r>
      <w:r>
        <w:rPr>
          <w:b/>
          <w:bCs/>
        </w:rPr>
        <w:t xml:space="preserve">ZorvenPromptLoader and OPT-11 can validate prompt-context contracts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Registry mirrors §7.5.5 verbatim for CGA, CAA, COA, BPA, ILA and is populated for the remaining agents.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 startup loads the registry into memory.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Registration of a new prompt validates that every placeholder is declared in the registry.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§7.5.5 Context Object Variable Registry</w:t>
      </w:r>
    </w:p>
    <w:p>
      <w:pPr>
        <w:pStyle w:val="Heading2"/>
        <w:spacing w:after="120" w:before="280"/>
      </w:pPr>
      <w:r>
        <w:t xml:space="preserve">4.9 EPIC-9 Validation, Canary &amp; Promotion</w:t>
      </w:r>
    </w:p>
    <w:p>
      <w:pPr>
        <w:pStyle w:val="Heading3"/>
        <w:spacing w:after="100" w:before="240"/>
      </w:pPr>
      <w:r>
        <w:t xml:space="preserve">US-032 – Validate optimized candidates against a held-out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EPIC-9 Validation, Canary &amp; Promotion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run a validation phase comparing each candidate's aggregate scorer score to current PRODUCTION before promotion</w:t>
      </w:r>
      <w:r>
        <w:t xml:space="preserve">, so that </w:t>
      </w:r>
      <w:r>
        <w:rPr>
          <w:b/>
          <w:bCs/>
        </w:rPr>
        <w:t xml:space="preserve">only candidates that exceed the OPT-03 5% improvement threshold proceed to canary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uses a held-out 20% slice of the golden dataset.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Aggregate improvement &lt; 5% routes the candidate to REJECTED.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individual scorer regression &gt; 3% routes the candidate to PENDING_APPROVAL (OPT-04).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§4.1 Step 5; §18 OPT-03 / OPT-04</w:t>
      </w:r>
    </w:p>
    <w:p>
      <w:pPr>
        <w:pStyle w:val="Heading3"/>
        <w:spacing w:after="100" w:before="240"/>
      </w:pPr>
      <w:r>
        <w:t xml:space="preserve">US-033 – Enforce mandatory 24-hour canary at 10% traffic for every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EPIC-9 Validation, Canary &amp; Promotion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route 10% of agent invocations to the new prompt for 24 hours and auto-rollback on &gt;5% regression</w:t>
      </w:r>
      <w:r>
        <w:t xml:space="preserve">, so that </w:t>
      </w:r>
      <w:r>
        <w:rPr>
          <w:b/>
          <w:bCs/>
        </w:rPr>
        <w:t xml:space="preserve">no prompt change can degrade production quality silently — for any agent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Traffic split is deterministic via hash(tenant_id).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Canary phase is non-configurable; the flag canary_promotion_enabled=true is hardcoded.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Scorer regression &gt; 5% during the window triggers automatic ROLLED_BACK transition and ADMIN alert.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Phase covers ALL 15 agents — not only CRITICAL 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Canary metrics are stored in prompt:metrics:&lt;name&gt;:v&lt;n&gt; for 30 days.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§3.3 Lifecycle rule (6) / (7); §18.2 Canary Promotion; §20 Decision 7</w:t>
      </w:r>
    </w:p>
    <w:p>
      <w:pPr>
        <w:pStyle w:val="Heading3"/>
        <w:spacing w:after="100" w:before="240"/>
      </w:pPr>
      <w:r>
        <w:t xml:space="preserve">US-034 – Require human approval for CRITICAL agents (APA-3.3, COA)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EPIC-9 Validation, Canary &amp; Promotion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gate promotion of APA-3.3 and COA prompts on explicit OWNER or ADMIN approval through /api/v1/optimize/runs/{run_id}/approve</w:t>
      </w:r>
      <w:r>
        <w:t xml:space="preserve">, so that </w:t>
      </w:r>
      <w:r>
        <w:rPr>
          <w:b/>
          <w:bCs/>
        </w:rPr>
        <w:t xml:space="preserve">prompts that touch ad spend cannot auto-promote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Auto-promotion is permanently disabled for APA-3.3 and COA regardless of improvement.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PENDING_APPROVAL state is reached after validation succeeds.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Approval action is auditable and emits a Kafka event.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§11.2 High-Risk Prompt Promotion Gates; §18 OPT-05</w:t>
      </w:r>
    </w:p>
    <w:p>
      <w:pPr>
        <w:pStyle w:val="Heading3"/>
        <w:spacing w:after="100" w:before="240"/>
      </w:pPr>
      <w:r>
        <w:t xml:space="preserve">US-035 – Support manual rollback to any archived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EPIC-9 Validation, Canary &amp; Promotion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expose PUT /api/v1/prompts/{name}/versions/{version}/rollback to archive the current PRODUCTION and promote the specified version</w:t>
      </w:r>
      <w:r>
        <w:t xml:space="preserve">, so that </w:t>
      </w:r>
      <w:r>
        <w:rPr>
          <w:b/>
          <w:bCs/>
        </w:rPr>
        <w:t xml:space="preserve">operators can recover instantly from a bad promotion within the 30-day retention window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Archived versions are retained for ≥30 days (OPT-08).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Rollback emits prompt.promoted event with the old version as the new PRODUCTION.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Redis cache invalidated for the affected prompt.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§13.1 Prompt Management Endpoints; §18 OPT-08</w:t>
      </w:r>
    </w:p>
    <w:p>
      <w:pPr>
        <w:pStyle w:val="Heading2"/>
        <w:spacing w:after="120" w:before="280"/>
      </w:pPr>
      <w:r>
        <w:t xml:space="preserve">4.10 EPIC-10 Kafka Event Integration</w:t>
      </w:r>
    </w:p>
    <w:p>
      <w:pPr>
        <w:pStyle w:val="Heading3"/>
        <w:spacing w:after="100" w:before="240"/>
      </w:pPr>
      <w:r>
        <w:t xml:space="preserve">US-036 – Publish prompt lifecycle Kafka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EPIC-10 Kafka Event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publish prompt.registered, prompt.optimization.started/completed, prompt.promoted, and prompt.validation.failed events</w:t>
      </w:r>
      <w:r>
        <w:t xml:space="preserve">, so that </w:t>
      </w:r>
      <w:r>
        <w:rPr>
          <w:b/>
          <w:bCs/>
        </w:rPr>
        <w:t xml:space="preserve">monitoring, audit, and downstream agents can react to prompt lifecycle changes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Topics created with retention values per §8.1.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prompt.promoted payload matches §8.2 exactly.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version header set to 1.0.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Producer is idempotent (correlation_id used as message key for dedup).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§8.1 New Kafka Topics; §8.2 Prompt Promoted Event Schema</w:t>
      </w:r>
    </w:p>
    <w:p>
      <w:pPr>
        <w:pStyle w:val="Heading3"/>
        <w:spacing w:after="100" w:before="240"/>
      </w:pPr>
      <w:r>
        <w:t xml:space="preserve">US-037 – Invalidate Redis cache on every prompt.promoted event in every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EPIC-10 Kafka Event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Agent Service Owner</w:t>
      </w:r>
      <w:r>
        <w:t xml:space="preserve">, I want </w:t>
      </w:r>
      <w:r>
        <w:rPr>
          <w:b/>
          <w:bCs/>
        </w:rPr>
        <w:t xml:space="preserve">to add a shared prompt_cache_invalidator background consumer to all 15 agent services</w:t>
      </w:r>
      <w:r>
        <w:t xml:space="preserve">, so that </w:t>
      </w:r>
      <w:r>
        <w:rPr>
          <w:b/>
          <w:bCs/>
        </w:rPr>
        <w:t xml:space="preserve">cached prompts are dropped within seconds of a new version going live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Consumer subscribes to prompt.promoted and deletes redis.keys('prompt:&lt;name&gt;:*').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Idempotent — duplicate events do not 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Latency from promotion to invalidation ≤ 2s p95.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§8.3 Cache Invalidation Flow</w:t>
      </w:r>
    </w:p>
    <w:p>
      <w:pPr>
        <w:pStyle w:val="Heading3"/>
        <w:spacing w:after="100" w:before="240"/>
      </w:pPr>
      <w:r>
        <w:t xml:space="preserve">US-038 – Trigger WF3 re-optimization on agent.campaign.completed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EPIC-10 Kafka Event Integration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consume agent.campaign.completed events and queue a debounced re-optimization run when scorer aggregate &lt; tenant threshold</w:t>
      </w:r>
      <w:r>
        <w:t xml:space="preserve">, so that </w:t>
      </w:r>
      <w:r>
        <w:rPr>
          <w:b/>
          <w:bCs/>
        </w:rPr>
        <w:t xml:space="preserve">WF3 prompts improve continuously from real-world feedback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completions within 24h are coalesced into a single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Tenant-specific quality threshold drives the queueing decision.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Skipped triggers are logged with reason.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§14.2 Event-Driven Triggers (Campaign Completion Trigger)</w:t>
      </w:r>
    </w:p>
    <w:p>
      <w:pPr>
        <w:pStyle w:val="Heading2"/>
        <w:spacing w:after="120" w:before="280"/>
      </w:pPr>
      <w:r>
        <w:t xml:space="preserve">4.11 EPIC-11 Multi-Tenancy</w:t>
      </w:r>
    </w:p>
    <w:p>
      <w:pPr>
        <w:pStyle w:val="Heading3"/>
        <w:spacing w:after="100" w:before="240"/>
      </w:pPr>
      <w:r>
        <w:t xml:space="preserve">US-039 – Support tenant-specific prompt overrides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EPIC-11 Multi-Tenancy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Platform Engineer</w:t>
      </w:r>
      <w:r>
        <w:t xml:space="preserve">, I want </w:t>
      </w:r>
      <w:r>
        <w:rPr>
          <w:b/>
          <w:bCs/>
        </w:rPr>
        <w:t xml:space="preserve">to allow tenants to register &lt;prompt_name&gt;-tenant-&lt;tenant_id&gt; overrides that take precedence over global production</w:t>
      </w:r>
      <w:r>
        <w:t xml:space="preserve">, so that </w:t>
      </w:r>
      <w:r>
        <w:rPr>
          <w:b/>
          <w:bCs/>
        </w:rPr>
        <w:t xml:space="preserve">high-value tenants can run tenant-specific optimizations against their own historical campaigns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Overrides are RBAC-restricted to OWNER for create/delete (per §11.1).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ZorvenPromptLoader resolves tenant override before global production in both cache and MLflow.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endpoint removes both the cache entries and the override version.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§10.1 Three-Tier Prompt Resolution; §13.1 Endpoints; §11 RBAC</w:t>
      </w:r>
    </w:p>
    <w:p>
      <w:pPr>
        <w:pStyle w:val="Heading3"/>
        <w:spacing w:after="100" w:before="240"/>
      </w:pPr>
      <w:r>
        <w:t xml:space="preserve">US-040 – Enforce tenant isolation in optimization runs, datasets, and MLflow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EPIC-11 Multi-Tenancy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Security Engineer</w:t>
      </w:r>
      <w:r>
        <w:t xml:space="preserve">, I want </w:t>
      </w:r>
      <w:r>
        <w:rPr>
          <w:b/>
          <w:bCs/>
        </w:rPr>
        <w:t xml:space="preserve">to scope every optimization artifact to a single tenant or to a global namespace</w:t>
      </w:r>
      <w:r>
        <w:t xml:space="preserve">, so that </w:t>
      </w:r>
      <w:r>
        <w:rPr>
          <w:b/>
          <w:bCs/>
        </w:rPr>
        <w:t xml:space="preserve">tenant A data is never visible to tenant B — including in GEPA reflection traces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MLflow experiments are namespaced by tenant_id.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Golden dataset reads filter by tenant_id (NULL = global).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GEPA reflection context never includes cross-tenant data; covered by a unit test that asserts isolation in the prompt assembled for the reflection model.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§10.3 Tenant Isolation Enforcement; §18 OPT-10</w:t>
      </w:r>
    </w:p>
    <w:p>
      <w:pPr>
        <w:pStyle w:val="Heading3"/>
        <w:spacing w:after="100" w:before="240"/>
      </w:pPr>
      <w:r>
        <w:t xml:space="preserve">US-041 – Expose tenant configuration keys for prompt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EPIC-11 Multi-Tenancy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provision tenant config keys for prompt_optimization_enabled, prompt_auto_promotion, prompt_optimization_model, prompt_optimization_budget, prompt_promotion_threshold, prompt_cache_ttl_seconds, golden_dataset_default_size, and wf3_optimization_schedule</w:t>
      </w:r>
      <w:r>
        <w:t xml:space="preserve">, so that </w:t>
      </w:r>
      <w:r>
        <w:rPr>
          <w:b/>
          <w:bCs/>
        </w:rPr>
        <w:t xml:space="preserve">tenants can self-serve their optimization posture without engineering involvement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Keys are persisted in tenant config (Redis hash + Postgres source of truth).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Defaults from §10.2 and §20.1 are applied when keys are missing.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 values are validated against {on-demand, biweekly, monthly, quarterly}.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§10.2 Tenant Configuration Keys; §20.1 Configuration Keys Summary</w:t>
      </w:r>
    </w:p>
    <w:p>
      <w:pPr>
        <w:pStyle w:val="Heading2"/>
        <w:spacing w:after="120" w:before="280"/>
      </w:pPr>
      <w:r>
        <w:t xml:space="preserve">4.12 EPIC-12 RBAC</w:t>
      </w:r>
    </w:p>
    <w:p>
      <w:pPr>
        <w:pStyle w:val="Heading3"/>
        <w:spacing w:after="100" w:before="240"/>
      </w:pPr>
      <w:r>
        <w:t xml:space="preserve">US-042 – Implement the prompt-optimization RBAC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EPIC-12 RBAC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Security Engineer</w:t>
      </w:r>
      <w:r>
        <w:t xml:space="preserve">, I want </w:t>
      </w:r>
      <w:r>
        <w:rPr>
          <w:b/>
          <w:bCs/>
        </w:rPr>
        <w:t xml:space="preserve">to enforce the OWNER / ADMIN / EDITOR / VIEWER matrix from §11.1 across all endpoints and Celery actions</w:t>
      </w:r>
      <w:r>
        <w:t xml:space="preserve">, so that </w:t>
      </w:r>
      <w:r>
        <w:rPr>
          <w:b/>
          <w:bCs/>
        </w:rPr>
        <w:t xml:space="preserve">destructive operations require the right role and read operations remain accessible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FastAPI dependency injects the user's role from JWT claims and resolves against the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Operations marked DENY return 403.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Operations marked ESCALATE create an approval task for the requesting EDITOR.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Unit tests cover every cell of the matrix.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§11.1 Permission Matrix</w:t>
      </w:r>
    </w:p>
    <w:p>
      <w:pPr>
        <w:pStyle w:val="Heading2"/>
        <w:spacing w:after="120" w:before="280"/>
      </w:pPr>
      <w:r>
        <w:t xml:space="preserve">4.13 EPIC-13 REST API</w:t>
      </w:r>
    </w:p>
    <w:p>
      <w:pPr>
        <w:pStyle w:val="Heading3"/>
        <w:spacing w:after="100" w:before="240"/>
      </w:pPr>
      <w:r>
        <w:t xml:space="preserve">US-043 – Ship the prompt management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EPIC-13 REST API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implement the GET/POST/PUT/DELETE prompt endpoints from §13.1</w:t>
      </w:r>
      <w:r>
        <w:t xml:space="preserve">, so that </w:t>
      </w:r>
      <w:r>
        <w:rPr>
          <w:b/>
          <w:bCs/>
        </w:rPr>
        <w:t xml:space="preserve">engineers and the admin console can register, inspect, promote, and rollback prompts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Endpoints implemented exactly as listed in §13.1.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 dependencies enforce RBAC.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OpenAPI documentation generated and served at /docs.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§13.1 Prompt Management Endpoints</w:t>
      </w:r>
    </w:p>
    <w:p>
      <w:pPr>
        <w:pStyle w:val="Heading3"/>
        <w:spacing w:after="100" w:before="240"/>
      </w:pPr>
      <w:r>
        <w:t xml:space="preserve">US-044 – Ship the optimization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EPIC-13 REST API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implement the optimization trigger and approval endpoints from §13.2</w:t>
      </w:r>
      <w:r>
        <w:t xml:space="preserve">, so that </w:t>
      </w:r>
      <w:r>
        <w:rPr>
          <w:b/>
          <w:bCs/>
        </w:rPr>
        <w:t xml:space="preserve">ADMIN+ users can launch single-agent, group, or platform-wide GEPA runs and approve/reject results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/api/v1/optimize/all is OWNER-only.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/api/v1/optimize/runs returns paginated runs with status, metrics, and cost.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/api/v1/optimize/runs/{run_id} returns GEPA traces with reflection prompts.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§13.2 Optimization Endpoints</w:t>
      </w:r>
    </w:p>
    <w:p>
      <w:pPr>
        <w:pStyle w:val="Heading3"/>
        <w:spacing w:after="100" w:before="240"/>
      </w:pPr>
      <w:r>
        <w:t xml:space="preserve">US-045 – Ship the dataset endpoints with mining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EPIC-13 REST API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implement the golden dataset CRUD endpoints and the /mine trigger from §13.3</w:t>
      </w:r>
      <w:r>
        <w:t xml:space="preserve">, so that </w:t>
      </w:r>
      <w:r>
        <w:rPr>
          <w:b/>
          <w:bCs/>
        </w:rPr>
        <w:t xml:space="preserve">engineers can curate and refresh datasets through API and CI rather than direct SQL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Soft-delete preserves rows via active=false.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 /api/v1/datasets/{agent_code}/mine kicks off the mining task and returns 202.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Pagination and filtering by source supported on GET.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§13.3 Dataset Endpoints</w:t>
      </w:r>
    </w:p>
    <w:p>
      <w:pPr>
        <w:pStyle w:val="Heading2"/>
        <w:spacing w:after="120" w:before="280"/>
      </w:pPr>
      <w:r>
        <w:t xml:space="preserve">4.14 EPIC-14 Scheduling &amp; Triggers</w:t>
      </w:r>
    </w:p>
    <w:p>
      <w:pPr>
        <w:pStyle w:val="Heading3"/>
        <w:spacing w:after="100" w:before="240"/>
      </w:pPr>
      <w:r>
        <w:t xml:space="preserve">US-046 – Configure Celery Beat optimization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EPIC-14 Scheduling &amp; Triggers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5-6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register Celery Beat tasks optimize_wf3_creative_pipeline, optimize_wf3_optimization_loop, optimize_wf1_pipeline, optimize_wf2_pipeline, mine_golden_examples, prompt_health_check</w:t>
      </w:r>
      <w:r>
        <w:t xml:space="preserve">, so that </w:t>
      </w:r>
      <w:r>
        <w:rPr>
          <w:b/>
          <w:bCs/>
        </w:rPr>
        <w:t xml:space="preserve">the platform optimizes on a predictable cadence and detects drift daily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Schedules match §14.1 verbatim.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WF3 cadence is driven by tenant:&lt;tid&gt;:config.wf3_optimization_schedule (default on-demand).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prompt_health_check verifies loadability and triggers re-optimization on &gt;10% scorer regression.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§14.1 Celery Beat Schedule; §14.2 Event-Driven Triggers</w:t>
      </w:r>
    </w:p>
    <w:p>
      <w:pPr>
        <w:pStyle w:val="Heading3"/>
        <w:spacing w:after="100" w:before="240"/>
      </w:pPr>
      <w:r>
        <w:t xml:space="preserve">US-047 – Configurable WF3 optimization schedule per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EPIC-14 Scheduling &amp; Triggers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– Could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6-7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let tenants choose {on-demand, biweekly, monthly, quarterly} for WF3 optimization</w:t>
      </w:r>
      <w:r>
        <w:t xml:space="preserve">, so that </w:t>
      </w:r>
      <w:r>
        <w:rPr>
          <w:b/>
          <w:bCs/>
        </w:rPr>
        <w:t xml:space="preserve">tenants can match optimization frequency to their campaign cadence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Choice persisted in Redis tenant config and PostgreSQL source-of-truth.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Beat schedule re-registered on 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Invalid values rejected with 400.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§20 Resolved Design Decisions (Decision 6)</w:t>
      </w:r>
    </w:p>
    <w:p>
      <w:pPr>
        <w:pStyle w:val="Heading2"/>
        <w:spacing w:after="120" w:before="280"/>
      </w:pPr>
      <w:r>
        <w:t xml:space="preserve">4.15 EPIC-15 Monitoring &amp; Observability</w:t>
      </w:r>
    </w:p>
    <w:p>
      <w:pPr>
        <w:pStyle w:val="Heading3"/>
        <w:spacing w:after="100" w:before="240"/>
      </w:pPr>
      <w:r>
        <w:t xml:space="preserve">US-048 – Emit and dashboard key prompt optimization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EPIC-15 Monitoring &amp; Observability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Reliability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Site Reliability Engineer</w:t>
      </w:r>
      <w:r>
        <w:t xml:space="preserve">, I want </w:t>
      </w:r>
      <w:r>
        <w:rPr>
          <w:b/>
          <w:bCs/>
        </w:rPr>
        <w:t xml:space="preserve">to export prompt_load_latency_ms, prompt_cache_hit_rate, optimization_run_duration_s, optimization_run_cost_usd, prompt_improvement_pct, scorer_regression_pct, mlflow_server_health, prompt_fallback_usage_count</w:t>
      </w:r>
      <w:r>
        <w:t xml:space="preserve">, so that </w:t>
      </w:r>
      <w:r>
        <w:rPr>
          <w:b/>
          <w:bCs/>
        </w:rPr>
        <w:t xml:space="preserve">operators can detect regressions and runaway optimization costs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Metrics exported via Prometheus.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Alerts wired per §19.1 thresholds (p95 cache hit ≤5ms; cost ≤$25 per agent; etc.).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Grafana dashboards include Prompt Version Timeline, Optimization Cost Tracker, Scorer Health Matrix, Prompt Loading Performance.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§19 Monitoring &amp; Observability</w:t>
      </w:r>
    </w:p>
    <w:p>
      <w:pPr>
        <w:pStyle w:val="Heading2"/>
        <w:spacing w:after="120" w:before="280"/>
      </w:pPr>
      <w:r>
        <w:t xml:space="preserve">4.16 EPIC-16 Guardrails &amp; Safety</w:t>
      </w:r>
    </w:p>
    <w:p>
      <w:pPr>
        <w:pStyle w:val="Heading3"/>
        <w:spacing w:after="100" w:before="240"/>
      </w:pPr>
      <w:r>
        <w:t xml:space="preserve">US-049 – Implement optimization guardrails OPT-01 through OPT-10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EPIC-16 Guardrails &amp; Safety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4-5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enforce all guardrails in §18.1 from OPT-01 to OPT-10</w:t>
      </w:r>
      <w:r>
        <w:t xml:space="preserve">, so that </w:t>
      </w:r>
      <w:r>
        <w:rPr>
          <w:b/>
          <w:bCs/>
        </w:rPr>
        <w:t xml:space="preserve">the optimizer cannot produce, leak, or auto-promote dangerous prompt mutations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OPT-01 minimum dataset size honored with hard floor of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OPT-02 cost cap stops the run gracefully.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OPT-03 improvement threshold blocks promotion under 5%.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OPT-04 any-scorer regression &gt; 3% routes to human review.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OPT-06 length sanity check flags candidates &gt; 3× base length.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OPT-07 distributed lock per optimization group.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OPT-09 prompt injection scan blocks role-hijack patterns.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OPT-10 enforces tenant data isolation in reflection traces.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§18.1 Optimization Guardrails</w:t>
      </w:r>
    </w:p>
    <w:p>
      <w:pPr>
        <w:pStyle w:val="Heading3"/>
        <w:spacing w:after="100" w:before="240"/>
      </w:pPr>
      <w:r>
        <w:t xml:space="preserve">US-050 – Implement the prompt loading circuit breaker and automatic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EPIC-16 Guardrails &amp; Safety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Reliability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Site Reliability Engineer</w:t>
      </w:r>
      <w:r>
        <w:t xml:space="preserve">, I want </w:t>
      </w:r>
      <w:r>
        <w:rPr>
          <w:b/>
          <w:bCs/>
        </w:rPr>
        <w:t xml:space="preserve">to engage a 5-minute circuit breaker on MLflow unavailability and an automatic rollback on &gt;15% regression within 48h of promotion</w:t>
      </w:r>
      <w:r>
        <w:t xml:space="preserve">, so that </w:t>
      </w:r>
      <w:r>
        <w:rPr>
          <w:b/>
          <w:bCs/>
        </w:rPr>
        <w:t xml:space="preserve">downstream agents never fail to start and bad prompts auto-recover without manual intervention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agents use cached prompts if MLflow is unreachable for ≥5 min.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Redis is also down, hardcoded fallback engaged.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prompt_health_check job triggers rollback + ADMIN alert when regression &gt; 15%.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§18.2 Production Safety Net</w:t>
      </w:r>
    </w:p>
    <w:p>
      <w:pPr>
        <w:pStyle w:val="Heading2"/>
        <w:spacing w:after="120" w:before="280"/>
      </w:pPr>
      <w:r>
        <w:t xml:space="preserve">4.17 EPIC-17 Skill-Aware Optimization (Phase 2)</w:t>
      </w:r>
    </w:p>
    <w:p>
      <w:pPr>
        <w:pStyle w:val="Heading3"/>
        <w:spacing w:after="100" w:before="240"/>
      </w:pPr>
      <w:r>
        <w:t xml:space="preserve">US-051 – Standardize skills.yaml across all 15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9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Agent Service Owner</w:t>
      </w:r>
      <w:r>
        <w:t xml:space="preserve">, I want </w:t>
      </w:r>
      <w:r>
        <w:rPr>
          <w:b/>
          <w:bCs/>
        </w:rPr>
        <w:t xml:space="preserve">to extract skill definitions from each agent's design doc into &lt;agent-svc&gt;/config/skills.yaml</w:t>
      </w:r>
      <w:r>
        <w:t xml:space="preserve">, so that </w:t>
      </w:r>
      <w:r>
        <w:rPr>
          <w:b/>
          <w:bCs/>
        </w:rPr>
        <w:t xml:space="preserve">prompt-optimization-svc can read skills programmatically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YAML conforms to the schema in §16.2.2 example.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file validates against the SkillDefinition Pydantic model.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skills.yaml included in each agent's Docker build context.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§16.5 Skills.yaml Standardization Requirement</w:t>
      </w:r>
    </w:p>
    <w:p>
      <w:pPr>
        <w:pStyle w:val="Heading3"/>
        <w:spacing w:after="100" w:before="240"/>
      </w:pPr>
      <w:r>
        <w:t xml:space="preserve">US-052 – Implement SkillRegistryReader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9-10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ship SkillRegistryReader that loads skills.yaml from any agent service in the monorepo</w:t>
      </w:r>
      <w:r>
        <w:t xml:space="preserve">, so that </w:t>
      </w:r>
      <w:r>
        <w:rPr>
          <w:b/>
          <w:bCs/>
        </w:rPr>
        <w:t xml:space="preserve">Phase 2 modules (preamble generator, baseline scorer generator, GEPA enrichment) can consume skill metadata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Module path: app/services/skill_registry_reader.py.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AGENT_SKILL_PATHS map matches §16.3.2.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get_skill_for_prompt(agent_code, prompt_name) resolves correctly via slug matching.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 service directories mounted read-only in the prompt-optimization-svc container.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§16.3.2 Skill Registry Reader</w:t>
      </w:r>
    </w:p>
    <w:p>
      <w:pPr>
        <w:pStyle w:val="Heading3"/>
        <w:spacing w:after="100" w:before="240"/>
      </w:pPr>
      <w:r>
        <w:t xml:space="preserve">US-053 – Auto-generate schema preamble and inject as protected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9-10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generate the OUTPUT CONSTRAINTS preamble from output_schema and inject it at the top of each prompt template</w:t>
      </w:r>
      <w:r>
        <w:t xml:space="preserve">, so that </w:t>
      </w:r>
      <w:r>
        <w:rPr>
          <w:b/>
          <w:bCs/>
        </w:rPr>
        <w:t xml:space="preserve">GEPA sees the constraints as protected text it cannot weaken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generate_schema_preamble produces the exact sample shown in §16.3.3.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Preamble injection updates the prompt template version in MLflow.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Existing instruction body is preserved below the preamble.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§16.3.3 Schema Preamble Generator</w:t>
      </w:r>
    </w:p>
    <w:p>
      <w:pPr>
        <w:pStyle w:val="Heading3"/>
        <w:spacing w:after="100" w:before="240"/>
      </w:pPr>
      <w:r>
        <w:t xml:space="preserve">US-054 – Auto-generate baseline scorers from output_schema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10-11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ship scorer_generator.py that produces baseline scorers per skill validating JSON validity, field presence, length, enums, and required-ness</w:t>
      </w:r>
      <w:r>
        <w:t xml:space="preserve">, so that </w:t>
      </w:r>
      <w:r>
        <w:rPr>
          <w:b/>
          <w:bCs/>
        </w:rPr>
        <w:t xml:space="preserve">format scorers no longer require hand maintenance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auto_schema_&lt;skill_id&gt; scorer name pattern used.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Generated scorer produces identical results to existing hand-written format scorers (regression test).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Hand-written semantic scorers remain unchanged.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§16.3.4 Baseline Scorer Auto-Generator; §16.3.7 Scorer Composition Model</w:t>
      </w:r>
    </w:p>
    <w:p>
      <w:pPr>
        <w:pStyle w:val="Heading3"/>
        <w:spacing w:after="100" w:before="240"/>
      </w:pPr>
      <w:r>
        <w:t xml:space="preserve">US-055 – Enrich GEPA reflection context with skill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– Could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11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inject skill description, input_schema, and output_schema into the GEPA reflection prompt</w:t>
      </w:r>
      <w:r>
        <w:t xml:space="preserve">, so that </w:t>
      </w:r>
      <w:r>
        <w:rPr>
          <w:b/>
          <w:bCs/>
        </w:rPr>
        <w:t xml:space="preserve">GEPA spends more budget on semantic quality and less on rediscovering schema constraints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Reflection context includes skill_id and field-level constraints.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A/B test compares cycles-to-convergence with vs. without enrichment.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Documented improvement of ≥30% in optimization efficiency expected.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§16.3.5 GEPA Reflection Context Enrichment</w:t>
      </w:r>
    </w:p>
    <w:p>
      <w:pPr>
        <w:pStyle w:val="Heading3"/>
        <w:spacing w:after="100" w:before="240"/>
      </w:pPr>
      <w:r>
        <w:t xml:space="preserve">US-056 – Detect schema changes and auto-regenerate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– Could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11-12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Backend Engineer</w:t>
      </w:r>
      <w:r>
        <w:t xml:space="preserve">, I want </w:t>
      </w:r>
      <w:r>
        <w:rPr>
          <w:b/>
          <w:bCs/>
        </w:rPr>
        <w:t xml:space="preserve">to implement SchemaChangeDetector that compares current skill output_schema against the snapshot used in the latest PRODUCTION optimization run</w:t>
      </w:r>
      <w:r>
        <w:t xml:space="preserve">, so that </w:t>
      </w:r>
      <w:r>
        <w:rPr>
          <w:b/>
          <w:bCs/>
        </w:rPr>
        <w:t xml:space="preserve">preamble, baseline scorer, and golden dataset expectations are regenerated automatically on skill schema changes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Detects FIELD_ADDED, LENGTH_CHANGED, REQUIRED_CHANGED.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Emits Kafka event prompt.schema_change_detected.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Queues a re-optimization run for affected prompts.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Audit log includes diff and timestamps.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§16.3.6 Schema Change Detection</w:t>
      </w:r>
    </w:p>
    <w:p>
      <w:pPr>
        <w:pStyle w:val="Heading3"/>
        <w:spacing w:after="100" w:before="240"/>
      </w:pPr>
      <w:r>
        <w:t xml:space="preserve">US-057 – Implement OPT-12 schema preamble protection guardrail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EPIC-17 Skill-Aware Optimization (Phase 2)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— Week 11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Prompt Engineer</w:t>
      </w:r>
      <w:r>
        <w:t xml:space="preserve">, I want </w:t>
      </w:r>
      <w:r>
        <w:rPr>
          <w:b/>
          <w:bCs/>
        </w:rPr>
        <w:t xml:space="preserve">to verify, after every GEPA mutation, that the schema preamble is present at the top of the template and that no constraint values have been weakened</w:t>
      </w:r>
      <w:r>
        <w:t xml:space="preserve">, so that </w:t>
      </w:r>
      <w:r>
        <w:rPr>
          <w:b/>
          <w:bCs/>
        </w:rPr>
        <w:t xml:space="preserve">GEPA cannot accidentally relax schema-derived constraints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Mutation that omits or weakens preamble is rejected.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Detailed violation reason logged for audit.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OPT-12 covered by unit tests for added/removed constraints, weakened max_length, required→optional flip.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§16.3.8 OPT-12 Schema Preamble Protection</w:t>
      </w:r>
    </w:p>
    <w:p>
      <w:pPr>
        <w:pStyle w:val="Heading2"/>
        <w:spacing w:after="120" w:before="280"/>
      </w:pPr>
      <w:r>
        <w:t xml:space="preserve">4.18 EPIC-18 Quality, Testing &amp; Documentation</w:t>
      </w:r>
    </w:p>
    <w:p>
      <w:pPr>
        <w:pStyle w:val="Heading3"/>
        <w:spacing w:after="100" w:before="240"/>
      </w:pPr>
      <w:r>
        <w:t xml:space="preserve">US-058 – Achieve 80% unit-test coverage on prompt-optimization-svc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EPIC-18 Quality, Testing &amp; Documentation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QA Engineer</w:t>
      </w:r>
      <w:r>
        <w:t xml:space="preserve">, I want </w:t>
      </w:r>
      <w:r>
        <w:rPr>
          <w:b/>
          <w:bCs/>
        </w:rPr>
        <w:t xml:space="preserve">to write unit tests for all scorers (10+ cases each), ZorvenPromptLoader, version resolution, cache invalidation, dataset CRUD, RBAC, prompt template formatting, configurable TTL clamp, and dataset size validation</w:t>
      </w:r>
      <w:r>
        <w:t xml:space="preserve">, so that </w:t>
      </w:r>
      <w:r>
        <w:rPr>
          <w:b/>
          <w:bCs/>
        </w:rPr>
        <w:t xml:space="preserve">regressions are caught before merge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pytest coverage ≥ 80%.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scorers cover perfect / invalid / partial / empty / malformed / edge cases per §15.1.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TTL clamp test asserts [10, 3600] bounds.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Dataset size validation asserts [3, 50] bounds.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§15 Testing Plan; §15.1 Scorer Testing</w:t>
      </w:r>
    </w:p>
    <w:p>
      <w:pPr>
        <w:pStyle w:val="Heading3"/>
        <w:spacing w:after="100" w:before="240"/>
      </w:pPr>
      <w:r>
        <w:t xml:space="preserve">US-059 – Build integration test suite using testcontainers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EPIC-18 Quality, Testing &amp; Documentation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QA Engineer</w:t>
      </w:r>
      <w:r>
        <w:t xml:space="preserve">, I want </w:t>
      </w:r>
      <w:r>
        <w:rPr>
          <w:b/>
          <w:bCs/>
        </w:rPr>
        <w:t xml:space="preserve">to cover MLflow round-trip, Redis cache lifecycle, Kafka publish/consume cache invalidation, GEPA loop mechanics with a mock LLM, PostgreSQL persistence, and Celery Beat scheduling</w:t>
      </w:r>
      <w:r>
        <w:t xml:space="preserve">, so that </w:t>
      </w:r>
      <w:r>
        <w:rPr>
          <w:b/>
          <w:bCs/>
        </w:rPr>
        <w:t xml:space="preserve">service-to-service contracts are validated in CI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testcontainers brings up Redis, PostgreSQL, Kafka, MLflow test server.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Coverage target ≥ 60%.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 workflow gated on integration suite passing.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§15 Testing Plan</w:t>
      </w:r>
    </w:p>
    <w:p>
      <w:pPr>
        <w:pStyle w:val="Heading3"/>
        <w:spacing w:after="100" w:before="240"/>
      </w:pPr>
      <w:r>
        <w:t xml:space="preserve">US-060 – Build E2E test suite covering full optimization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EPIC-18 Quality, Testing &amp; Documentation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QA Engineer</w:t>
      </w:r>
      <w:r>
        <w:t xml:space="preserve">, I want </w:t>
      </w:r>
      <w:r>
        <w:rPr>
          <w:b/>
          <w:bCs/>
        </w:rPr>
        <w:t xml:space="preserve">to verify: register → load dataset → run GEPA → validate → mandatory canary → cache invalidation → agent loads new version; joint optimization of three prompts; tenant isolation; rollback on canary regression; CRITICAL agent approval; configurable TTL and schedule</w:t>
      </w:r>
      <w:r>
        <w:t xml:space="preserve">, so that </w:t>
      </w:r>
      <w:r>
        <w:rPr>
          <w:b/>
          <w:bCs/>
        </w:rPr>
        <w:t xml:space="preserve">every critical path is proven before production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Docker Compose stack used with real Sonnet calls for cost efficiency.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critical-path scenarios from §15 are covered.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 suite runs nightly and on release branches.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§15 Testing Plan</w:t>
      </w:r>
    </w:p>
    <w:p>
      <w:pPr>
        <w:pStyle w:val="Heading3"/>
        <w:spacing w:after="100" w:before="240"/>
      </w:pPr>
      <w:r>
        <w:t xml:space="preserve">US-061 – Publish operational runbook and architecture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Epic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EPIC-18 Quality, Testing &amp; Documentation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Writer</w:t>
            </w:r>
          </w:p>
        </w:tc>
      </w:tr>
      <w:tr>
        <w:tc>
          <w:tcPr>
            <w:tcW w:type="dxa" w:w="32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— Week 7-8</w:t>
            </w:r>
          </w:p>
        </w:tc>
      </w:tr>
    </w:tbl>
    <w:p>
      <w:pPr>
        <w:spacing w:after="40" w:before="120"/>
      </w:pPr>
      <w:r>
        <w:rPr>
          <w:b/>
          <w:bCs/>
        </w:rPr>
        <w:t xml:space="preserve">User Story</w:t>
      </w:r>
    </w:p>
    <w:p>
      <w:pPr>
        <w:spacing w:after="100"/>
      </w:pPr>
      <w:r>
        <w:t xml:space="preserve">As a </w:t>
      </w:r>
      <w:r>
        <w:rPr>
          <w:b/>
          <w:bCs/>
        </w:rPr>
        <w:t xml:space="preserve">Tech Writer</w:t>
      </w:r>
      <w:r>
        <w:t xml:space="preserve">, I want </w:t>
      </w:r>
      <w:r>
        <w:rPr>
          <w:b/>
          <w:bCs/>
        </w:rPr>
        <w:t xml:space="preserve">to author a runbook covering MLflow recovery, Redis cache flush, Kafka consumer lag handling, rollback procedure, and approval workflow</w:t>
      </w:r>
      <w:r>
        <w:t xml:space="preserve">, so that </w:t>
      </w:r>
      <w:r>
        <w:rPr>
          <w:b/>
          <w:bCs/>
        </w:rPr>
        <w:t xml:space="preserve">on-call engineers have a clear playbook</w:t>
      </w:r>
      <w:r>
        <w:t xml:space="preserve">.</w:t>
      </w:r>
    </w:p>
    <w:p>
      <w:pPr>
        <w:spacing w:after="40" w:before="8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Runbook stored in docs/ and linked from README.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Includes diagrams of the lifecycle and canary flow.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Reviewed and approved by SRE and platform leads.</w:t>
      </w:r>
    </w:p>
    <w:p>
      <w:pPr>
        <w:spacing w:after="40" w:before="80"/>
      </w:pPr>
      <w:r>
        <w:rPr>
          <w:b/>
          <w:bCs/>
        </w:rPr>
        <w:t xml:space="preserve">Source References (Design Doc v1.3)</w:t>
      </w:r>
    </w:p>
    <w:p>
      <w:pPr>
        <w:spacing w:after="100"/>
      </w:pPr>
      <w:r>
        <w:t xml:space="preserve">§17.1 Roadmap step 1.7 Production Hardening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Appendix A — Traceability Matrix</w:t>
      </w:r>
    </w:p>
    <w:p>
      <w:pPr>
        <w:spacing w:after="100"/>
      </w:pPr>
      <w:r>
        <w:t xml:space="preserve">Each row maps a user story to its primary section in the design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Design Doc Reference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MLflow Tracking Server in Docker Compose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§2.2 Position in Zorven_WS Ecosystem; §12.1 Docker Compose Services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Scaffold the prompt-optimization-svc FastAPI service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§2 Service Identity; §12.2 Service Directory Structure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Provision PostgreSQL schema and migrations for prompt optimization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§6.4 Dataset Storage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Redis DB 2 as the prompt cache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§9 Redis Storage Schemas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prompt-optimization-svc and MLflow to root Docker Compose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§12.1 New Docker Compose Services; §12.3 Updated Port Registry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Adopt the standard prompt naming convention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§3.1 Prompt Naming Convention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the complete prompt catalog for all 15 agents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§3.2 Complete Prompt Catalog; §3.4 Prompt Template Schema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the prompt version lifecycle state machine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§3.3 Prompt Version Lifecycle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US-009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prompt metadata in the registry payload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§3.4 Prompt Template Schema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ZorvenPromptLoader with three-tier resolution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§7.3 Shared Prompt Loader Implementation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tenant-configurable cache TTL (10s – 3600s)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§10.2 Tenant Configuration Keys; §20 Resolved Design Decisions (Decision 2)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tenant override before global production prompt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§7.3 Shared Prompt Loader; §10.1 Three-Tier Prompt Resolution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 ZorvenPromptLoader into all WF1 agents (MRA, CIA, APA, TCIA, VoCA)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§7.1–7.4 Agent Integration Pattern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 ZorvenPromptLoader into all WF2 agents (BPA, BAA, BPV, NTA, BSA)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§7.4 Changes Per Agent — Effort Matrix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 ZorvenPromptLoader into all WF3 agents (CAA, CGA, APA-3.3, COA, ILA)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§7.4 Changes Per Agent; §8.3 Cache Invalidation Flow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the template-context separation pattern across all 15 agents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§7.5 Template-Context Separation Pattern; §7.5.5 Context Object Variable Registry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Wrap GepaPromptOptimizer with Zorven configuration defaults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 Optimization Architecture; §4.3 GEPA Configuration by Agent Priority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a make_predict_fn factory used by every agent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§4.4 predict_fn Pattern — Universal Wrapper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joint multi-prompt optimization for the WF3 creative pipeline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§4.2 Optimization Groups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optimization run lifecycle states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§14.3 Optimization Run Lifecycle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common scorers (JSON compliance, PII safety, token efficiency, brand voice)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§5.1 Scorer Architecture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WF3 CGA scorers (creative_compliance, character_limits, variant_diversity, brand_voice_match, cta_effectiveness)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§5.2.1 CGA Creative Generation Scorers; §5.3 Implementation Example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WF3 CAA scorers (structure_validity, funnel_coverage, targeting_quality, budget_rationality)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§5.2.2 CAA Campaign Architecture Scorers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WF3 COA scorers (recommendation_actionability, guardrail_compliance, data_grounding, prioritization_quality)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§5.2.3 COA Continuous Optimization Scorers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WF1 + WF2 + WF3 (ILA) scorers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§5.1 Scorer Architecture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Bootstrap golden datasets covering the diversity matrix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§6.2 Dataset Requirements; §7.6 Golden Dataset Variable Mapping Strategy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 the synthetic context generator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§7.6.4 Synthetic Context Generation for Bootstrap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 production data into golden datasets weekly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§6.3 Dataset Source Strategy; §14.1 Celery Beat Schedule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golden dataset size with min=3 / max=50 / default=10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§20 Resolved Design Decisions (Decision 3); §18.1 OPT-01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OPT-11 placeholder invariance guardrail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§7.5.4 Placeholder Invariance Guardrail; §18 OPT-11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a context variable registry for all 15 agents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§7.5.5 Context Object Variable Registry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optimized candidates against a held-out set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§4.1 Step 5; §18 OPT-03 / OPT-04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mandatory 24-hour canary at 10% traffic for every promotion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§3.3 Lifecycle rule (6) / (7); §18.2 Canary Promotion; §20 Decision 7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 human approval for CRITICAL agents (APA-3.3, COA)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§11.2 High-Risk Prompt Promotion Gates; §18 OPT-05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manual rollback to any archived version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§13.1 Prompt Management Endpoints; §18 OPT-08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prompt lifecycle Kafka events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§8.1 New Kafka Topics; §8.2 Prompt Promoted Event Schema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Invalidate Redis cache on every prompt.promoted event in every agent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§8.3 Cache Invalidation Flow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WF3 re-optimization on agent.campaign.completed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§14.2 Event-Driven Triggers (Campaign Completion Trigger)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tenant-specific prompt overrides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§10.1 Three-Tier Prompt Resolution; §13.1 Endpoints; §11 RBAC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 tenant isolation in optimization runs, datasets, and MLflow experiments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§10.3 Tenant Isolation Enforcement; §18 OPT-10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Expose tenant configuration keys for prompt optimization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§10.2 Tenant Configuration Keys; §20.1 Configuration Keys Summary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the prompt-optimization RBAC permission matrix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§11.1 Permission Matrix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 the prompt management endpoints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§13.1 Prompt Management Endpoints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 the optimization endpoints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§13.2 Optimization Endpoints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Ship the dataset endpoints with mining trigger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§13.3 Dataset Endpoints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Celery Beat optimization schedules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§14.1 Celery Beat Schedule; §14.2 Event-Driven Triggers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 WF3 optimization schedule per tenant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§20 Resolved Design Decisions (Decision 6)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 and dashboard key prompt optimization metrics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§19 Monitoring &amp; Observability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optimization guardrails OPT-01 through OPT-10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§18.1 Optimization Guardrails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the prompt loading circuit breaker and automatic rollback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§18.2 Production Safety Net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Standardize skills.yaml across all 15 agents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§16.5 Skills.yaml Standardization Requirement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US-052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SkillRegistryReader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§16.3.2 Skill Registry Reader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US-053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 schema preamble and inject as protected zone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§16.3.3 Schema Preamble Generator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US-054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 baseline scorers from output_schema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§16.3.4 Baseline Scorer Auto-Generator; §16.3.7 Scorer Composition Model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US-055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Enrich GEPA reflection context with skill metadata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§16.3.5 GEPA Reflection Context Enrichment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US-056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schema changes and auto-regenerate artifacts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§16.3.6 Schema Change Detection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US-057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OPT-12 schema preamble protection guardrail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§16.3.8 OPT-12 Schema Preamble Protection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US-058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Achieve 80% unit-test coverage on prompt-optimization-svc core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§15 Testing Plan; §15.1 Scorer Testing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US-059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integration test suite using testcontainers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§15 Testing Plan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US-060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E2E test suite covering full optimization pipeline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§15 Testing Plan</w:t>
            </w:r>
          </w:p>
        </w:tc>
      </w:tr>
      <w:tr>
        <w:tc>
          <w:tcPr>
            <w:tcW w:type="dxa" w:w="15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US-061</w:t>
            </w:r>
          </w:p>
        </w:tc>
        <w:tc>
          <w:tcPr>
            <w:tcW w:type="dxa" w:w="48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operational runbook and architecture documentation</w:t>
            </w:r>
          </w:p>
        </w:tc>
        <w:tc>
          <w:tcPr>
            <w:tcW w:type="dxa" w:w="30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§17.1 Roadmap step 1.7 Production Hardening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Appendix B — Story Priority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300"/>
        <w:gridCol w:w="2160"/>
      </w:tblGrid>
      <w:tr>
        <w:trPr>
          <w:tblHeader/>
        </w:trP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Count</w:t>
            </w:r>
          </w:p>
        </w:tc>
        <w:tc>
          <w:tcPr>
            <w:tcW w:type="dxa" w:w="2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Points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 – Must Have</w:t>
            </w:r>
          </w:p>
        </w:tc>
        <w:tc>
          <w:tcPr>
            <w:tcW w:type="dxa" w:w="23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2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175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Should Have</w:t>
            </w:r>
          </w:p>
        </w:tc>
        <w:tc>
          <w:tcPr>
            <w:tcW w:type="dxa" w:w="23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2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</w:t>
            </w:r>
          </w:p>
        </w:tc>
      </w:tr>
      <w:tr>
        <w:tc>
          <w:tcPr>
            <w:tcW w:type="dxa" w:w="49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– Could Have</w:t>
            </w:r>
          </w:p>
        </w:tc>
        <w:tc>
          <w:tcPr>
            <w:tcW w:type="dxa" w:w="23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1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Appendix C — Persona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infrastructure (Docker, MLflow, Redis, Postgres, Kafka).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Builds prompt-optimization-svc, APIs, services, and tasks.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Authors prompts, scorers, golden datasets; oversees optimization runs.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Service Owner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Maintains an individual LangGraph agent service; integrates ZorvenPromptLoader.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Reliability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Monitors telemetry, manages rollbacks, and runs incident response.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Enforces tenant isolation, RBAC, and prompt injection scanning.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Designs and maintains unit / integration / E2E tests.</w:t>
            </w:r>
          </w:p>
        </w:tc>
      </w:tr>
      <w:tr>
        <w:tc>
          <w:tcPr>
            <w:tcW w:type="dxa" w:w="300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Writer</w:t>
            </w:r>
          </w:p>
        </w:tc>
        <w:tc>
          <w:tcPr>
            <w:tcW w:type="dxa" w:w="6360"/>
            <w:tcBorders>
              <w:top w:val="single" w:color="B8B8B8" w:sz="1"/>
              <w:left w:val="single" w:color="B8B8B8" w:sz="1"/>
              <w:bottom w:val="single" w:color="B8B8B8" w:sz="1"/>
              <w:right w:val="single" w:color="B8B8B8" w:sz="1"/>
            </w:tcBorders>
            <w:shd w:fill="F2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Authors runbooks, API docs, architecture references.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— Zorven Engineering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Prompt Engineering Backlog · DD-INFRA-MLFLOW-GEPA-v1.3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Engineering Backlog — DD-INFRA-MLFLOW-GEPA-v1.3</dc:title>
  <dc:creator>Zorven Engineering</dc:creator>
  <dc:description>User stories derived from the Zorven MLflow + GEPA Integration Design Document v1.3</dc:description>
  <cp:lastModifiedBy>Un-named</cp:lastModifiedBy>
  <cp:revision>1</cp:revision>
  <dcterms:created xsi:type="dcterms:W3CDTF">2026-05-14T22:15:39.078Z</dcterms:created>
  <dcterms:modified xsi:type="dcterms:W3CDTF">2026-05-14T22:15:39.079Z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