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                       Project: </w:t>
      </w:r>
      <w:r w:rsidDel="00000000" w:rsidR="00000000" w:rsidRPr="00000000">
        <w:rPr>
          <w:b w:val="1"/>
          <w:color w:val="6aa84f"/>
          <w:rtl w:val="0"/>
        </w:rPr>
        <w:t xml:space="preserve">CALIFORNIA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TEST SCENARIO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log in with a valid user name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click on the Youtube icon on the given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Description: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Using a valid user name and a valid password the user logs into the webpage. Successful log into the website confirms the site's functionality.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user proceeds to the checkout with the selected item, verifying the site’s functionality.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1.1 . Sign in with a valid e-mail and a valid password.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1.2 . Check the ability to proceed to the checkout with the selected item.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Script 1: </w:t>
      </w:r>
    </w:p>
    <w:p w:rsidR="00000000" w:rsidDel="00000000" w:rsidP="00000000" w:rsidRDefault="00000000" w:rsidRPr="00000000" w14:paraId="00000013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Check the Sign in Functionality.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The user enters a valid email address and a valid password.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00"/>
        <w:gridCol w:w="3195"/>
        <w:gridCol w:w="3135"/>
        <w:tblGridChange w:id="0">
          <w:tblGrid>
            <w:gridCol w:w="900"/>
            <w:gridCol w:w="39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valid email and valid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get into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email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 your email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password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must be between 4 and 100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“Forgot your password”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your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Script 2:</w:t>
      </w:r>
    </w:p>
    <w:p w:rsidR="00000000" w:rsidDel="00000000" w:rsidP="00000000" w:rsidRDefault="00000000" w:rsidRPr="00000000" w14:paraId="00000047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Check the 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a9999"/>
          <w:rtl w:val="0"/>
        </w:rPr>
        <w:t xml:space="preserve">to sign up for the event on the given website.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The user checks the ability to click on the Youtube icon on the given website, verifying the site’s functionality.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365"/>
        <w:gridCol w:w="4455"/>
        <w:gridCol w:w="1020"/>
        <w:tblGridChange w:id="0">
          <w:tblGrid>
            <w:gridCol w:w="1035"/>
            <w:gridCol w:w="4365"/>
            <w:gridCol w:w="445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logged into the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successfully opened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on the Youtube icon at the right upper corner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 page opens up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vus.wixsite.com/ca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E+KXPE71b7NR98xM8hMH3hPhw==">AMUW2mX0IONDeJv5rrsC2vIggbdtXy+ReE5bhTBhESMlrdI2YVXD6w0p1EqTjcQw4119/oESvhuZL5eUOAwZwre8ueSgqJk1w74qV8ZuW9GYzpehv6VLeFI=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