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EE3D4" w14:textId="77777777" w:rsidR="00B940BC" w:rsidRDefault="00B940BC" w:rsidP="00B940BC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</w:p>
    <w:p w14:paraId="43071DCC" w14:textId="77777777" w:rsidR="00EC3B08" w:rsidRPr="00EC3B08" w:rsidRDefault="00EC3B08" w:rsidP="00EC3B08">
      <w:pPr>
        <w:widowControl w:val="0"/>
        <w:autoSpaceDE w:val="0"/>
        <w:autoSpaceDN w:val="0"/>
        <w:spacing w:before="72" w:after="0" w:line="288" w:lineRule="auto"/>
        <w:ind w:left="444" w:right="444" w:firstLine="225"/>
        <w:outlineLvl w:val="0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30EF687" w14:textId="77777777" w:rsidR="00EC3B08" w:rsidRPr="00EC3B08" w:rsidRDefault="00EC3B08" w:rsidP="00EC3B0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0143D3B" w14:textId="77777777" w:rsidR="00EC3B08" w:rsidRPr="00EC3B08" w:rsidRDefault="00EC3B08" w:rsidP="00EC3B0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6634"/>
      </w:tblGrid>
      <w:tr w:rsidR="00EC3B08" w:rsidRPr="00EC3B08" w14:paraId="129F1101" w14:textId="77777777" w:rsidTr="00D82B9D">
        <w:trPr>
          <w:trHeight w:val="391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537DF65F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</w:rPr>
              <w:t>ДИСЦИПЛИНА</w:t>
            </w:r>
          </w:p>
        </w:tc>
        <w:tc>
          <w:tcPr>
            <w:tcW w:w="6634" w:type="dxa"/>
            <w:tcBorders>
              <w:top w:val="nil"/>
              <w:left w:val="nil"/>
              <w:bottom w:val="single" w:sz="4" w:space="0" w:color="auto"/>
            </w:tcBorders>
          </w:tcPr>
          <w:p w14:paraId="226187AF" w14:textId="77777777" w:rsidR="00EC3B08" w:rsidRPr="00EC3B08" w:rsidRDefault="00EC3B08" w:rsidP="00EC3B08">
            <w:pPr>
              <w:ind w:left="28" w:hanging="28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Экономическая культура</w:t>
            </w:r>
          </w:p>
        </w:tc>
      </w:tr>
      <w:tr w:rsidR="00EC3B08" w:rsidRPr="00EC3B08" w14:paraId="3E0D8F87" w14:textId="77777777" w:rsidTr="00D82B9D">
        <w:trPr>
          <w:trHeight w:val="391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7B5C1153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6634" w:type="dxa"/>
            <w:tcBorders>
              <w:left w:val="nil"/>
              <w:bottom w:val="nil"/>
            </w:tcBorders>
          </w:tcPr>
          <w:p w14:paraId="1611A5AD" w14:textId="77777777" w:rsidR="00EC3B08" w:rsidRPr="00EC3B08" w:rsidRDefault="00EC3B08" w:rsidP="00EC3B08">
            <w:pPr>
              <w:jc w:val="both"/>
              <w:rPr>
                <w:rFonts w:eastAsia="Calibri"/>
                <w:sz w:val="28"/>
                <w:szCs w:val="28"/>
                <w:vertAlign w:val="superscript"/>
              </w:rPr>
            </w:pPr>
            <w:r w:rsidRPr="00EC3B08">
              <w:rPr>
                <w:rFonts w:eastAsia="Calibri"/>
                <w:sz w:val="28"/>
                <w:szCs w:val="28"/>
                <w:vertAlign w:val="superscript"/>
              </w:rPr>
              <w:t>(полное наименование дисциплины без сокращений)</w:t>
            </w:r>
          </w:p>
        </w:tc>
      </w:tr>
      <w:tr w:rsidR="00EC3B08" w:rsidRPr="00EC3B08" w14:paraId="023B655C" w14:textId="77777777" w:rsidTr="00D82B9D">
        <w:trPr>
          <w:trHeight w:val="18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2947F1EE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</w:rPr>
              <w:t>ИНСТИТУТ</w:t>
            </w:r>
          </w:p>
        </w:tc>
        <w:tc>
          <w:tcPr>
            <w:tcW w:w="6634" w:type="dxa"/>
            <w:tcBorders>
              <w:top w:val="nil"/>
              <w:left w:val="nil"/>
              <w:bottom w:val="single" w:sz="4" w:space="0" w:color="auto"/>
            </w:tcBorders>
          </w:tcPr>
          <w:p w14:paraId="481900AA" w14:textId="77777777" w:rsidR="00EC3B08" w:rsidRPr="00EC3B08" w:rsidRDefault="00EC3B08" w:rsidP="00EC3B08">
            <w:pPr>
              <w:jc w:val="center"/>
              <w:rPr>
                <w:rFonts w:eastAsia="Calibri"/>
                <w:sz w:val="28"/>
                <w:szCs w:val="28"/>
                <w:vertAlign w:val="superscript"/>
              </w:rPr>
            </w:pPr>
            <w:r w:rsidRPr="00EC3B08">
              <w:rPr>
                <w:sz w:val="28"/>
                <w:szCs w:val="28"/>
              </w:rPr>
              <w:t>технологий управления (ИТУ)</w:t>
            </w:r>
          </w:p>
        </w:tc>
      </w:tr>
      <w:tr w:rsidR="00EC3B08" w:rsidRPr="00EC3B08" w14:paraId="5B66BCA5" w14:textId="77777777" w:rsidTr="00D82B9D">
        <w:trPr>
          <w:trHeight w:val="614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3BAC279B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</w:rPr>
              <w:t>КАФЕДРА</w:t>
            </w:r>
          </w:p>
        </w:tc>
        <w:tc>
          <w:tcPr>
            <w:tcW w:w="6634" w:type="dxa"/>
            <w:tcBorders>
              <w:left w:val="nil"/>
              <w:bottom w:val="single" w:sz="4" w:space="0" w:color="auto"/>
            </w:tcBorders>
          </w:tcPr>
          <w:p w14:paraId="56782D17" w14:textId="77777777" w:rsidR="00EC3B08" w:rsidRPr="00EC3B08" w:rsidRDefault="00EC3B08" w:rsidP="00EC3B08">
            <w:pPr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 w:rsidRPr="00EC3B08">
              <w:rPr>
                <w:sz w:val="28"/>
                <w:szCs w:val="28"/>
              </w:rPr>
              <w:t>экономика (Э)</w:t>
            </w:r>
          </w:p>
        </w:tc>
      </w:tr>
      <w:tr w:rsidR="00EC3B08" w:rsidRPr="00EC3B08" w14:paraId="58C1950B" w14:textId="77777777" w:rsidTr="00D82B9D">
        <w:trPr>
          <w:trHeight w:val="391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0F5FF85C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6634" w:type="dxa"/>
            <w:tcBorders>
              <w:left w:val="nil"/>
              <w:bottom w:val="nil"/>
            </w:tcBorders>
          </w:tcPr>
          <w:p w14:paraId="6FC7A2E8" w14:textId="77777777" w:rsidR="00EC3B08" w:rsidRPr="00EC3B08" w:rsidRDefault="00EC3B08" w:rsidP="00EC3B08">
            <w:pPr>
              <w:jc w:val="both"/>
              <w:rPr>
                <w:rFonts w:eastAsia="Calibri"/>
                <w:sz w:val="28"/>
                <w:szCs w:val="28"/>
                <w:vertAlign w:val="superscript"/>
              </w:rPr>
            </w:pPr>
            <w:r w:rsidRPr="00EC3B08">
              <w:rPr>
                <w:rFonts w:eastAsia="Calibri"/>
                <w:sz w:val="28"/>
                <w:szCs w:val="28"/>
                <w:vertAlign w:val="superscript"/>
              </w:rPr>
              <w:t>полное наименование кафедры)</w:t>
            </w:r>
          </w:p>
        </w:tc>
      </w:tr>
      <w:tr w:rsidR="00EC3B08" w:rsidRPr="00EC3B08" w14:paraId="14B1245E" w14:textId="77777777" w:rsidTr="00D82B9D">
        <w:trPr>
          <w:trHeight w:val="172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157F9D17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</w:rPr>
              <w:t xml:space="preserve">ВИД УЧЕБНОГО </w:t>
            </w:r>
          </w:p>
        </w:tc>
        <w:tc>
          <w:tcPr>
            <w:tcW w:w="6634" w:type="dxa"/>
            <w:tcBorders>
              <w:top w:val="nil"/>
              <w:left w:val="nil"/>
              <w:bottom w:val="single" w:sz="4" w:space="0" w:color="auto"/>
            </w:tcBorders>
          </w:tcPr>
          <w:p w14:paraId="5BBA49E1" w14:textId="77777777" w:rsidR="00EC3B08" w:rsidRPr="00EC3B08" w:rsidRDefault="00EC3B08" w:rsidP="00EC3B08">
            <w:pPr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ЗАДАНИЕ ДЛЯ ПРАКТИЧЕСКОЙ РАБОТЫ 1</w:t>
            </w:r>
          </w:p>
        </w:tc>
      </w:tr>
      <w:tr w:rsidR="00EC3B08" w:rsidRPr="00EC3B08" w14:paraId="021BF1E1" w14:textId="77777777" w:rsidTr="00D82B9D">
        <w:trPr>
          <w:trHeight w:val="799"/>
        </w:trPr>
        <w:tc>
          <w:tcPr>
            <w:tcW w:w="2694" w:type="dxa"/>
            <w:tcBorders>
              <w:top w:val="nil"/>
              <w:bottom w:val="nil"/>
              <w:right w:val="nil"/>
            </w:tcBorders>
          </w:tcPr>
          <w:p w14:paraId="6ACCE5A4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</w:rPr>
              <w:t>МАТЕРИАЛА</w:t>
            </w:r>
          </w:p>
        </w:tc>
        <w:tc>
          <w:tcPr>
            <w:tcW w:w="6634" w:type="dxa"/>
            <w:tcBorders>
              <w:left w:val="nil"/>
              <w:bottom w:val="nil"/>
            </w:tcBorders>
          </w:tcPr>
          <w:p w14:paraId="5192A6F5" w14:textId="77777777" w:rsidR="00EC3B08" w:rsidRPr="00EC3B08" w:rsidRDefault="00EC3B08" w:rsidP="00EC3B08">
            <w:pPr>
              <w:jc w:val="both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  <w:vertAlign w:val="superscript"/>
              </w:rPr>
              <w:t>(в соответствии с пп.1-11)</w:t>
            </w:r>
          </w:p>
        </w:tc>
      </w:tr>
      <w:tr w:rsidR="00EC3B08" w:rsidRPr="00EC3B08" w14:paraId="38910051" w14:textId="77777777" w:rsidTr="00D82B9D">
        <w:trPr>
          <w:trHeight w:val="8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051AF54C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</w:rPr>
              <w:t>ПРЕПОДАВАТЕЛЬ</w:t>
            </w:r>
          </w:p>
        </w:tc>
        <w:tc>
          <w:tcPr>
            <w:tcW w:w="6634" w:type="dxa"/>
            <w:tcBorders>
              <w:top w:val="nil"/>
              <w:left w:val="nil"/>
              <w:bottom w:val="single" w:sz="4" w:space="0" w:color="auto"/>
            </w:tcBorders>
          </w:tcPr>
          <w:p w14:paraId="76410CB2" w14:textId="77777777" w:rsidR="00EC3B08" w:rsidRPr="00EC3B08" w:rsidRDefault="00EC3B08" w:rsidP="00EC3B08">
            <w:pPr>
              <w:jc w:val="center"/>
              <w:rPr>
                <w:rFonts w:eastAsia="Calibri"/>
                <w:bCs/>
                <w:sz w:val="28"/>
                <w:szCs w:val="28"/>
              </w:rPr>
            </w:pPr>
            <w:r w:rsidRPr="00EC3B08">
              <w:rPr>
                <w:rFonts w:eastAsia="Calibri"/>
                <w:bCs/>
                <w:sz w:val="28"/>
                <w:szCs w:val="28"/>
              </w:rPr>
              <w:t>Бекетова Ольга Николаевна</w:t>
            </w:r>
          </w:p>
        </w:tc>
      </w:tr>
      <w:tr w:rsidR="00EC3B08" w:rsidRPr="00EC3B08" w14:paraId="737098F9" w14:textId="77777777" w:rsidTr="00D82B9D">
        <w:trPr>
          <w:trHeight w:val="391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2DC5F121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6634" w:type="dxa"/>
            <w:tcBorders>
              <w:left w:val="nil"/>
              <w:bottom w:val="nil"/>
            </w:tcBorders>
          </w:tcPr>
          <w:p w14:paraId="1DC04054" w14:textId="77777777" w:rsidR="00EC3B08" w:rsidRPr="00EC3B08" w:rsidRDefault="00EC3B08" w:rsidP="00EC3B08">
            <w:pPr>
              <w:jc w:val="both"/>
              <w:rPr>
                <w:rFonts w:eastAsia="Calibri"/>
                <w:sz w:val="28"/>
                <w:szCs w:val="28"/>
                <w:vertAlign w:val="superscript"/>
              </w:rPr>
            </w:pPr>
            <w:r w:rsidRPr="00EC3B08">
              <w:rPr>
                <w:rFonts w:eastAsia="Calibri"/>
                <w:sz w:val="28"/>
                <w:szCs w:val="28"/>
                <w:vertAlign w:val="superscript"/>
              </w:rPr>
              <w:t>(фамилия, имя, отчество)</w:t>
            </w:r>
          </w:p>
        </w:tc>
      </w:tr>
      <w:tr w:rsidR="00EC3B08" w:rsidRPr="00EC3B08" w14:paraId="3B2CC5DB" w14:textId="77777777" w:rsidTr="00D82B9D">
        <w:trPr>
          <w:trHeight w:val="8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bottom"/>
          </w:tcPr>
          <w:p w14:paraId="41A98D15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</w:rPr>
              <w:t xml:space="preserve">СЕМЕСТР </w:t>
            </w:r>
          </w:p>
        </w:tc>
        <w:tc>
          <w:tcPr>
            <w:tcW w:w="6634" w:type="dxa"/>
            <w:tcBorders>
              <w:top w:val="nil"/>
              <w:left w:val="nil"/>
              <w:bottom w:val="single" w:sz="4" w:space="0" w:color="auto"/>
            </w:tcBorders>
          </w:tcPr>
          <w:p w14:paraId="20962597" w14:textId="77777777" w:rsidR="00EC3B08" w:rsidRPr="00EC3B08" w:rsidRDefault="00EC3B08" w:rsidP="00EC3B08">
            <w:pPr>
              <w:jc w:val="center"/>
              <w:rPr>
                <w:rFonts w:eastAsia="Calibri"/>
                <w:bCs/>
                <w:sz w:val="28"/>
                <w:szCs w:val="28"/>
              </w:rPr>
            </w:pPr>
            <w:r w:rsidRPr="00EC3B08">
              <w:rPr>
                <w:rFonts w:eastAsia="Calibri"/>
                <w:bCs/>
                <w:sz w:val="28"/>
                <w:szCs w:val="28"/>
              </w:rPr>
              <w:t xml:space="preserve">1 семестр 2023/2024 г. </w:t>
            </w:r>
          </w:p>
        </w:tc>
      </w:tr>
      <w:tr w:rsidR="00EC3B08" w:rsidRPr="00EC3B08" w14:paraId="305CAFAE" w14:textId="77777777" w:rsidTr="00D82B9D">
        <w:trPr>
          <w:trHeight w:val="499"/>
        </w:trPr>
        <w:tc>
          <w:tcPr>
            <w:tcW w:w="2694" w:type="dxa"/>
            <w:tcBorders>
              <w:top w:val="nil"/>
              <w:bottom w:val="nil"/>
              <w:right w:val="nil"/>
            </w:tcBorders>
          </w:tcPr>
          <w:p w14:paraId="3FAF3EA5" w14:textId="77777777" w:rsidR="00EC3B08" w:rsidRPr="00EC3B08" w:rsidRDefault="00EC3B08" w:rsidP="00EC3B08">
            <w:pPr>
              <w:jc w:val="righ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6634" w:type="dxa"/>
            <w:tcBorders>
              <w:left w:val="nil"/>
              <w:bottom w:val="nil"/>
            </w:tcBorders>
          </w:tcPr>
          <w:p w14:paraId="410322D9" w14:textId="77777777" w:rsidR="00EC3B08" w:rsidRPr="00EC3B08" w:rsidRDefault="00EC3B08" w:rsidP="00EC3B08">
            <w:pPr>
              <w:jc w:val="both"/>
              <w:rPr>
                <w:rFonts w:eastAsia="Calibri"/>
                <w:b/>
                <w:bCs/>
                <w:sz w:val="28"/>
                <w:szCs w:val="28"/>
              </w:rPr>
            </w:pPr>
            <w:r w:rsidRPr="00EC3B08">
              <w:rPr>
                <w:rFonts w:eastAsia="Calibri"/>
                <w:sz w:val="28"/>
                <w:szCs w:val="28"/>
                <w:vertAlign w:val="superscript"/>
              </w:rPr>
              <w:t>(указать семестр обучения, учебный год)</w:t>
            </w:r>
          </w:p>
        </w:tc>
      </w:tr>
    </w:tbl>
    <w:p w14:paraId="6ECC7FAC" w14:textId="77777777" w:rsidR="00EC3B08" w:rsidRPr="00EC3B08" w:rsidRDefault="00EC3B08" w:rsidP="00EC3B0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64AE50B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72419EB3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5A7232B6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6A10495B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0DDB0EB7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D0301D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78D293C3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417B87C4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B1441A5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13272FCF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6161DC02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02422155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E055CDF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6EC8AA2F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335AF62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5D960210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5EDA1A3E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702DB515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488CA6F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ECADC11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769468D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5CC468E9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75F99CBD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03FF06A9" w14:textId="77777777" w:rsidR="00EC3B08" w:rsidRDefault="00EC3B08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69AF2894" w14:textId="77777777" w:rsidR="00B940BC" w:rsidRPr="00B940BC" w:rsidRDefault="007601AC" w:rsidP="00B940B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</w:t>
      </w:r>
      <w:r w:rsidR="00B940BC" w:rsidRPr="00B940BC">
        <w:rPr>
          <w:sz w:val="28"/>
          <w:szCs w:val="28"/>
        </w:rPr>
        <w:t xml:space="preserve">Заполните таблицу на основе данных статьи </w:t>
      </w:r>
      <w:r w:rsidR="00B940BC" w:rsidRPr="00B940BC">
        <w:rPr>
          <w:rFonts w:eastAsiaTheme="minorEastAsia"/>
          <w:iCs/>
          <w:color w:val="000000" w:themeColor="text1"/>
          <w:sz w:val="28"/>
          <w:szCs w:val="28"/>
        </w:rPr>
        <w:t>Панфилова А.В. Основные подходы отечественных учёных к определению понятия «экономическая культура»</w:t>
      </w:r>
      <w:r w:rsidR="00B940BC">
        <w:rPr>
          <w:rFonts w:eastAsiaTheme="minorEastAsia"/>
          <w:iCs/>
          <w:color w:val="000000" w:themeColor="text1"/>
          <w:sz w:val="28"/>
          <w:szCs w:val="28"/>
        </w:rPr>
        <w:t xml:space="preserve"> </w:t>
      </w:r>
      <w:r w:rsidR="00B940BC" w:rsidRPr="00B940BC">
        <w:rPr>
          <w:rFonts w:eastAsiaTheme="minorEastAsia"/>
          <w:iCs/>
          <w:color w:val="000000" w:themeColor="text1"/>
          <w:sz w:val="28"/>
          <w:szCs w:val="28"/>
        </w:rPr>
        <w:t xml:space="preserve">// Среднее профессиональное образование </w:t>
      </w:r>
      <w:r w:rsidR="00B940BC" w:rsidRPr="00B940BC">
        <w:rPr>
          <w:rFonts w:eastAsiaTheme="minorEastAsia"/>
          <w:color w:val="000000" w:themeColor="text1"/>
          <w:sz w:val="28"/>
          <w:szCs w:val="28"/>
        </w:rPr>
        <w:br/>
        <w:t>2021. №4 (308) С. 28-32.</w:t>
      </w:r>
    </w:p>
    <w:p w14:paraId="7FB4B5E4" w14:textId="77777777" w:rsidR="00B940BC" w:rsidRDefault="00B940BC" w:rsidP="00B940BC">
      <w:pPr>
        <w:tabs>
          <w:tab w:val="left" w:pos="7005"/>
        </w:tabs>
        <w:rPr>
          <w:rFonts w:ascii="Times New Roman" w:hAnsi="Times New Roman" w:cs="Times New Roman"/>
          <w:sz w:val="28"/>
          <w:szCs w:val="28"/>
        </w:rPr>
      </w:pPr>
    </w:p>
    <w:p w14:paraId="52B2DCE5" w14:textId="77777777" w:rsidR="00B940BC" w:rsidRPr="00B940BC" w:rsidRDefault="00B940BC" w:rsidP="00B940BC">
      <w:pPr>
        <w:pStyle w:val="a3"/>
        <w:spacing w:before="0" w:beforeAutospacing="0" w:after="160" w:afterAutospacing="0" w:line="256" w:lineRule="auto"/>
        <w:jc w:val="center"/>
        <w:rPr>
          <w:sz w:val="28"/>
          <w:szCs w:val="28"/>
        </w:rPr>
      </w:pPr>
      <w:r w:rsidRPr="00B940BC">
        <w:rPr>
          <w:rFonts w:eastAsia="Calibri"/>
          <w:bCs/>
          <w:iCs/>
          <w:color w:val="000000" w:themeColor="text1"/>
          <w:sz w:val="28"/>
          <w:szCs w:val="28"/>
        </w:rPr>
        <w:t>Таблица 1. Подходы к сущности понятия «экономическая культура»</w:t>
      </w:r>
    </w:p>
    <w:p w14:paraId="3CB58BF8" w14:textId="0BF1A885" w:rsidR="00B940BC" w:rsidRDefault="00D96F12" w:rsidP="00D96F12">
      <w:pPr>
        <w:tabs>
          <w:tab w:val="left" w:pos="7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97B04" wp14:editId="11F8AC2B">
            <wp:extent cx="5928360" cy="4450080"/>
            <wp:effectExtent l="0" t="381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6E4B" w14:textId="45D1A647" w:rsidR="00B940BC" w:rsidRDefault="007601AC" w:rsidP="00B940BC">
      <w:pPr>
        <w:pStyle w:val="a3"/>
        <w:tabs>
          <w:tab w:val="left" w:pos="973"/>
        </w:tabs>
        <w:spacing w:before="74" w:beforeAutospacing="0" w:after="0" w:afterAutospacing="0" w:line="288" w:lineRule="auto"/>
        <w:ind w:right="619"/>
        <w:jc w:val="center"/>
        <w:rPr>
          <w:rFonts w:cstheme="minorBidi"/>
          <w:color w:val="000000" w:themeColor="text1"/>
          <w:sz w:val="28"/>
          <w:szCs w:val="28"/>
        </w:rPr>
      </w:pPr>
      <w:r>
        <w:rPr>
          <w:rFonts w:cstheme="minorBidi"/>
          <w:color w:val="000000" w:themeColor="text1"/>
          <w:sz w:val="28"/>
          <w:szCs w:val="28"/>
        </w:rPr>
        <w:t>2.</w:t>
      </w:r>
      <w:r w:rsidR="00B940BC" w:rsidRPr="00B940BC">
        <w:rPr>
          <w:rFonts w:cstheme="minorBidi"/>
          <w:color w:val="000000" w:themeColor="text1"/>
          <w:sz w:val="28"/>
          <w:szCs w:val="28"/>
        </w:rPr>
        <w:t>Заполните таблицу 2 для характеристики взаимосвязи экономической науки</w:t>
      </w:r>
      <w:r w:rsidR="00B940BC" w:rsidRPr="00B940BC">
        <w:rPr>
          <w:rFonts w:cstheme="minorBidi"/>
          <w:color w:val="000000" w:themeColor="text1"/>
          <w:spacing w:val="1"/>
          <w:sz w:val="28"/>
          <w:szCs w:val="28"/>
        </w:rPr>
        <w:t xml:space="preserve"> </w:t>
      </w:r>
      <w:r w:rsidR="00B940BC" w:rsidRPr="00B940BC">
        <w:rPr>
          <w:rFonts w:cstheme="minorBidi"/>
          <w:color w:val="000000" w:themeColor="text1"/>
          <w:sz w:val="28"/>
          <w:szCs w:val="28"/>
        </w:rPr>
        <w:t>с</w:t>
      </w:r>
      <w:r w:rsidR="00B940BC" w:rsidRPr="00B940BC">
        <w:rPr>
          <w:rFonts w:cstheme="minorBidi"/>
          <w:color w:val="000000" w:themeColor="text1"/>
          <w:spacing w:val="-1"/>
          <w:sz w:val="28"/>
          <w:szCs w:val="28"/>
        </w:rPr>
        <w:t xml:space="preserve"> </w:t>
      </w:r>
      <w:r w:rsidR="00B940BC" w:rsidRPr="00B940BC">
        <w:rPr>
          <w:rFonts w:cstheme="minorBidi"/>
          <w:color w:val="000000" w:themeColor="text1"/>
          <w:sz w:val="28"/>
          <w:szCs w:val="28"/>
        </w:rPr>
        <w:t>другими</w:t>
      </w:r>
      <w:r w:rsidR="00B940BC" w:rsidRPr="00B940BC">
        <w:rPr>
          <w:rFonts w:cstheme="minorBidi"/>
          <w:color w:val="000000" w:themeColor="text1"/>
          <w:spacing w:val="-2"/>
          <w:sz w:val="28"/>
          <w:szCs w:val="28"/>
        </w:rPr>
        <w:t xml:space="preserve"> </w:t>
      </w:r>
      <w:r w:rsidR="00B940BC" w:rsidRPr="00B940BC">
        <w:rPr>
          <w:rFonts w:cstheme="minorBidi"/>
          <w:color w:val="000000" w:themeColor="text1"/>
          <w:sz w:val="28"/>
          <w:szCs w:val="28"/>
        </w:rPr>
        <w:t>науками:</w:t>
      </w:r>
    </w:p>
    <w:p w14:paraId="3D43027C" w14:textId="77777777" w:rsidR="00B940BC" w:rsidRDefault="00B940BC" w:rsidP="00B940BC">
      <w:pPr>
        <w:pStyle w:val="a3"/>
        <w:tabs>
          <w:tab w:val="left" w:pos="973"/>
        </w:tabs>
        <w:spacing w:before="74" w:beforeAutospacing="0" w:after="0" w:afterAutospacing="0" w:line="288" w:lineRule="auto"/>
        <w:ind w:right="619"/>
        <w:jc w:val="center"/>
        <w:rPr>
          <w:rFonts w:cstheme="minorBidi"/>
          <w:color w:val="000000" w:themeColor="text1"/>
          <w:sz w:val="28"/>
          <w:szCs w:val="28"/>
        </w:rPr>
      </w:pPr>
    </w:p>
    <w:p w14:paraId="4EC326F0" w14:textId="77777777" w:rsidR="00B940BC" w:rsidRDefault="00B940BC" w:rsidP="00B940BC">
      <w:pPr>
        <w:pStyle w:val="a3"/>
        <w:tabs>
          <w:tab w:val="left" w:pos="973"/>
        </w:tabs>
        <w:spacing w:before="74" w:beforeAutospacing="0" w:after="0" w:afterAutospacing="0" w:line="288" w:lineRule="auto"/>
        <w:ind w:right="619"/>
        <w:jc w:val="center"/>
        <w:rPr>
          <w:rFonts w:cstheme="minorBidi"/>
          <w:color w:val="000000" w:themeColor="text1"/>
          <w:sz w:val="28"/>
          <w:szCs w:val="28"/>
        </w:rPr>
      </w:pPr>
    </w:p>
    <w:p w14:paraId="2FB9A180" w14:textId="2AB1B057" w:rsidR="007601AC" w:rsidRDefault="00D96F12" w:rsidP="00D96F12">
      <w:pPr>
        <w:pStyle w:val="a3"/>
        <w:spacing w:before="0" w:beforeAutospacing="0" w:after="0" w:afterAutospacing="0"/>
        <w:jc w:val="center"/>
        <w:rPr>
          <w:rFonts w:cstheme="minorBidi"/>
          <w:color w:val="000000" w:themeColor="text1"/>
          <w:sz w:val="28"/>
          <w:szCs w:val="28"/>
        </w:rPr>
      </w:pPr>
      <w:r>
        <w:rPr>
          <w:rFonts w:cstheme="min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03D2CB7" wp14:editId="29AE3BDD">
            <wp:extent cx="7006936" cy="5259705"/>
            <wp:effectExtent l="0" t="2858" r="953" b="952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8801" cy="52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7CF2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59473AC3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1CA62595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2CFC7755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6C7AC62D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3D11A56F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69045B2E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672AD4F7" w14:textId="4789C586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0B6B81EC" w14:textId="77777777" w:rsidR="00742AEB" w:rsidRDefault="00742AEB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7138FF17" w14:textId="77777777" w:rsidR="007601AC" w:rsidRDefault="007601AC" w:rsidP="00B940BC">
      <w:pPr>
        <w:pStyle w:val="a3"/>
        <w:spacing w:before="0" w:beforeAutospacing="0" w:after="0" w:afterAutospacing="0"/>
        <w:rPr>
          <w:rFonts w:cstheme="minorBidi"/>
          <w:color w:val="000000" w:themeColor="text1"/>
          <w:sz w:val="28"/>
          <w:szCs w:val="28"/>
        </w:rPr>
      </w:pPr>
    </w:p>
    <w:p w14:paraId="329EFCC2" w14:textId="77777777" w:rsidR="00B940BC" w:rsidRPr="00B940BC" w:rsidRDefault="007601AC" w:rsidP="00B940BC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rFonts w:cstheme="minorBidi"/>
          <w:color w:val="000000" w:themeColor="text1"/>
          <w:sz w:val="28"/>
          <w:szCs w:val="28"/>
        </w:rPr>
        <w:lastRenderedPageBreak/>
        <w:t xml:space="preserve">3. </w:t>
      </w:r>
      <w:r w:rsidR="00B940BC" w:rsidRPr="00B940BC">
        <w:rPr>
          <w:rFonts w:cstheme="minorBidi"/>
          <w:color w:val="000000" w:themeColor="text1"/>
          <w:sz w:val="28"/>
          <w:szCs w:val="28"/>
        </w:rPr>
        <w:t>Заполните таблицу 3 Подходы к классификации ресурсов предприятия</w:t>
      </w:r>
    </w:p>
    <w:p w14:paraId="18536B6E" w14:textId="77777777" w:rsidR="00B940BC" w:rsidRDefault="00B940BC" w:rsidP="00B940BC">
      <w:pPr>
        <w:pStyle w:val="a3"/>
        <w:tabs>
          <w:tab w:val="left" w:pos="973"/>
        </w:tabs>
        <w:spacing w:before="74" w:beforeAutospacing="0" w:after="0" w:afterAutospacing="0" w:line="288" w:lineRule="auto"/>
        <w:ind w:right="619"/>
        <w:jc w:val="center"/>
        <w:rPr>
          <w:rFonts w:cstheme="minorBidi"/>
          <w:color w:val="000000" w:themeColor="text1"/>
          <w:sz w:val="28"/>
          <w:szCs w:val="28"/>
        </w:rPr>
      </w:pPr>
    </w:p>
    <w:tbl>
      <w:tblPr>
        <w:tblpPr w:leftFromText="180" w:rightFromText="180" w:vertAnchor="text" w:horzAnchor="margin" w:tblpY="193"/>
        <w:tblW w:w="991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1"/>
        <w:gridCol w:w="3260"/>
        <w:gridCol w:w="3402"/>
      </w:tblGrid>
      <w:tr w:rsidR="007601AC" w:rsidRPr="00B940BC" w14:paraId="68716C5B" w14:textId="77777777" w:rsidTr="007601AC">
        <w:trPr>
          <w:trHeight w:val="31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534D2357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 xml:space="preserve">Подход 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5151AC47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Суть подхода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454AFA4E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Автор</w:t>
            </w:r>
          </w:p>
        </w:tc>
      </w:tr>
      <w:tr w:rsidR="007601AC" w:rsidRPr="00B940BC" w14:paraId="77DDCA74" w14:textId="77777777" w:rsidTr="007601AC">
        <w:trPr>
          <w:trHeight w:val="652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6256E015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Функциональный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39DF7D97" w14:textId="059BB36E" w:rsidR="007601AC" w:rsidRPr="000F32A0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функционального подхода Фредерика Тейлора заключается в стремлении к оптимизации производственных процессов путем научного анализа и стандартизации труда.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4DE1DC47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Фредерик Тейлор</w:t>
            </w:r>
          </w:p>
          <w:p w14:paraId="6CCC6223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 </w:t>
            </w:r>
          </w:p>
        </w:tc>
      </w:tr>
      <w:tr w:rsidR="007601AC" w:rsidRPr="00B940BC" w14:paraId="5739E88F" w14:textId="77777777" w:rsidTr="007601AC">
        <w:trPr>
          <w:trHeight w:val="652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12ACBA28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Экономический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076E474F" w14:textId="234F33EA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экономического подхода Адама Смита заключается в вере в эффективность свободного рынка, конкуренции и роли частной инициативы в достижении экономического благосостояния.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2CB24CB6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Адам Смит</w:t>
            </w:r>
          </w:p>
          <w:p w14:paraId="4F359FA2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 </w:t>
            </w:r>
          </w:p>
        </w:tc>
      </w:tr>
      <w:tr w:rsidR="007601AC" w:rsidRPr="00B940BC" w14:paraId="36AA1830" w14:textId="77777777" w:rsidTr="007601AC">
        <w:trPr>
          <w:trHeight w:val="639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639BA691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Производственный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6551E2BD" w14:textId="007884D1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производственного подхода Элиаса Столла заключается в стремлении к оптимизации производственных операций и улучшению эффективности трудовых процессов через рационализацию, стандартизацию и контроль.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1174533D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Элиас Столл</w:t>
            </w:r>
          </w:p>
        </w:tc>
      </w:tr>
      <w:tr w:rsidR="007601AC" w:rsidRPr="00B940BC" w14:paraId="68AFA799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366EB8CA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Факторный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50B3DE92" w14:textId="197A6DC3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факторного подхода Альфреда Маршалла заключается в комплексном анализе взаимодействия множества факторов, включая законы спроса и предложения, предельную полезность и производительность, а также учитывая временные аспекты в экономических решениях.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1F6E61EE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Альфред Маршалл</w:t>
            </w:r>
          </w:p>
        </w:tc>
      </w:tr>
      <w:tr w:rsidR="007601AC" w:rsidRPr="00B940BC" w14:paraId="753689FE" w14:textId="77777777" w:rsidTr="007601AC">
        <w:trPr>
          <w:trHeight w:val="639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35BD8501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Стратегический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42A44AD5" w14:textId="5D89E7CE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стратегического подхода Джей Барни заключается в признании ресурсов компании как ключевого источника конкурентных преимуществ и акцентировании внимания на их управлении и развитии.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33D7B48E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Джей Барни</w:t>
            </w:r>
          </w:p>
        </w:tc>
      </w:tr>
      <w:tr w:rsidR="007601AC" w:rsidRPr="00B940BC" w14:paraId="603FD315" w14:textId="77777777" w:rsidTr="007601AC">
        <w:trPr>
          <w:trHeight w:val="479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4858D061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Физический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123F03DD" w14:textId="35282D2F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физического подхода Кеннета Эндрюса заключается в управлении и оптимизации физическими ресурсами компании с целью повышения эффективности производственных процессов и обеспечения устойчивости бизнеса.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1683FAF9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Кеннет Эндрюс</w:t>
            </w:r>
          </w:p>
        </w:tc>
      </w:tr>
      <w:tr w:rsidR="007601AC" w:rsidRPr="00B940BC" w14:paraId="050527F3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0B91C86A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lastRenderedPageBreak/>
              <w:t>Интеллектуальный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72C240AE" w14:textId="08E77172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интеллектуального подхода Гари Хэмеля заключается в создании организации, которая активно поощряет инновации, обучение и развитие сотрудников, а также ценит знания и интеллектуальные ресурсы как источник конкурентных преимуществ.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21383991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Гари Хэмель</w:t>
            </w:r>
          </w:p>
        </w:tc>
      </w:tr>
      <w:tr w:rsidR="007601AC" w:rsidRPr="00B940BC" w14:paraId="13408A28" w14:textId="77777777" w:rsidTr="007601AC">
        <w:trPr>
          <w:trHeight w:val="652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31DA5890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Ресурсоориентированный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20846A80" w14:textId="07DFC11C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ресурсоориентированного подхода Джей Барни заключается в признании уникальных ресурсов компании как ключевого источника конкурентных преимуществ и акцентировании внимания на их управлении и развитии.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12F67058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Джей Барни</w:t>
            </w:r>
          </w:p>
        </w:tc>
      </w:tr>
      <w:tr w:rsidR="007601AC" w:rsidRPr="00B940BC" w14:paraId="74B73B03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2E00DE20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Культурный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725630F0" w14:textId="59F7F613" w:rsidR="007601AC" w:rsidRPr="00B940BC" w:rsidRDefault="000F32A0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культурного подхода Эдгара Шейна заключается в признании значимости организационной культуры и ее влияния на работу, межличностные отношения и достижение целей компании.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6FA053AE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Эдгар Шейн</w:t>
            </w:r>
          </w:p>
        </w:tc>
      </w:tr>
      <w:tr w:rsidR="007601AC" w:rsidRPr="00B940BC" w14:paraId="3B451A48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345FC539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Экологический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591DDB2C" w14:textId="6FC2E46B" w:rsidR="007601AC" w:rsidRPr="00B940BC" w:rsidRDefault="001A025E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экологического подхода Джоэла Макормака заключается в управлении организацией с учетом ее воздействия на природу и стремлении к устойчивому развитию с учетом экологических норм и стандартов.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14:paraId="696DFB0D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Джоэл Макормак</w:t>
            </w:r>
          </w:p>
        </w:tc>
      </w:tr>
      <w:tr w:rsidR="007601AC" w:rsidRPr="00B940BC" w14:paraId="1C758C8D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650E1FF5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Распределительный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69ECF81B" w14:textId="2E8CC999" w:rsidR="007601AC" w:rsidRPr="007601AC" w:rsidRDefault="001A025E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распределительного подхода Фрэнсиса Уолтера заключается в активном участии руководителя в организации и контроле процесса труда с целью обеспечения эффективности и качества работы сотрудников.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2F7188C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Фрэнсис Уолтер</w:t>
            </w:r>
          </w:p>
        </w:tc>
      </w:tr>
      <w:tr w:rsidR="007601AC" w:rsidRPr="00B940BC" w14:paraId="52868319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649DC0F5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Процессуальный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130058A3" w14:textId="75837227" w:rsidR="007601AC" w:rsidRPr="007601AC" w:rsidRDefault="001A025E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процессуального подхода Майкла Портера заключается в активном анализе, оптимизации и управлении бизнес-процессами с целью повышения эффективности, качества и создания ценности для клиентов.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0F5532B2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Майкл Портер</w:t>
            </w:r>
          </w:p>
        </w:tc>
      </w:tr>
      <w:tr w:rsidR="007601AC" w:rsidRPr="00B940BC" w14:paraId="69307D67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0D6024E9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Географический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3C74B56B" w14:textId="316D3C50" w:rsidR="007601AC" w:rsidRPr="007601AC" w:rsidRDefault="001A025E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географического подхода Джеймса Хенсона заключается в том, что местоположение организации и ее взаимодействие с окружающей средой имеют существенное значение для эффективного управления и развития бизнеса.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64609B3E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Джеймс Хенсон</w:t>
            </w:r>
          </w:p>
        </w:tc>
      </w:tr>
      <w:tr w:rsidR="007601AC" w:rsidRPr="00B940BC" w14:paraId="3FAC1391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0447B722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lastRenderedPageBreak/>
              <w:t>Социальный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E49373E" w14:textId="337364AF" w:rsidR="007601AC" w:rsidRPr="007601AC" w:rsidRDefault="001A2D22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социального подхода Питера Друкера заключается в признании важности социального взаимодействия и ответственности организации перед обществом, а также в учете интересов всех заинтересованных сторон.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69D91F96" w14:textId="77777777" w:rsidR="007601AC" w:rsidRPr="00B940BC" w:rsidRDefault="007601AC" w:rsidP="007601AC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Питер Друкер</w:t>
            </w:r>
          </w:p>
          <w:p w14:paraId="499DA412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601AC" w:rsidRPr="00B940BC" w14:paraId="4411E8CB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7777106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Инновационный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C37DABB" w14:textId="160A0DAF" w:rsidR="007601AC" w:rsidRPr="007601AC" w:rsidRDefault="001A2D22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инновационного подхода Клейтона Кристенсена заключается в разработке и внедрении новых продуктов и технологий, а также в особом внимании к потребностям клиентов и разделении рынков для более точного анализа.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15CF12D3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 xml:space="preserve"> Клейтон Кристенсен</w:t>
            </w:r>
          </w:p>
        </w:tc>
      </w:tr>
      <w:tr w:rsidR="007601AC" w:rsidRPr="00B940BC" w14:paraId="6F4E39BD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7E1C79CD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Временной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2579A74F" w14:textId="4BA96FB1" w:rsidR="007601AC" w:rsidRPr="007601AC" w:rsidRDefault="001A2D22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временного подхода Джона Коттера заключается в управлении временными рамками и последовательностью событий для эффективного достижения целей и результатов в организации.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71442A9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B940BC">
              <w:rPr>
                <w:rFonts w:ascii="Times New Roman" w:eastAsia="Times New Roman" w:hAnsi="Times New Roman" w:cs="Times New Roman"/>
                <w:color w:val="1A1A1A"/>
                <w:kern w:val="24"/>
                <w:sz w:val="24"/>
                <w:szCs w:val="24"/>
                <w:lang w:eastAsia="ru-RU"/>
              </w:rPr>
              <w:t>Джон Коттер</w:t>
            </w:r>
          </w:p>
        </w:tc>
      </w:tr>
      <w:tr w:rsidR="007601AC" w:rsidRPr="00B940BC" w14:paraId="69E1B0B6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2709FA87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Качественный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4DCD20D" w14:textId="5DEA08EC" w:rsidR="007601AC" w:rsidRPr="007601AC" w:rsidRDefault="001A2D22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Суть качественного подхода Уильяма Деминга заключается в установлении системы управления, направленной на постоянное улучшение качества продукции и процессов, а также в использовании статистических методов для анализа и контроля качества.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667321B9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Деминг</w:t>
            </w:r>
          </w:p>
        </w:tc>
      </w:tr>
      <w:tr w:rsidR="007601AC" w:rsidRPr="00B940BC" w14:paraId="43DE8960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124535A6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Иерархический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0427DAA1" w14:textId="61D6D02C" w:rsidR="007601AC" w:rsidRPr="007601AC" w:rsidRDefault="001A2D22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Иерархический подход Генри Минцберга подразумевает организацию компании в виде четкой иерархии, где каждый уровень имеет свои функции и обязанности. Он уделяет внимание структуре и формальным процедурам управления.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07FB043F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Генри Минцберг</w:t>
            </w:r>
          </w:p>
        </w:tc>
      </w:tr>
      <w:tr w:rsidR="007601AC" w:rsidRPr="00B940BC" w14:paraId="5CD3DBD3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B491352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Активный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250F575C" w14:textId="77777777" w:rsidR="001A2D22" w:rsidRPr="001A2D22" w:rsidRDefault="001A2D22" w:rsidP="001A2D2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2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Ричард Раммарт предложил активный подход к управлению, который подчеркивает важность энергичности, инициативности и принятия ответственности со стороны руководителей. Этот подход акцентирует внимание на действиях и инициативах для </w:t>
            </w:r>
            <w:r w:rsidRPr="001A2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достижения целей организации.</w:t>
            </w:r>
          </w:p>
          <w:p w14:paraId="4D771CC3" w14:textId="77777777" w:rsidR="007601AC" w:rsidRPr="007601AC" w:rsidRDefault="007601AC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6D9734DC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lastRenderedPageBreak/>
              <w:t>Ричард Раммарт</w:t>
            </w:r>
          </w:p>
        </w:tc>
      </w:tr>
      <w:tr w:rsidR="007601AC" w:rsidRPr="00B940BC" w14:paraId="23A4D78D" w14:textId="77777777" w:rsidTr="007601AC">
        <w:trPr>
          <w:trHeight w:val="57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6A509E4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Системный подход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44793A4F" w14:textId="7326EB06" w:rsidR="007601AC" w:rsidRPr="007601AC" w:rsidRDefault="001A2D22" w:rsidP="007601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Системный подход Людвига фон Берталанфи включает в себя рассмотрение организации как взаимосвязанной и взаимозависимой системы, где изменение одного элемента может влиять на все остальные. Этот подход подразумевает анализ взаимосвязей и взаимодействий внутри организации в целом, а не только отдельных его компонентов.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</w:tcPr>
          <w:p w14:paraId="79BEB14D" w14:textId="77777777" w:rsidR="007601AC" w:rsidRPr="007601AC" w:rsidRDefault="007601AC" w:rsidP="007601AC">
            <w:pPr>
              <w:jc w:val="both"/>
              <w:rPr>
                <w:rFonts w:ascii="Times New Roman" w:hAnsi="Times New Roman" w:cs="Times New Roman"/>
              </w:rPr>
            </w:pPr>
            <w:r w:rsidRPr="007601AC">
              <w:rPr>
                <w:rFonts w:ascii="Times New Roman" w:hAnsi="Times New Roman" w:cs="Times New Roman"/>
              </w:rPr>
              <w:t>Людвиг фон Берталанфи</w:t>
            </w:r>
          </w:p>
        </w:tc>
      </w:tr>
    </w:tbl>
    <w:p w14:paraId="05EE0A60" w14:textId="77777777" w:rsidR="007601AC" w:rsidRDefault="007601AC" w:rsidP="00B940BC">
      <w:pPr>
        <w:spacing w:after="0" w:line="240" w:lineRule="auto"/>
        <w:ind w:left="806" w:right="734"/>
        <w:jc w:val="center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</w:pPr>
    </w:p>
    <w:p w14:paraId="1810C9A9" w14:textId="77777777" w:rsidR="007601AC" w:rsidRDefault="007601AC" w:rsidP="00B940BC">
      <w:pPr>
        <w:spacing w:after="0" w:line="240" w:lineRule="auto"/>
        <w:ind w:left="806" w:right="734"/>
        <w:jc w:val="center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</w:pPr>
    </w:p>
    <w:p w14:paraId="5715287E" w14:textId="77777777" w:rsidR="007601AC" w:rsidRDefault="007601AC" w:rsidP="00B940BC">
      <w:pPr>
        <w:spacing w:after="0" w:line="240" w:lineRule="auto"/>
        <w:ind w:left="806" w:right="734"/>
        <w:jc w:val="center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Заполните таблицу «Основные этапы развития экономической науки»</w:t>
      </w:r>
    </w:p>
    <w:p w14:paraId="61BF4A48" w14:textId="77777777" w:rsidR="00B940BC" w:rsidRDefault="00B940BC" w:rsidP="00B940BC">
      <w:pPr>
        <w:spacing w:after="0" w:line="240" w:lineRule="auto"/>
        <w:ind w:left="806" w:right="734"/>
        <w:jc w:val="center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</w:pPr>
      <w:r w:rsidRPr="00B940BC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Таблица</w:t>
      </w:r>
      <w:r w:rsidRPr="00B940BC">
        <w:rPr>
          <w:rFonts w:ascii="Times New Roman" w:eastAsia="Times New Roman" w:hAnsi="Times New Roman" w:cs="Arial"/>
          <w:bCs/>
          <w:iCs/>
          <w:color w:val="000000"/>
          <w:spacing w:val="-6"/>
          <w:sz w:val="28"/>
          <w:szCs w:val="28"/>
          <w:lang w:eastAsia="ru-RU"/>
        </w:rPr>
        <w:t xml:space="preserve"> </w:t>
      </w:r>
      <w:r w:rsidRPr="00B940BC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4.</w:t>
      </w:r>
      <w:r w:rsidRPr="00B940BC">
        <w:rPr>
          <w:rFonts w:ascii="Times New Roman" w:eastAsia="Times New Roman" w:hAnsi="Times New Roman" w:cs="Arial"/>
          <w:bCs/>
          <w:iCs/>
          <w:color w:val="000000"/>
          <w:spacing w:val="-3"/>
          <w:sz w:val="28"/>
          <w:szCs w:val="28"/>
          <w:lang w:eastAsia="ru-RU"/>
        </w:rPr>
        <w:t xml:space="preserve"> </w:t>
      </w:r>
      <w:r w:rsidRPr="00B940BC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Основные</w:t>
      </w:r>
      <w:r w:rsidRPr="00B940BC">
        <w:rPr>
          <w:rFonts w:ascii="Times New Roman" w:eastAsia="Times New Roman" w:hAnsi="Times New Roman" w:cs="Arial"/>
          <w:bCs/>
          <w:iCs/>
          <w:color w:val="000000"/>
          <w:spacing w:val="-3"/>
          <w:sz w:val="28"/>
          <w:szCs w:val="28"/>
          <w:lang w:eastAsia="ru-RU"/>
        </w:rPr>
        <w:t xml:space="preserve"> </w:t>
      </w:r>
      <w:r w:rsidRPr="00B940BC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этапы</w:t>
      </w:r>
      <w:r w:rsidRPr="00B940BC">
        <w:rPr>
          <w:rFonts w:ascii="Times New Roman" w:eastAsia="Times New Roman" w:hAnsi="Times New Roman" w:cs="Arial"/>
          <w:bCs/>
          <w:iCs/>
          <w:color w:val="000000"/>
          <w:spacing w:val="-5"/>
          <w:sz w:val="28"/>
          <w:szCs w:val="28"/>
          <w:lang w:eastAsia="ru-RU"/>
        </w:rPr>
        <w:t xml:space="preserve"> </w:t>
      </w:r>
      <w:r w:rsidRPr="00B940BC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развития</w:t>
      </w:r>
      <w:r w:rsidRPr="00B940BC">
        <w:rPr>
          <w:rFonts w:ascii="Times New Roman" w:eastAsia="Times New Roman" w:hAnsi="Times New Roman" w:cs="Arial"/>
          <w:bCs/>
          <w:iCs/>
          <w:color w:val="000000"/>
          <w:spacing w:val="-4"/>
          <w:sz w:val="28"/>
          <w:szCs w:val="28"/>
          <w:lang w:eastAsia="ru-RU"/>
        </w:rPr>
        <w:t xml:space="preserve"> </w:t>
      </w:r>
      <w:r w:rsidRPr="00B940BC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экономической</w:t>
      </w:r>
      <w:r w:rsidRPr="00B940BC">
        <w:rPr>
          <w:rFonts w:ascii="Times New Roman" w:eastAsia="Times New Roman" w:hAnsi="Times New Roman" w:cs="Arial"/>
          <w:bCs/>
          <w:iCs/>
          <w:color w:val="000000"/>
          <w:spacing w:val="-2"/>
          <w:sz w:val="28"/>
          <w:szCs w:val="28"/>
          <w:lang w:eastAsia="ru-RU"/>
        </w:rPr>
        <w:t xml:space="preserve"> </w:t>
      </w:r>
      <w:r w:rsidRPr="00B940BC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науки</w:t>
      </w:r>
    </w:p>
    <w:p w14:paraId="02918433" w14:textId="77777777" w:rsidR="007601AC" w:rsidRDefault="007601AC" w:rsidP="00B940BC">
      <w:pPr>
        <w:spacing w:after="0" w:line="240" w:lineRule="auto"/>
        <w:ind w:left="806" w:right="734"/>
        <w:jc w:val="center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</w:pPr>
    </w:p>
    <w:p w14:paraId="23895C6A" w14:textId="77777777" w:rsidR="007601AC" w:rsidRDefault="007601AC" w:rsidP="00B940BC">
      <w:pPr>
        <w:spacing w:after="0" w:line="240" w:lineRule="auto"/>
        <w:ind w:left="806" w:right="734"/>
        <w:jc w:val="center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</w:pPr>
    </w:p>
    <w:tbl>
      <w:tblPr>
        <w:tblStyle w:val="a4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3261"/>
        <w:gridCol w:w="1842"/>
        <w:gridCol w:w="1742"/>
        <w:gridCol w:w="6"/>
        <w:gridCol w:w="2788"/>
      </w:tblGrid>
      <w:tr w:rsidR="007601AC" w:rsidRPr="007601AC" w14:paraId="64F578B0" w14:textId="77777777" w:rsidTr="0026485B">
        <w:tc>
          <w:tcPr>
            <w:tcW w:w="3261" w:type="dxa"/>
          </w:tcPr>
          <w:p w14:paraId="67AB17B7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Экономическая школа</w:t>
            </w:r>
          </w:p>
        </w:tc>
        <w:tc>
          <w:tcPr>
            <w:tcW w:w="1842" w:type="dxa"/>
          </w:tcPr>
          <w:p w14:paraId="29B9A3B8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1748" w:type="dxa"/>
            <w:gridSpan w:val="2"/>
          </w:tcPr>
          <w:p w14:paraId="51CA9452" w14:textId="77777777" w:rsidR="007601AC" w:rsidRPr="007601AC" w:rsidRDefault="007601AC" w:rsidP="007601AC">
            <w:pPr>
              <w:ind w:right="-108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Предста</w:t>
            </w:r>
            <w:r w:rsidR="00EC3B0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</w:t>
            </w:r>
            <w:r w:rsidRPr="007601A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ители</w:t>
            </w:r>
          </w:p>
        </w:tc>
        <w:tc>
          <w:tcPr>
            <w:tcW w:w="2788" w:type="dxa"/>
          </w:tcPr>
          <w:p w14:paraId="63A8FCC2" w14:textId="77777777" w:rsidR="007601AC" w:rsidRPr="007601AC" w:rsidRDefault="007601AC" w:rsidP="007601A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Основные идеи</w:t>
            </w:r>
          </w:p>
        </w:tc>
      </w:tr>
      <w:tr w:rsidR="007601AC" w:rsidRPr="007601AC" w14:paraId="5B052286" w14:textId="77777777" w:rsidTr="0026485B">
        <w:tc>
          <w:tcPr>
            <w:tcW w:w="3261" w:type="dxa"/>
          </w:tcPr>
          <w:p w14:paraId="3823EC74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Меркантилизм</w:t>
            </w:r>
          </w:p>
        </w:tc>
        <w:tc>
          <w:tcPr>
            <w:tcW w:w="1842" w:type="dxa"/>
          </w:tcPr>
          <w:p w14:paraId="5532E2ED" w14:textId="454D32FA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16-18 века</w:t>
            </w:r>
          </w:p>
        </w:tc>
        <w:tc>
          <w:tcPr>
            <w:tcW w:w="1742" w:type="dxa"/>
          </w:tcPr>
          <w:p w14:paraId="1C386E33" w14:textId="341BFD75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Жан-Батист Кольбер</w:t>
            </w:r>
          </w:p>
        </w:tc>
        <w:tc>
          <w:tcPr>
            <w:tcW w:w="2794" w:type="dxa"/>
            <w:gridSpan w:val="2"/>
          </w:tcPr>
          <w:p w14:paraId="3BE854AC" w14:textId="4EF8E0CF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Богатство государства в золоте и серебре, регулирование внешней торговли.</w:t>
            </w:r>
          </w:p>
        </w:tc>
      </w:tr>
      <w:tr w:rsidR="007601AC" w:rsidRPr="007601AC" w14:paraId="4FE88DDA" w14:textId="77777777" w:rsidTr="0026485B">
        <w:tc>
          <w:tcPr>
            <w:tcW w:w="3261" w:type="dxa"/>
          </w:tcPr>
          <w:p w14:paraId="6F0A58ED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Физиократия</w:t>
            </w:r>
          </w:p>
        </w:tc>
        <w:tc>
          <w:tcPr>
            <w:tcW w:w="1842" w:type="dxa"/>
          </w:tcPr>
          <w:p w14:paraId="2777D23A" w14:textId="54ABFF2A" w:rsid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18 век</w:t>
            </w:r>
          </w:p>
          <w:p w14:paraId="7B026BAA" w14:textId="3DA96AED" w:rsidR="00885A9B" w:rsidRPr="00885A9B" w:rsidRDefault="00885A9B" w:rsidP="00885A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42" w:type="dxa"/>
          </w:tcPr>
          <w:p w14:paraId="26E9446E" w14:textId="40BF03C2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Франсуа Кене</w:t>
            </w:r>
          </w:p>
        </w:tc>
        <w:tc>
          <w:tcPr>
            <w:tcW w:w="2794" w:type="dxa"/>
            <w:gridSpan w:val="2"/>
          </w:tcPr>
          <w:p w14:paraId="5DF30A8C" w14:textId="09017B51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Утверждение роли природных ресурсов в экономике, поддержка свободной торговли.</w:t>
            </w:r>
          </w:p>
        </w:tc>
      </w:tr>
      <w:tr w:rsidR="007601AC" w:rsidRPr="007601AC" w14:paraId="12D60ED0" w14:textId="77777777" w:rsidTr="0026485B">
        <w:tc>
          <w:tcPr>
            <w:tcW w:w="3261" w:type="dxa"/>
          </w:tcPr>
          <w:p w14:paraId="2796BABD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Классическая политэкономия</w:t>
            </w:r>
          </w:p>
        </w:tc>
        <w:tc>
          <w:tcPr>
            <w:tcW w:w="1842" w:type="dxa"/>
          </w:tcPr>
          <w:p w14:paraId="5C86B6A1" w14:textId="56548B6B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18-19 века</w:t>
            </w:r>
          </w:p>
        </w:tc>
        <w:tc>
          <w:tcPr>
            <w:tcW w:w="1742" w:type="dxa"/>
          </w:tcPr>
          <w:p w14:paraId="371933C0" w14:textId="445B6113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Адам Смит, Давид Рикардо</w:t>
            </w:r>
          </w:p>
        </w:tc>
        <w:tc>
          <w:tcPr>
            <w:tcW w:w="2794" w:type="dxa"/>
            <w:gridSpan w:val="2"/>
          </w:tcPr>
          <w:p w14:paraId="5CE330DA" w14:textId="7A61D26F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Законы рынка, теория абсолютных и относительных преимуществ, роль государства.</w:t>
            </w:r>
          </w:p>
        </w:tc>
      </w:tr>
      <w:tr w:rsidR="007601AC" w:rsidRPr="007601AC" w14:paraId="0BEA5228" w14:textId="77777777" w:rsidTr="0026485B">
        <w:tc>
          <w:tcPr>
            <w:tcW w:w="3261" w:type="dxa"/>
          </w:tcPr>
          <w:p w14:paraId="3902FF74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Марксизм</w:t>
            </w:r>
          </w:p>
        </w:tc>
        <w:tc>
          <w:tcPr>
            <w:tcW w:w="1842" w:type="dxa"/>
          </w:tcPr>
          <w:p w14:paraId="430EE054" w14:textId="636C6631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19-20 века</w:t>
            </w:r>
          </w:p>
        </w:tc>
        <w:tc>
          <w:tcPr>
            <w:tcW w:w="1742" w:type="dxa"/>
          </w:tcPr>
          <w:p w14:paraId="2CC0D287" w14:textId="5FA41417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Карл Маркс</w:t>
            </w:r>
          </w:p>
        </w:tc>
        <w:tc>
          <w:tcPr>
            <w:tcW w:w="2794" w:type="dxa"/>
            <w:gridSpan w:val="2"/>
          </w:tcPr>
          <w:p w14:paraId="7C5960FA" w14:textId="12D156D1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Материалистическая интерпретация истории, критика капитализма, учение о классовой борьбе.</w:t>
            </w:r>
          </w:p>
        </w:tc>
      </w:tr>
      <w:tr w:rsidR="007601AC" w:rsidRPr="007601AC" w14:paraId="54959F61" w14:textId="77777777" w:rsidTr="0026485B">
        <w:tc>
          <w:tcPr>
            <w:tcW w:w="3261" w:type="dxa"/>
          </w:tcPr>
          <w:p w14:paraId="375E7B69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Маржинализм</w:t>
            </w:r>
          </w:p>
        </w:tc>
        <w:tc>
          <w:tcPr>
            <w:tcW w:w="1842" w:type="dxa"/>
          </w:tcPr>
          <w:p w14:paraId="3EB12B6F" w14:textId="2410BCA2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Конец 19 века</w:t>
            </w:r>
          </w:p>
        </w:tc>
        <w:tc>
          <w:tcPr>
            <w:tcW w:w="1742" w:type="dxa"/>
          </w:tcPr>
          <w:p w14:paraId="2DDC1552" w14:textId="46FC14A3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Карл Менгер</w:t>
            </w:r>
          </w:p>
        </w:tc>
        <w:tc>
          <w:tcPr>
            <w:tcW w:w="2794" w:type="dxa"/>
            <w:gridSpan w:val="2"/>
          </w:tcPr>
          <w:p w14:paraId="6F2AB604" w14:textId="6649A45E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 xml:space="preserve">Оценка ценности товаров через их предельную </w:t>
            </w:r>
            <w:r>
              <w:lastRenderedPageBreak/>
              <w:t>полезность, свободный рынок.</w:t>
            </w:r>
          </w:p>
        </w:tc>
      </w:tr>
      <w:tr w:rsidR="007601AC" w:rsidRPr="007601AC" w14:paraId="003A8539" w14:textId="77777777" w:rsidTr="0026485B">
        <w:tc>
          <w:tcPr>
            <w:tcW w:w="3261" w:type="dxa"/>
          </w:tcPr>
          <w:p w14:paraId="0B1023AF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Неоклассическая школа</w:t>
            </w:r>
          </w:p>
        </w:tc>
        <w:tc>
          <w:tcPr>
            <w:tcW w:w="1842" w:type="dxa"/>
          </w:tcPr>
          <w:p w14:paraId="0535A314" w14:textId="4EA4A2B2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20 век</w:t>
            </w:r>
          </w:p>
        </w:tc>
        <w:tc>
          <w:tcPr>
            <w:tcW w:w="1742" w:type="dxa"/>
          </w:tcPr>
          <w:p w14:paraId="75BDFA13" w14:textId="5CB67867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Леон Вальрас, Уильям Стэнли Джевонс, Карл Маршалл</w:t>
            </w:r>
          </w:p>
        </w:tc>
        <w:tc>
          <w:tcPr>
            <w:tcW w:w="2794" w:type="dxa"/>
            <w:gridSpan w:val="2"/>
          </w:tcPr>
          <w:p w14:paraId="142F9381" w14:textId="780EFDA3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Изучение потребительского и производственного поведения, равновесие на рынке.</w:t>
            </w:r>
          </w:p>
        </w:tc>
      </w:tr>
      <w:tr w:rsidR="007601AC" w:rsidRPr="007601AC" w14:paraId="0ACEA83D" w14:textId="77777777" w:rsidTr="0026485B">
        <w:tc>
          <w:tcPr>
            <w:tcW w:w="3261" w:type="dxa"/>
          </w:tcPr>
          <w:p w14:paraId="60158883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Кейнсианство и неокейнсианство</w:t>
            </w:r>
          </w:p>
        </w:tc>
        <w:tc>
          <w:tcPr>
            <w:tcW w:w="1842" w:type="dxa"/>
          </w:tcPr>
          <w:p w14:paraId="3522FB42" w14:textId="44946F36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20 век</w:t>
            </w:r>
          </w:p>
        </w:tc>
        <w:tc>
          <w:tcPr>
            <w:tcW w:w="1742" w:type="dxa"/>
          </w:tcPr>
          <w:p w14:paraId="1A0DE9E5" w14:textId="3E0686C8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Джон Мейнард Кейнс, Пол Самуэльсон</w:t>
            </w:r>
          </w:p>
        </w:tc>
        <w:tc>
          <w:tcPr>
            <w:tcW w:w="2794" w:type="dxa"/>
            <w:gridSpan w:val="2"/>
          </w:tcPr>
          <w:p w14:paraId="22D2C4A5" w14:textId="3A107066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Роль государства в регулировании экономики, акцент на агрегатном спросе.</w:t>
            </w:r>
          </w:p>
        </w:tc>
      </w:tr>
      <w:tr w:rsidR="007601AC" w:rsidRPr="007601AC" w14:paraId="3B45C18D" w14:textId="77777777" w:rsidTr="0026485B">
        <w:tc>
          <w:tcPr>
            <w:tcW w:w="3261" w:type="dxa"/>
          </w:tcPr>
          <w:p w14:paraId="3518EBC6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Неолиберализм (монетаризм)</w:t>
            </w:r>
          </w:p>
        </w:tc>
        <w:tc>
          <w:tcPr>
            <w:tcW w:w="1842" w:type="dxa"/>
          </w:tcPr>
          <w:p w14:paraId="1819ECF0" w14:textId="6BB46FCE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С конца 20 века</w:t>
            </w:r>
          </w:p>
        </w:tc>
        <w:tc>
          <w:tcPr>
            <w:tcW w:w="1742" w:type="dxa"/>
          </w:tcPr>
          <w:p w14:paraId="35A37D25" w14:textId="6B4FD2A4" w:rsidR="007601AC" w:rsidRP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Милтон Фридман, Фридрих Хайек</w:t>
            </w:r>
          </w:p>
        </w:tc>
        <w:tc>
          <w:tcPr>
            <w:tcW w:w="2794" w:type="dxa"/>
            <w:gridSpan w:val="2"/>
          </w:tcPr>
          <w:p w14:paraId="5C04B2A1" w14:textId="43744B9D" w:rsidR="007601AC" w:rsidRPr="007601AC" w:rsidRDefault="00885A9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Значение свободного рынка, минимизация государственного вмешательства.</w:t>
            </w:r>
          </w:p>
        </w:tc>
      </w:tr>
      <w:tr w:rsidR="007601AC" w:rsidRPr="007601AC" w14:paraId="20AB1E2D" w14:textId="77777777" w:rsidTr="0026485B">
        <w:tc>
          <w:tcPr>
            <w:tcW w:w="3261" w:type="dxa"/>
          </w:tcPr>
          <w:p w14:paraId="7E1F09BF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Неоклассический синтез</w:t>
            </w:r>
          </w:p>
        </w:tc>
        <w:tc>
          <w:tcPr>
            <w:tcW w:w="1842" w:type="dxa"/>
          </w:tcPr>
          <w:p w14:paraId="07C5E830" w14:textId="689390A0" w:rsidR="007601AC" w:rsidRPr="007601AC" w:rsidRDefault="00885A9B" w:rsidP="00885A9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20 век</w:t>
            </w:r>
          </w:p>
        </w:tc>
        <w:tc>
          <w:tcPr>
            <w:tcW w:w="1742" w:type="dxa"/>
          </w:tcPr>
          <w:p w14:paraId="5A320A8B" w14:textId="010AE6FC" w:rsidR="007601AC" w:rsidRDefault="00F503BC" w:rsidP="00F503BC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Джон Хикс, Пол Самуэльсон</w:t>
            </w:r>
          </w:p>
          <w:p w14:paraId="4E694065" w14:textId="03EDF08D" w:rsidR="00F503BC" w:rsidRPr="00F503BC" w:rsidRDefault="00F503BC" w:rsidP="00F503B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94" w:type="dxa"/>
            <w:gridSpan w:val="2"/>
          </w:tcPr>
          <w:p w14:paraId="36D83D0E" w14:textId="6D19693D" w:rsidR="007601AC" w:rsidRPr="007601AC" w:rsidRDefault="0026485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Объединен</w:t>
            </w:r>
            <w:r>
              <w:t>и</w:t>
            </w:r>
            <w:r>
              <w:t>е элементов</w:t>
            </w:r>
            <w:r>
              <w:t xml:space="preserve"> </w:t>
            </w:r>
            <w:r>
              <w:t>неоклассиц</w:t>
            </w:r>
            <w:r>
              <w:t>и</w:t>
            </w:r>
            <w:r>
              <w:t>зма с</w:t>
            </w:r>
            <w:r>
              <w:t xml:space="preserve"> </w:t>
            </w:r>
            <w:r>
              <w:t>кейнсианством.</w:t>
            </w:r>
          </w:p>
        </w:tc>
      </w:tr>
      <w:tr w:rsidR="007601AC" w:rsidRPr="007601AC" w14:paraId="6858B29B" w14:textId="77777777" w:rsidTr="0026485B">
        <w:tc>
          <w:tcPr>
            <w:tcW w:w="3261" w:type="dxa"/>
          </w:tcPr>
          <w:p w14:paraId="5FB160E3" w14:textId="77777777" w:rsidR="007601AC" w:rsidRPr="007601AC" w:rsidRDefault="007601AC" w:rsidP="00B940BC">
            <w:pPr>
              <w:ind w:right="734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601AC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Институционализм  и  неоинституционализм</w:t>
            </w:r>
          </w:p>
        </w:tc>
        <w:tc>
          <w:tcPr>
            <w:tcW w:w="1842" w:type="dxa"/>
          </w:tcPr>
          <w:p w14:paraId="32DEDBAD" w14:textId="6DB1E70A" w:rsidR="007601AC" w:rsidRPr="007601AC" w:rsidRDefault="0026485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20 век </w:t>
            </w:r>
          </w:p>
        </w:tc>
        <w:tc>
          <w:tcPr>
            <w:tcW w:w="1742" w:type="dxa"/>
          </w:tcPr>
          <w:p w14:paraId="2A9E5550" w14:textId="4B6949C7" w:rsidR="007601AC" w:rsidRPr="007601AC" w:rsidRDefault="0026485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Дуглас Норт, Оливер Уильямсон</w:t>
            </w:r>
          </w:p>
        </w:tc>
        <w:tc>
          <w:tcPr>
            <w:tcW w:w="2794" w:type="dxa"/>
            <w:gridSpan w:val="2"/>
          </w:tcPr>
          <w:p w14:paraId="173BB342" w14:textId="7C4DE773" w:rsidR="007601AC" w:rsidRPr="007601AC" w:rsidRDefault="0026485B" w:rsidP="0026485B">
            <w:pPr>
              <w:ind w:right="7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Уделяет внимание роли институтов и правил в организации экономики.</w:t>
            </w:r>
          </w:p>
        </w:tc>
      </w:tr>
    </w:tbl>
    <w:p w14:paraId="2DC8D706" w14:textId="77777777" w:rsidR="008920BA" w:rsidRPr="007601AC" w:rsidRDefault="008920BA" w:rsidP="00B940BC">
      <w:pPr>
        <w:rPr>
          <w:rFonts w:ascii="Times New Roman" w:hAnsi="Times New Roman" w:cs="Times New Roman"/>
          <w:sz w:val="24"/>
          <w:szCs w:val="24"/>
        </w:rPr>
      </w:pPr>
    </w:p>
    <w:sectPr w:rsidR="008920BA" w:rsidRPr="007601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0BC"/>
    <w:rsid w:val="000F32A0"/>
    <w:rsid w:val="001A025E"/>
    <w:rsid w:val="001A2D22"/>
    <w:rsid w:val="0026485B"/>
    <w:rsid w:val="00742AEB"/>
    <w:rsid w:val="007601AC"/>
    <w:rsid w:val="00885A9B"/>
    <w:rsid w:val="008920BA"/>
    <w:rsid w:val="00B940BC"/>
    <w:rsid w:val="00D96F12"/>
    <w:rsid w:val="00EC3B08"/>
    <w:rsid w:val="00F50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F3A6A"/>
  <w15:chartTrackingRefBased/>
  <w15:docId w15:val="{03D76A79-42FD-46F4-988A-693C5E6ED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1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4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760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4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1097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Alexander .</cp:lastModifiedBy>
  <cp:revision>10</cp:revision>
  <dcterms:created xsi:type="dcterms:W3CDTF">2023-09-06T05:11:00Z</dcterms:created>
  <dcterms:modified xsi:type="dcterms:W3CDTF">2023-09-14T16:34:00Z</dcterms:modified>
</cp:coreProperties>
</file>