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Artist Support Grant Award Readiness Packet</w:t>
      </w:r>
    </w:p>
    <w:p>
      <w:pPr>
        <w:pStyle w:val="Subtitle"/>
      </w:pPr>
      <w:r>
        <w:t>Application 2673116</w:t>
      </w:r>
    </w:p>
    <w:p>
      <w:pPr>
        <w:spacing w:after="360"/>
      </w:pPr>
      <w:r>
        <w:rPr>
          <w:rFonts w:ascii="Arial" w:hAnsi="Arial"/>
          <w:color w:val="404040"/>
          <w:sz w:val="22"/>
        </w:rPr>
        <w:t>Prepared for Alphonzo “Zo” Roseboro</w:t>
        <w:br/>
        <w:t>FAM Entertainment LLC and StarRise</w:t>
        <w:br/>
        <w:t>Status date October 5, 2026</w:t>
      </w:r>
    </w:p>
    <w:tbl>
      <w:tblPr>
        <w:tblW w:type="auto" w:w="0"/>
        <w:jc w:val="center"/>
        <w:tblLayout w:type="fixed"/>
        <w:tblLook w:firstColumn="1" w:firstRow="1" w:lastColumn="0" w:lastRow="0" w:noHBand="0" w:noVBand="1" w:val="04A0"/>
        <w:tblBorders>
          <w:top w:val="single" w:sz="6" w:space="0" w:color="D9E0E7"/>
          <w:left w:val="single" w:sz="6" w:space="0" w:color="D9E0E7"/>
          <w:bottom w:val="single" w:sz="6" w:space="0" w:color="D9E0E7"/>
          <w:right w:val="single" w:sz="6" w:space="0" w:color="D9E0E7"/>
          <w:insideH w:val="single" w:sz="6" w:space="0" w:color="D9E0E7"/>
          <w:insideV w:val="single" w:sz="6" w:space="0" w:color="D9E0E7"/>
        </w:tblBorders>
      </w:tblPr>
      <w:tblGrid>
        <w:gridCol w:w="9994"/>
      </w:tblGrid>
      <w:tr>
        <w:tc>
          <w:tcPr>
            <w:tcW w:type="dxa" w:w="9994"/>
            <w:shd w:fill="EAF1F8"/>
            <w:vAlign w:val="center"/>
            <w:tcMar>
              <w:top w:w="90" w:type="dxa"/>
              <w:start w:w="110" w:type="dxa"/>
              <w:bottom w:w="90" w:type="dxa"/>
              <w:end w:w="110" w:type="dxa"/>
            </w:tcMar>
          </w:tcPr>
          <w:p>
            <w:pPr>
              <w:spacing w:after="0" w:line="240" w:lineRule="auto"/>
            </w:pPr>
            <w:r/>
            <w:r>
              <w:rPr>
                <w:rFonts w:ascii="Arial" w:hAnsi="Arial"/>
                <w:b/>
                <w:color w:val="000000"/>
                <w:sz w:val="20"/>
              </w:rPr>
              <w:t>CURRENT STATUS  Submitted and confirmed eligible</w:t>
            </w:r>
          </w:p>
        </w:tc>
      </w:tr>
    </w:tbl>
    <w:p>
      <w:pPr>
        <w:spacing w:after="0"/>
      </w:pPr>
    </w:p>
    <w:tbl>
      <w:tblPr>
        <w:tblStyle w:val="TableGrid"/>
        <w:tblW w:type="auto" w:w="0"/>
        <w:jc w:val="center"/>
        <w:tblLayout w:type="fixed"/>
        <w:tblLook w:firstColumn="1" w:firstRow="1" w:lastColumn="0" w:lastRow="0" w:noHBand="0" w:noVBand="1" w:val="04A0"/>
        <w:tblBorders>
          <w:top w:val="single" w:sz="6" w:space="0" w:color="B7C1CC"/>
          <w:left w:val="single" w:sz="6" w:space="0" w:color="B7C1CC"/>
          <w:bottom w:val="single" w:sz="6" w:space="0" w:color="B7C1CC"/>
          <w:right w:val="single" w:sz="6" w:space="0" w:color="B7C1CC"/>
          <w:insideH w:val="single" w:sz="6" w:space="0" w:color="B7C1CC"/>
          <w:insideV w:val="single" w:sz="6" w:space="0" w:color="B7C1CC"/>
        </w:tblBorders>
      </w:tblPr>
      <w:tblGrid>
        <w:gridCol w:w="4997"/>
        <w:gridCol w:w="4997"/>
      </w:tblGrid>
      <w:tr>
        <w:trPr>
          <w:tblHeader w:val="true"/>
          <w:cantSplit/>
        </w:trPr>
        <w:tc>
          <w:tcPr>
            <w:tcW w:type="dxa" w:w="2951"/>
            <w:shd w:fill="1F4E78"/>
            <w:vAlign w:val="center"/>
            <w:tcMar>
              <w:top w:w="90" w:type="dxa"/>
              <w:start w:w="110" w:type="dxa"/>
              <w:bottom w:w="90" w:type="dxa"/>
              <w:end w:w="110" w:type="dxa"/>
            </w:tcMar>
          </w:tcPr>
          <w:p>
            <w:pPr>
              <w:spacing w:after="0" w:line="240" w:lineRule="auto"/>
            </w:pPr>
            <w:r/>
            <w:r>
              <w:rPr>
                <w:rFonts w:ascii="Arial" w:hAnsi="Arial"/>
                <w:b/>
                <w:color w:val="FFFFFF"/>
                <w:sz w:val="18"/>
              </w:rPr>
              <w:t>Application fact</w:t>
            </w:r>
          </w:p>
        </w:tc>
        <w:tc>
          <w:tcPr>
            <w:tcW w:type="dxa" w:w="6840"/>
            <w:shd w:fill="1F4E78"/>
            <w:vAlign w:val="center"/>
            <w:tcMar>
              <w:top w:w="90" w:type="dxa"/>
              <w:start w:w="110" w:type="dxa"/>
              <w:bottom w:w="90" w:type="dxa"/>
              <w:end w:w="110" w:type="dxa"/>
            </w:tcMar>
          </w:tcPr>
          <w:p>
            <w:pPr>
              <w:spacing w:after="0" w:line="240" w:lineRule="auto"/>
            </w:pPr>
            <w:r/>
            <w:r>
              <w:rPr>
                <w:rFonts w:ascii="Arial" w:hAnsi="Arial"/>
                <w:b/>
                <w:color w:val="FFFFFF"/>
                <w:sz w:val="18"/>
              </w:rPr>
              <w:t>Current record</w:t>
            </w:r>
          </w:p>
        </w:tc>
      </w:tr>
      <w:tr>
        <w:trPr>
          <w:cantSplit/>
        </w:trPr>
        <w:tc>
          <w:tcPr>
            <w:tcW w:type="dxa" w:w="2951"/>
            <w:vAlign w:val="center"/>
            <w:tcMar>
              <w:top w:w="90" w:type="dxa"/>
              <w:start w:w="110" w:type="dxa"/>
              <w:bottom w:w="90" w:type="dxa"/>
              <w:end w:w="110" w:type="dxa"/>
            </w:tcMar>
          </w:tcPr>
          <w:p>
            <w:pPr>
              <w:spacing w:after="0" w:line="240" w:lineRule="auto"/>
              <w:jc w:val="left"/>
            </w:pPr>
            <w:r/>
            <w:r>
              <w:rPr>
                <w:rFonts w:ascii="Arial" w:hAnsi="Arial"/>
                <w:b w:val="0"/>
                <w:color w:val="000000"/>
                <w:sz w:val="19"/>
              </w:rPr>
              <w:t>Applicant</w:t>
            </w:r>
          </w:p>
        </w:tc>
        <w:tc>
          <w:tcPr>
            <w:tcW w:type="dxa" w:w="6840"/>
            <w:vAlign w:val="center"/>
            <w:tcMar>
              <w:top w:w="90" w:type="dxa"/>
              <w:start w:w="110" w:type="dxa"/>
              <w:bottom w:w="90" w:type="dxa"/>
              <w:end w:w="110" w:type="dxa"/>
            </w:tcMar>
          </w:tcPr>
          <w:p>
            <w:pPr>
              <w:spacing w:after="0" w:line="240" w:lineRule="auto"/>
              <w:jc w:val="left"/>
            </w:pPr>
            <w:r/>
            <w:r>
              <w:rPr>
                <w:rFonts w:ascii="Arial" w:hAnsi="Arial"/>
                <w:b w:val="0"/>
                <w:color w:val="000000"/>
                <w:sz w:val="19"/>
              </w:rPr>
              <w:t>Alphonzo Roseboro as an individual artist</w:t>
            </w:r>
          </w:p>
        </w:tc>
      </w:tr>
      <w:tr>
        <w:trPr>
          <w:cantSplit/>
        </w:trPr>
        <w:tc>
          <w:tcPr>
            <w:tcW w:type="dxa" w:w="2951"/>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9"/>
              </w:rPr>
              <w:t>Request</w:t>
            </w:r>
          </w:p>
        </w:tc>
        <w:tc>
          <w:tcPr>
            <w:tcW w:type="dxa" w:w="6840"/>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9"/>
              </w:rPr>
              <w:t>$3,000</w:t>
            </w:r>
          </w:p>
        </w:tc>
      </w:tr>
      <w:tr>
        <w:trPr>
          <w:cantSplit/>
        </w:trPr>
        <w:tc>
          <w:tcPr>
            <w:tcW w:type="dxa" w:w="2951"/>
            <w:vAlign w:val="center"/>
            <w:tcMar>
              <w:top w:w="90" w:type="dxa"/>
              <w:start w:w="110" w:type="dxa"/>
              <w:bottom w:w="90" w:type="dxa"/>
              <w:end w:w="110" w:type="dxa"/>
            </w:tcMar>
          </w:tcPr>
          <w:p>
            <w:pPr>
              <w:spacing w:after="0" w:line="240" w:lineRule="auto"/>
              <w:jc w:val="left"/>
            </w:pPr>
            <w:r/>
            <w:r>
              <w:rPr>
                <w:rFonts w:ascii="Arial" w:hAnsi="Arial"/>
                <w:b w:val="0"/>
                <w:color w:val="000000"/>
                <w:sz w:val="19"/>
              </w:rPr>
              <w:t>Project</w:t>
            </w:r>
          </w:p>
        </w:tc>
        <w:tc>
          <w:tcPr>
            <w:tcW w:type="dxa" w:w="6840"/>
            <w:vAlign w:val="center"/>
            <w:tcMar>
              <w:top w:w="90" w:type="dxa"/>
              <w:start w:w="110" w:type="dxa"/>
              <w:bottom w:w="90" w:type="dxa"/>
              <w:end w:w="110" w:type="dxa"/>
            </w:tcMar>
          </w:tcPr>
          <w:p>
            <w:pPr>
              <w:spacing w:after="0" w:line="240" w:lineRule="auto"/>
              <w:jc w:val="left"/>
            </w:pPr>
            <w:r/>
            <w:r>
              <w:rPr>
                <w:rFonts w:ascii="Arial" w:hAnsi="Arial"/>
                <w:b w:val="0"/>
                <w:color w:val="000000"/>
                <w:sz w:val="19"/>
              </w:rPr>
              <w:t>Create and release four original songs</w:t>
            </w:r>
          </w:p>
        </w:tc>
      </w:tr>
      <w:tr>
        <w:trPr>
          <w:cantSplit/>
        </w:trPr>
        <w:tc>
          <w:tcPr>
            <w:tcW w:type="dxa" w:w="2951"/>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9"/>
              </w:rPr>
              <w:t>Submitted project period</w:t>
            </w:r>
          </w:p>
        </w:tc>
        <w:tc>
          <w:tcPr>
            <w:tcW w:type="dxa" w:w="6840"/>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9"/>
              </w:rPr>
              <w:t>January 15 through December 15, 2027</w:t>
            </w:r>
          </w:p>
        </w:tc>
      </w:tr>
      <w:tr>
        <w:trPr>
          <w:cantSplit/>
        </w:trPr>
        <w:tc>
          <w:tcPr>
            <w:tcW w:type="dxa" w:w="2951"/>
            <w:vAlign w:val="center"/>
            <w:tcMar>
              <w:top w:w="90" w:type="dxa"/>
              <w:start w:w="110" w:type="dxa"/>
              <w:bottom w:w="90" w:type="dxa"/>
              <w:end w:w="110" w:type="dxa"/>
            </w:tcMar>
          </w:tcPr>
          <w:p>
            <w:pPr>
              <w:spacing w:after="0" w:line="240" w:lineRule="auto"/>
              <w:jc w:val="left"/>
            </w:pPr>
            <w:r/>
            <w:r>
              <w:rPr>
                <w:rFonts w:ascii="Arial" w:hAnsi="Arial"/>
                <w:b w:val="0"/>
                <w:color w:val="000000"/>
                <w:sz w:val="19"/>
              </w:rPr>
              <w:t>Regional eligibility</w:t>
            </w:r>
          </w:p>
        </w:tc>
        <w:tc>
          <w:tcPr>
            <w:tcW w:type="dxa" w:w="6840"/>
            <w:vAlign w:val="center"/>
            <w:tcMar>
              <w:top w:w="90" w:type="dxa"/>
              <w:start w:w="110" w:type="dxa"/>
              <w:bottom w:w="90" w:type="dxa"/>
              <w:end w:w="110" w:type="dxa"/>
            </w:tcMar>
          </w:tcPr>
          <w:p>
            <w:pPr>
              <w:spacing w:after="0" w:line="240" w:lineRule="auto"/>
              <w:jc w:val="left"/>
            </w:pPr>
            <w:r/>
            <w:r>
              <w:rPr>
                <w:rFonts w:ascii="Arial" w:hAnsi="Arial"/>
                <w:b w:val="0"/>
                <w:color w:val="000000"/>
                <w:sz w:val="19"/>
              </w:rPr>
              <w:t>Charlotte-area six-county Artist Support Grant region</w:t>
            </w:r>
          </w:p>
        </w:tc>
      </w:tr>
      <w:tr>
        <w:trPr>
          <w:cantSplit/>
        </w:trPr>
        <w:tc>
          <w:tcPr>
            <w:tcW w:type="dxa" w:w="2951"/>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9"/>
              </w:rPr>
              <w:t>Notification timing</w:t>
            </w:r>
          </w:p>
        </w:tc>
        <w:tc>
          <w:tcPr>
            <w:tcW w:type="dxa" w:w="6840"/>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9"/>
              </w:rPr>
              <w:t>By October 23, 2026, per applicant update email</w:t>
            </w:r>
          </w:p>
        </w:tc>
      </w:tr>
    </w:tbl>
    <w:p>
      <w:pPr>
        <w:spacing w:after="0"/>
      </w:pPr>
    </w:p>
    <w:p>
      <w:pPr>
        <w:spacing w:before="100" w:after="140" w:line="259" w:lineRule="auto"/>
      </w:pPr>
      <w:r>
        <w:rPr>
          <w:rFonts w:ascii="Arial" w:hAnsi="Arial"/>
          <w:i w:val="0"/>
          <w:color w:val="000000"/>
          <w:sz w:val="20"/>
        </w:rPr>
        <w:t>This is a post-submission readiness packet. It does not replace, revise, or duplicate the application already on file. Its purpose is to make the project ready for an award, a partial award, or a constructive follow-up if funding is not offered.</w:t>
      </w:r>
    </w:p>
    <w:p>
      <w:pPr>
        <w:spacing w:before="0" w:after="0" w:line="259" w:lineRule="auto"/>
      </w:pPr>
      <w:r>
        <w:rPr>
          <w:rFonts w:ascii="Arial" w:hAnsi="Arial"/>
          <w:b/>
          <w:color w:val="000000"/>
          <w:sz w:val="20"/>
        </w:rPr>
        <w:t xml:space="preserve">Immediate priority  </w:t>
      </w:r>
      <w:r>
        <w:rPr>
          <w:rFonts w:ascii="Arial" w:hAnsi="Arial"/>
          <w:b w:val="0"/>
          <w:color w:val="000000"/>
          <w:sz w:val="20"/>
        </w:rPr>
        <w:t>Collect vendor estimates, verify work-sample credits and links, and prepare a clean grant record before the October 23 decision.</w:t>
      </w:r>
    </w:p>
    <w:p>
      <w:r>
        <w:br w:type="page"/>
      </w:r>
    </w:p>
    <w:p>
      <w:pPr>
        <w:pStyle w:val="Heading1"/>
        <w:keepNext/>
      </w:pPr>
      <w:r>
        <w:t>Decision Readiness</w:t>
      </w:r>
    </w:p>
    <w:p>
      <w:pPr>
        <w:spacing w:before="0" w:after="160" w:line="259" w:lineRule="auto"/>
      </w:pPr>
      <w:r>
        <w:rPr>
          <w:rFonts w:ascii="Arial" w:hAnsi="Arial"/>
          <w:i w:val="0"/>
          <w:color w:val="000000"/>
          <w:sz w:val="20"/>
        </w:rPr>
        <w:t>On October 5, 2026, ASC program staff advised applicants that grant notifications will be issued by October 23, 2026. That applicant-specific update is the working decision date for this packet. The application was previously confirmed as successfully received and eligible.</w:t>
      </w:r>
    </w:p>
    <w:p>
      <w:pPr>
        <w:pStyle w:val="Heading2"/>
        <w:keepNext/>
      </w:pPr>
      <w:r>
        <w:t>What to do before October 23</w:t>
      </w:r>
    </w:p>
    <w:p>
      <w:pPr>
        <w:pStyle w:val="ListBullet"/>
        <w:spacing w:after="60" w:line="252" w:lineRule="auto"/>
        <w:ind w:left="403" w:hanging="230"/>
      </w:pPr>
      <w:r>
        <w:rPr>
          <w:rFonts w:ascii="Arial" w:hAnsi="Arial"/>
          <w:b/>
          <w:sz w:val="20"/>
        </w:rPr>
        <w:t xml:space="preserve">□ Save the record. </w:t>
      </w:r>
      <w:r>
        <w:rPr>
          <w:rFonts w:ascii="Arial" w:hAnsi="Arial"/>
          <w:sz w:val="20"/>
        </w:rPr>
        <w:t>Keep the submission confirmation, eligibility notice, October 5 update, and a copy of the submitted application together.</w:t>
      </w:r>
    </w:p>
    <w:p>
      <w:pPr>
        <w:pStyle w:val="ListBullet"/>
        <w:spacing w:after="60" w:line="252" w:lineRule="auto"/>
        <w:ind w:left="403" w:hanging="230"/>
      </w:pPr>
      <w:r>
        <w:rPr>
          <w:rFonts w:ascii="Arial" w:hAnsi="Arial"/>
          <w:b/>
          <w:sz w:val="20"/>
        </w:rPr>
        <w:t xml:space="preserve">□ Price the approved scope. </w:t>
      </w:r>
      <w:r>
        <w:rPr>
          <w:rFonts w:ascii="Arial" w:hAnsi="Arial"/>
          <w:sz w:val="20"/>
        </w:rPr>
        <w:t>Obtain current written estimates for recording, engineering, mixing, mastering, producer or musician support, artwork, and photography.</w:t>
      </w:r>
    </w:p>
    <w:p>
      <w:pPr>
        <w:pStyle w:val="ListBullet"/>
        <w:spacing w:after="60" w:line="252" w:lineRule="auto"/>
        <w:ind w:left="403" w:hanging="230"/>
      </w:pPr>
      <w:r>
        <w:rPr>
          <w:rFonts w:ascii="Arial" w:hAnsi="Arial"/>
          <w:b/>
          <w:sz w:val="20"/>
        </w:rPr>
        <w:t xml:space="preserve">□ Verify work samples. </w:t>
      </w:r>
      <w:r>
        <w:rPr>
          <w:rFonts w:ascii="Arial" w:hAnsi="Arial"/>
          <w:sz w:val="20"/>
        </w:rPr>
        <w:t>Confirm direct URLs, access permissions, dates, artistic role, and accurate writer, producer, performer, and ownership credits.</w:t>
      </w:r>
    </w:p>
    <w:p>
      <w:pPr>
        <w:pStyle w:val="ListBullet"/>
        <w:spacing w:after="60" w:line="252" w:lineRule="auto"/>
        <w:ind w:left="403" w:hanging="230"/>
      </w:pPr>
      <w:r>
        <w:rPr>
          <w:rFonts w:ascii="Arial" w:hAnsi="Arial"/>
          <w:b/>
          <w:sz w:val="20"/>
        </w:rPr>
        <w:t xml:space="preserve">□ Prepare payment records. </w:t>
      </w:r>
      <w:r>
        <w:rPr>
          <w:rFonts w:ascii="Arial" w:hAnsi="Arial"/>
          <w:sz w:val="20"/>
        </w:rPr>
        <w:t>Use a separate project ledger and retain contracts, invoices, receipts, proof of payment, and final deliverables.</w:t>
      </w:r>
    </w:p>
    <w:p>
      <w:pPr>
        <w:pStyle w:val="ListBullet"/>
        <w:spacing w:after="60" w:line="252" w:lineRule="auto"/>
        <w:ind w:left="403" w:hanging="230"/>
      </w:pPr>
      <w:r>
        <w:rPr>
          <w:rFonts w:ascii="Arial" w:hAnsi="Arial"/>
          <w:b/>
          <w:sz w:val="20"/>
        </w:rPr>
        <w:t xml:space="preserve">□ Wait for written terms. </w:t>
      </w:r>
      <w:r>
        <w:rPr>
          <w:rFonts w:ascii="Arial" w:hAnsi="Arial"/>
          <w:sz w:val="20"/>
        </w:rPr>
        <w:t>Do not assume a cost is grant-eligible or spend against the award until the award amount, approved period, and agreement terms are clear.</w:t>
      </w:r>
    </w:p>
    <w:p>
      <w:pPr>
        <w:pStyle w:val="Heading2"/>
        <w:keepNext/>
      </w:pPr>
      <w:r>
        <w:t>Decision paths</w:t>
      </w:r>
    </w:p>
    <w:tbl>
      <w:tblPr>
        <w:tblStyle w:val="TableGrid"/>
        <w:tblW w:type="auto" w:w="0"/>
        <w:jc w:val="center"/>
        <w:tblLayout w:type="fixed"/>
        <w:tblLook w:firstColumn="1" w:firstRow="1" w:lastColumn="0" w:lastRow="0" w:noHBand="0" w:noVBand="1" w:val="04A0"/>
        <w:tblBorders>
          <w:top w:val="single" w:sz="6" w:space="0" w:color="B7C1CC"/>
          <w:left w:val="single" w:sz="6" w:space="0" w:color="B7C1CC"/>
          <w:bottom w:val="single" w:sz="6" w:space="0" w:color="B7C1CC"/>
          <w:right w:val="single" w:sz="6" w:space="0" w:color="B7C1CC"/>
          <w:insideH w:val="single" w:sz="6" w:space="0" w:color="B7C1CC"/>
          <w:insideV w:val="single" w:sz="6" w:space="0" w:color="B7C1CC"/>
        </w:tblBorders>
      </w:tblPr>
      <w:tblGrid>
        <w:gridCol w:w="3331"/>
        <w:gridCol w:w="3331"/>
        <w:gridCol w:w="3331"/>
      </w:tblGrid>
      <w:tr>
        <w:trPr>
          <w:tblHeader w:val="true"/>
          <w:cantSplit/>
        </w:trPr>
        <w:tc>
          <w:tcPr>
            <w:tcW w:type="dxa" w:w="1655"/>
            <w:shd w:fill="1F4E78"/>
            <w:vAlign w:val="center"/>
            <w:tcMar>
              <w:top w:w="90" w:type="dxa"/>
              <w:start w:w="110" w:type="dxa"/>
              <w:bottom w:w="90" w:type="dxa"/>
              <w:end w:w="110" w:type="dxa"/>
            </w:tcMar>
          </w:tcPr>
          <w:p>
            <w:pPr>
              <w:spacing w:after="0" w:line="240" w:lineRule="auto"/>
            </w:pPr>
            <w:r/>
            <w:r>
              <w:rPr>
                <w:rFonts w:ascii="Arial" w:hAnsi="Arial"/>
                <w:b/>
                <w:color w:val="FFFFFF"/>
                <w:sz w:val="18"/>
              </w:rPr>
              <w:t>Result</w:t>
            </w:r>
          </w:p>
        </w:tc>
        <w:tc>
          <w:tcPr>
            <w:tcW w:type="dxa" w:w="3096"/>
            <w:shd w:fill="1F4E78"/>
            <w:vAlign w:val="center"/>
            <w:tcMar>
              <w:top w:w="90" w:type="dxa"/>
              <w:start w:w="110" w:type="dxa"/>
              <w:bottom w:w="90" w:type="dxa"/>
              <w:end w:w="110" w:type="dxa"/>
            </w:tcMar>
          </w:tcPr>
          <w:p>
            <w:pPr>
              <w:spacing w:after="0" w:line="240" w:lineRule="auto"/>
            </w:pPr>
            <w:r/>
            <w:r>
              <w:rPr>
                <w:rFonts w:ascii="Arial" w:hAnsi="Arial"/>
                <w:b/>
                <w:color w:val="FFFFFF"/>
                <w:sz w:val="18"/>
              </w:rPr>
              <w:t>First response</w:t>
            </w:r>
          </w:p>
        </w:tc>
        <w:tc>
          <w:tcPr>
            <w:tcW w:type="dxa" w:w="5040"/>
            <w:shd w:fill="1F4E78"/>
            <w:vAlign w:val="center"/>
            <w:tcMar>
              <w:top w:w="90" w:type="dxa"/>
              <w:start w:w="110" w:type="dxa"/>
              <w:bottom w:w="90" w:type="dxa"/>
              <w:end w:w="110" w:type="dxa"/>
            </w:tcMar>
          </w:tcPr>
          <w:p>
            <w:pPr>
              <w:spacing w:after="0" w:line="240" w:lineRule="auto"/>
            </w:pPr>
            <w:r/>
            <w:r>
              <w:rPr>
                <w:rFonts w:ascii="Arial" w:hAnsi="Arial"/>
                <w:b/>
                <w:color w:val="FFFFFF"/>
                <w:sz w:val="18"/>
              </w:rPr>
              <w:t>Operating move</w:t>
            </w:r>
          </w:p>
        </w:tc>
      </w:tr>
      <w:tr>
        <w:trPr>
          <w:cantSplit/>
        </w:trPr>
        <w:tc>
          <w:tcPr>
            <w:tcW w:type="dxa" w:w="1655"/>
            <w:vAlign w:val="center"/>
            <w:tcMar>
              <w:top w:w="90" w:type="dxa"/>
              <w:start w:w="110" w:type="dxa"/>
              <w:bottom w:w="90" w:type="dxa"/>
              <w:end w:w="110" w:type="dxa"/>
            </w:tcMar>
          </w:tcPr>
          <w:p>
            <w:pPr>
              <w:spacing w:after="0" w:line="240" w:lineRule="auto"/>
              <w:jc w:val="left"/>
            </w:pPr>
            <w:r/>
            <w:r>
              <w:rPr>
                <w:rFonts w:ascii="Arial" w:hAnsi="Arial"/>
                <w:b w:val="0"/>
                <w:color w:val="000000"/>
                <w:sz w:val="17"/>
              </w:rPr>
              <w:t>Full award</w:t>
            </w:r>
          </w:p>
        </w:tc>
        <w:tc>
          <w:tcPr>
            <w:tcW w:type="dxa" w:w="3096"/>
            <w:vAlign w:val="center"/>
            <w:tcMar>
              <w:top w:w="90" w:type="dxa"/>
              <w:start w:w="110" w:type="dxa"/>
              <w:bottom w:w="90" w:type="dxa"/>
              <w:end w:w="110" w:type="dxa"/>
            </w:tcMar>
          </w:tcPr>
          <w:p>
            <w:pPr>
              <w:spacing w:after="0" w:line="240" w:lineRule="auto"/>
              <w:jc w:val="left"/>
            </w:pPr>
            <w:r/>
            <w:r>
              <w:rPr>
                <w:rFonts w:ascii="Arial" w:hAnsi="Arial"/>
                <w:b w:val="0"/>
                <w:color w:val="000000"/>
                <w:sz w:val="17"/>
              </w:rPr>
              <w:t>Acknowledge promptly and review every term</w:t>
            </w:r>
          </w:p>
        </w:tc>
        <w:tc>
          <w:tcPr>
            <w:tcW w:type="dxa" w:w="5040"/>
            <w:vAlign w:val="center"/>
            <w:tcMar>
              <w:top w:w="90" w:type="dxa"/>
              <w:start w:w="110" w:type="dxa"/>
              <w:bottom w:w="90" w:type="dxa"/>
              <w:end w:w="110" w:type="dxa"/>
            </w:tcMar>
          </w:tcPr>
          <w:p>
            <w:pPr>
              <w:spacing w:after="0" w:line="240" w:lineRule="auto"/>
              <w:jc w:val="left"/>
            </w:pPr>
            <w:r/>
            <w:r>
              <w:rPr>
                <w:rFonts w:ascii="Arial" w:hAnsi="Arial"/>
                <w:b w:val="0"/>
                <w:color w:val="000000"/>
                <w:sz w:val="17"/>
              </w:rPr>
              <w:t>Confirm the $3,000 budget, eligible start date, credit language, and reporting requirements before spending</w:t>
            </w:r>
          </w:p>
        </w:tc>
      </w:tr>
      <w:tr>
        <w:trPr>
          <w:cantSplit/>
        </w:trPr>
        <w:tc>
          <w:tcPr>
            <w:tcW w:type="dxa" w:w="1655"/>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Partial award</w:t>
            </w:r>
          </w:p>
        </w:tc>
        <w:tc>
          <w:tcPr>
            <w:tcW w:type="dxa" w:w="3096"/>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Thank ASC and request written budget-revision guidance</w:t>
            </w:r>
          </w:p>
        </w:tc>
        <w:tc>
          <w:tcPr>
            <w:tcW w:type="dxa" w:w="5040"/>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Protect the recording and final-mix core; revise other lines only after approval</w:t>
            </w:r>
          </w:p>
        </w:tc>
      </w:tr>
      <w:tr>
        <w:trPr>
          <w:cantSplit/>
        </w:trPr>
        <w:tc>
          <w:tcPr>
            <w:tcW w:type="dxa" w:w="1655"/>
            <w:vAlign w:val="center"/>
            <w:tcMar>
              <w:top w:w="90" w:type="dxa"/>
              <w:start w:w="110" w:type="dxa"/>
              <w:bottom w:w="90" w:type="dxa"/>
              <w:end w:w="110" w:type="dxa"/>
            </w:tcMar>
          </w:tcPr>
          <w:p>
            <w:pPr>
              <w:spacing w:after="0" w:line="240" w:lineRule="auto"/>
              <w:jc w:val="left"/>
            </w:pPr>
            <w:r/>
            <w:r>
              <w:rPr>
                <w:rFonts w:ascii="Arial" w:hAnsi="Arial"/>
                <w:b w:val="0"/>
                <w:color w:val="000000"/>
                <w:sz w:val="17"/>
              </w:rPr>
              <w:t>Not funded</w:t>
            </w:r>
          </w:p>
        </w:tc>
        <w:tc>
          <w:tcPr>
            <w:tcW w:type="dxa" w:w="3096"/>
            <w:vAlign w:val="center"/>
            <w:tcMar>
              <w:top w:w="90" w:type="dxa"/>
              <w:start w:w="110" w:type="dxa"/>
              <w:bottom w:w="90" w:type="dxa"/>
              <w:end w:w="110" w:type="dxa"/>
            </w:tcMar>
          </w:tcPr>
          <w:p>
            <w:pPr>
              <w:spacing w:after="0" w:line="240" w:lineRule="auto"/>
              <w:jc w:val="left"/>
            </w:pPr>
            <w:r/>
            <w:r>
              <w:rPr>
                <w:rFonts w:ascii="Arial" w:hAnsi="Arial"/>
                <w:b w:val="0"/>
                <w:color w:val="000000"/>
                <w:sz w:val="17"/>
              </w:rPr>
              <w:t>Request panel feedback</w:t>
            </w:r>
          </w:p>
        </w:tc>
        <w:tc>
          <w:tcPr>
            <w:tcW w:type="dxa" w:w="5040"/>
            <w:vAlign w:val="center"/>
            <w:tcMar>
              <w:top w:w="90" w:type="dxa"/>
              <w:start w:w="110" w:type="dxa"/>
              <w:bottom w:w="90" w:type="dxa"/>
              <w:end w:w="110" w:type="dxa"/>
            </w:tcMar>
          </w:tcPr>
          <w:p>
            <w:pPr>
              <w:spacing w:after="0" w:line="240" w:lineRule="auto"/>
              <w:jc w:val="left"/>
            </w:pPr>
            <w:r/>
            <w:r>
              <w:rPr>
                <w:rFonts w:ascii="Arial" w:hAnsi="Arial"/>
                <w:b w:val="0"/>
                <w:color w:val="000000"/>
                <w:sz w:val="17"/>
              </w:rPr>
              <w:t>Preserve the project, improve the narrative and samples, and reuse the packet for current individual-artist opportunities</w:t>
            </w:r>
          </w:p>
        </w:tc>
      </w:tr>
    </w:tbl>
    <w:p>
      <w:pPr>
        <w:spacing w:after="0"/>
      </w:pPr>
    </w:p>
    <w:p>
      <w:pPr>
        <w:pStyle w:val="Heading2"/>
        <w:keepNext/>
      </w:pPr>
      <w:r>
        <w:t>Application control notes</w:t>
      </w:r>
    </w:p>
    <w:p>
      <w:pPr>
        <w:pStyle w:val="ListBullet"/>
        <w:spacing w:after="60" w:line="252" w:lineRule="auto"/>
        <w:ind w:left="403" w:hanging="230"/>
      </w:pPr>
      <w:r>
        <w:rPr>
          <w:rFonts w:ascii="Arial" w:hAnsi="Arial"/>
          <w:b/>
          <w:sz w:val="20"/>
        </w:rPr>
        <w:t xml:space="preserve">Applicant identity. </w:t>
      </w:r>
      <w:r>
        <w:rPr>
          <w:rFonts w:ascii="Arial" w:hAnsi="Arial"/>
          <w:sz w:val="20"/>
        </w:rPr>
        <w:t>The grant application is in Alphonzo Roseboro’s name as an individual artist; keep award communications and grant records aligned to that applicant.</w:t>
      </w:r>
    </w:p>
    <w:p>
      <w:pPr>
        <w:pStyle w:val="ListBullet"/>
        <w:spacing w:after="60" w:line="252" w:lineRule="auto"/>
        <w:ind w:left="403" w:hanging="230"/>
      </w:pPr>
      <w:r>
        <w:rPr>
          <w:rFonts w:ascii="Arial" w:hAnsi="Arial"/>
          <w:b/>
          <w:sz w:val="20"/>
        </w:rPr>
        <w:t xml:space="preserve">Residency record. </w:t>
      </w:r>
      <w:r>
        <w:rPr>
          <w:rFonts w:ascii="Arial" w:hAnsi="Arial"/>
          <w:sz w:val="20"/>
        </w:rPr>
        <w:t>Supporting records reference a current Cabarrus County residence and a Mecklenburg County permanent mailing address, both within the regional service area. Use the same truthful explanation and evidence if staff requests clarification.</w:t>
      </w:r>
    </w:p>
    <w:p>
      <w:pPr>
        <w:pStyle w:val="ListBullet"/>
        <w:spacing w:after="60" w:line="252" w:lineRule="auto"/>
        <w:ind w:left="403" w:hanging="230"/>
      </w:pPr>
      <w:r>
        <w:rPr>
          <w:rFonts w:ascii="Arial" w:hAnsi="Arial"/>
          <w:b/>
          <w:sz w:val="20"/>
        </w:rPr>
        <w:t xml:space="preserve">Business separation. </w:t>
      </w:r>
      <w:r>
        <w:rPr>
          <w:rFonts w:ascii="Arial" w:hAnsi="Arial"/>
          <w:sz w:val="20"/>
        </w:rPr>
        <w:t>Treat FAM Entertainment LLC and StarRise as project context and support infrastructure, not as substitutes for the individual applicant named in the submission.</w:t>
      </w:r>
    </w:p>
    <w:p>
      <w:r>
        <w:br w:type="page"/>
      </w:r>
    </w:p>
    <w:p>
      <w:pPr>
        <w:pStyle w:val="Heading1"/>
        <w:keepNext/>
      </w:pPr>
      <w:r>
        <w:t>Project Core</w:t>
      </w:r>
    </w:p>
    <w:p>
      <w:pPr>
        <w:pStyle w:val="Heading2"/>
        <w:keepNext/>
      </w:pPr>
      <w:r>
        <w:t>Polished project narrative</w:t>
      </w:r>
    </w:p>
    <w:p>
      <w:pPr>
        <w:spacing w:before="0" w:after="160" w:line="259" w:lineRule="auto"/>
      </w:pPr>
      <w:r>
        <w:rPr>
          <w:rFonts w:ascii="Arial" w:hAnsi="Arial"/>
          <w:i w:val="0"/>
          <w:color w:val="000000"/>
          <w:sz w:val="20"/>
        </w:rPr>
        <w:t>Alphonzo “Zo” Roseboro will create, record, complete, and release a four-song project that brings together his R&amp;B, soul, hip-hop, trap, and gospel influences. The project is designed to move four original songs from development through professional recording, engineering, mixing, mastering, and release preparation. Grant support will provide the technical and creative services needed to raise the sound quality of the work, strengthen Roseboro’s professional portfolio, and introduce the music to new listeners. Visual assets, including artwork and photography, will give the release a consistent public identity across streaming and promotional channels. The project is scheduled for January 15 through December 15, 2027, allowing time for pre-production, recording, post-production, visual development, distribution preparation, release, and documentation. The completed project will leave Roseboro with four finished masters, release-ready visual assets, and a stronger foundation for future performances, partnerships, and artist-development opportunities.</w:t>
      </w:r>
    </w:p>
    <w:p>
      <w:pPr>
        <w:pStyle w:val="Heading2"/>
        <w:keepNext/>
      </w:pPr>
      <w:r>
        <w:t>Working artist bio</w:t>
      </w:r>
    </w:p>
    <w:p>
      <w:pPr>
        <w:spacing w:before="0" w:after="160" w:line="259" w:lineRule="auto"/>
      </w:pPr>
      <w:r>
        <w:rPr>
          <w:rFonts w:ascii="Arial" w:hAnsi="Arial"/>
          <w:i w:val="0"/>
          <w:color w:val="000000"/>
          <w:sz w:val="20"/>
        </w:rPr>
        <w:t>Alphonzo “Zo” Roseboro is a North Carolina singer, songwriter, producer, musician, and creative entrepreneur whose sound draws from R&amp;B, soul, hip-hop, trap, and gospel. Music has been part of his life for years, and he has pursued his artistry with focused professional intent over the past two years. Roseboro writes and records original music, makes beats, plays instruments, and has gained live-performance experience through Connected TV opportunities. His released work is available on streaming platforms. Beyond his own music, he leads FAM Entertainment LLC and StarRise, an artist-focused platform built around development, visibility, collaboration, and opportunity. His current four-song project is the next step in strengthening his catalog, presenting his work at a higher technical level, and building lasting connections with listeners and creative partners.</w:t>
      </w:r>
    </w:p>
    <w:p>
      <w:pPr>
        <w:pStyle w:val="Heading2"/>
        <w:keepNext/>
      </w:pPr>
      <w:r>
        <w:t>Intended outputs and outcomes</w:t>
      </w:r>
    </w:p>
    <w:tbl>
      <w:tblPr>
        <w:tblStyle w:val="TableGrid"/>
        <w:tblW w:type="auto" w:w="0"/>
        <w:jc w:val="center"/>
        <w:tblLayout w:type="fixed"/>
        <w:tblLook w:firstColumn="1" w:firstRow="1" w:lastColumn="0" w:lastRow="0" w:noHBand="0" w:noVBand="1" w:val="04A0"/>
        <w:tblBorders>
          <w:top w:val="single" w:sz="6" w:space="0" w:color="B7C1CC"/>
          <w:left w:val="single" w:sz="6" w:space="0" w:color="B7C1CC"/>
          <w:bottom w:val="single" w:sz="6" w:space="0" w:color="B7C1CC"/>
          <w:right w:val="single" w:sz="6" w:space="0" w:color="B7C1CC"/>
          <w:insideH w:val="single" w:sz="6" w:space="0" w:color="B7C1CC"/>
          <w:insideV w:val="single" w:sz="6" w:space="0" w:color="B7C1CC"/>
        </w:tblBorders>
      </w:tblPr>
      <w:tblGrid>
        <w:gridCol w:w="3331"/>
        <w:gridCol w:w="3331"/>
        <w:gridCol w:w="3331"/>
      </w:tblGrid>
      <w:tr>
        <w:trPr>
          <w:tblHeader w:val="true"/>
          <w:cantSplit/>
        </w:trPr>
        <w:tc>
          <w:tcPr>
            <w:tcW w:type="dxa" w:w="1800"/>
            <w:shd w:fill="1F4E78"/>
            <w:vAlign w:val="center"/>
            <w:tcMar>
              <w:top w:w="90" w:type="dxa"/>
              <w:start w:w="110" w:type="dxa"/>
              <w:bottom w:w="90" w:type="dxa"/>
              <w:end w:w="110" w:type="dxa"/>
            </w:tcMar>
          </w:tcPr>
          <w:p>
            <w:pPr>
              <w:spacing w:after="0" w:line="240" w:lineRule="auto"/>
            </w:pPr>
            <w:r/>
            <w:r>
              <w:rPr>
                <w:rFonts w:ascii="Arial" w:hAnsi="Arial"/>
                <w:b/>
                <w:color w:val="FFFFFF"/>
                <w:sz w:val="18"/>
              </w:rPr>
              <w:t>Type</w:t>
            </w:r>
          </w:p>
        </w:tc>
        <w:tc>
          <w:tcPr>
            <w:tcW w:type="dxa" w:w="4464"/>
            <w:shd w:fill="1F4E78"/>
            <w:vAlign w:val="center"/>
            <w:tcMar>
              <w:top w:w="90" w:type="dxa"/>
              <w:start w:w="110" w:type="dxa"/>
              <w:bottom w:w="90" w:type="dxa"/>
              <w:end w:w="110" w:type="dxa"/>
            </w:tcMar>
          </w:tcPr>
          <w:p>
            <w:pPr>
              <w:spacing w:after="0" w:line="240" w:lineRule="auto"/>
            </w:pPr>
            <w:r/>
            <w:r>
              <w:rPr>
                <w:rFonts w:ascii="Arial" w:hAnsi="Arial"/>
                <w:b/>
                <w:color w:val="FFFFFF"/>
                <w:sz w:val="18"/>
              </w:rPr>
              <w:t>Committed result</w:t>
            </w:r>
          </w:p>
        </w:tc>
        <w:tc>
          <w:tcPr>
            <w:tcW w:type="dxa" w:w="3528"/>
            <w:shd w:fill="1F4E78"/>
            <w:vAlign w:val="center"/>
            <w:tcMar>
              <w:top w:w="90" w:type="dxa"/>
              <w:start w:w="110" w:type="dxa"/>
              <w:bottom w:w="90" w:type="dxa"/>
              <w:end w:w="110" w:type="dxa"/>
            </w:tcMar>
          </w:tcPr>
          <w:p>
            <w:pPr>
              <w:spacing w:after="0" w:line="240" w:lineRule="auto"/>
            </w:pPr>
            <w:r/>
            <w:r>
              <w:rPr>
                <w:rFonts w:ascii="Arial" w:hAnsi="Arial"/>
                <w:b/>
                <w:color w:val="FFFFFF"/>
                <w:sz w:val="18"/>
              </w:rPr>
              <w:t>Evidence to retain</w:t>
            </w:r>
          </w:p>
        </w:tc>
      </w:tr>
      <w:tr>
        <w:trPr>
          <w:cantSplit/>
        </w:trPr>
        <w:tc>
          <w:tcPr>
            <w:tcW w:type="dxa" w:w="1800"/>
            <w:vAlign w:val="center"/>
            <w:tcMar>
              <w:top w:w="90" w:type="dxa"/>
              <w:start w:w="110" w:type="dxa"/>
              <w:bottom w:w="90" w:type="dxa"/>
              <w:end w:w="110" w:type="dxa"/>
            </w:tcMar>
          </w:tcPr>
          <w:p>
            <w:pPr>
              <w:spacing w:after="0" w:line="240" w:lineRule="auto"/>
              <w:jc w:val="left"/>
            </w:pPr>
            <w:r/>
            <w:r>
              <w:rPr>
                <w:rFonts w:ascii="Arial" w:hAnsi="Arial"/>
                <w:b w:val="0"/>
                <w:color w:val="000000"/>
                <w:sz w:val="17"/>
              </w:rPr>
              <w:t>Creative output</w:t>
            </w:r>
          </w:p>
        </w:tc>
        <w:tc>
          <w:tcPr>
            <w:tcW w:type="dxa" w:w="4464"/>
            <w:vAlign w:val="center"/>
            <w:tcMar>
              <w:top w:w="90" w:type="dxa"/>
              <w:start w:w="110" w:type="dxa"/>
              <w:bottom w:w="90" w:type="dxa"/>
              <w:end w:w="110" w:type="dxa"/>
            </w:tcMar>
          </w:tcPr>
          <w:p>
            <w:pPr>
              <w:spacing w:after="0" w:line="240" w:lineRule="auto"/>
              <w:jc w:val="left"/>
            </w:pPr>
            <w:r/>
            <w:r>
              <w:rPr>
                <w:rFonts w:ascii="Arial" w:hAnsi="Arial"/>
                <w:b w:val="0"/>
                <w:color w:val="000000"/>
                <w:sz w:val="17"/>
              </w:rPr>
              <w:t>Four original songs recorded, mixed, mastered, and prepared for release</w:t>
            </w:r>
          </w:p>
        </w:tc>
        <w:tc>
          <w:tcPr>
            <w:tcW w:type="dxa" w:w="3528"/>
            <w:vAlign w:val="center"/>
            <w:tcMar>
              <w:top w:w="90" w:type="dxa"/>
              <w:start w:w="110" w:type="dxa"/>
              <w:bottom w:w="90" w:type="dxa"/>
              <w:end w:w="110" w:type="dxa"/>
            </w:tcMar>
          </w:tcPr>
          <w:p>
            <w:pPr>
              <w:spacing w:after="0" w:line="240" w:lineRule="auto"/>
              <w:jc w:val="left"/>
            </w:pPr>
            <w:r/>
            <w:r>
              <w:rPr>
                <w:rFonts w:ascii="Arial" w:hAnsi="Arial"/>
                <w:b w:val="0"/>
                <w:color w:val="000000"/>
                <w:sz w:val="17"/>
              </w:rPr>
              <w:t>Dated masters, stems, session notes, and credits</w:t>
            </w:r>
          </w:p>
        </w:tc>
      </w:tr>
      <w:tr>
        <w:trPr>
          <w:cantSplit/>
        </w:trPr>
        <w:tc>
          <w:tcPr>
            <w:tcW w:type="dxa" w:w="1800"/>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Visual output</w:t>
            </w:r>
          </w:p>
        </w:tc>
        <w:tc>
          <w:tcPr>
            <w:tcW w:type="dxa" w:w="4464"/>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Release artwork and artist photography</w:t>
            </w:r>
          </w:p>
        </w:tc>
        <w:tc>
          <w:tcPr>
            <w:tcW w:type="dxa" w:w="3528"/>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Final high-resolution files, invoice, and usage rights</w:t>
            </w:r>
          </w:p>
        </w:tc>
      </w:tr>
      <w:tr>
        <w:trPr>
          <w:cantSplit/>
        </w:trPr>
        <w:tc>
          <w:tcPr>
            <w:tcW w:type="dxa" w:w="1800"/>
            <w:vAlign w:val="center"/>
            <w:tcMar>
              <w:top w:w="90" w:type="dxa"/>
              <w:start w:w="110" w:type="dxa"/>
              <w:bottom w:w="90" w:type="dxa"/>
              <w:end w:w="110" w:type="dxa"/>
            </w:tcMar>
          </w:tcPr>
          <w:p>
            <w:pPr>
              <w:spacing w:after="0" w:line="240" w:lineRule="auto"/>
              <w:jc w:val="left"/>
            </w:pPr>
            <w:r/>
            <w:r>
              <w:rPr>
                <w:rFonts w:ascii="Arial" w:hAnsi="Arial"/>
                <w:b w:val="0"/>
                <w:color w:val="000000"/>
                <w:sz w:val="17"/>
              </w:rPr>
              <w:t>Public reach</w:t>
            </w:r>
          </w:p>
        </w:tc>
        <w:tc>
          <w:tcPr>
            <w:tcW w:type="dxa" w:w="4464"/>
            <w:vAlign w:val="center"/>
            <w:tcMar>
              <w:top w:w="90" w:type="dxa"/>
              <w:start w:w="110" w:type="dxa"/>
              <w:bottom w:w="90" w:type="dxa"/>
              <w:end w:w="110" w:type="dxa"/>
            </w:tcMar>
          </w:tcPr>
          <w:p>
            <w:pPr>
              <w:spacing w:after="0" w:line="240" w:lineRule="auto"/>
              <w:jc w:val="left"/>
            </w:pPr>
            <w:r/>
            <w:r>
              <w:rPr>
                <w:rFonts w:ascii="Arial" w:hAnsi="Arial"/>
                <w:b w:val="0"/>
                <w:color w:val="000000"/>
                <w:sz w:val="17"/>
              </w:rPr>
              <w:t>Four-song project made available through selected release channels</w:t>
            </w:r>
          </w:p>
        </w:tc>
        <w:tc>
          <w:tcPr>
            <w:tcW w:type="dxa" w:w="3528"/>
            <w:vAlign w:val="center"/>
            <w:tcMar>
              <w:top w:w="90" w:type="dxa"/>
              <w:start w:w="110" w:type="dxa"/>
              <w:bottom w:w="90" w:type="dxa"/>
              <w:end w:w="110" w:type="dxa"/>
            </w:tcMar>
          </w:tcPr>
          <w:p>
            <w:pPr>
              <w:spacing w:after="0" w:line="240" w:lineRule="auto"/>
              <w:jc w:val="left"/>
            </w:pPr>
            <w:r/>
            <w:r>
              <w:rPr>
                <w:rFonts w:ascii="Arial" w:hAnsi="Arial"/>
                <w:b w:val="0"/>
                <w:color w:val="000000"/>
                <w:sz w:val="17"/>
              </w:rPr>
              <w:t>Live links, release dates, screenshots, and audience data</w:t>
            </w:r>
          </w:p>
        </w:tc>
      </w:tr>
      <w:tr>
        <w:trPr>
          <w:cantSplit/>
        </w:trPr>
        <w:tc>
          <w:tcPr>
            <w:tcW w:type="dxa" w:w="1800"/>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Career capacity</w:t>
            </w:r>
          </w:p>
        </w:tc>
        <w:tc>
          <w:tcPr>
            <w:tcW w:type="dxa" w:w="4464"/>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Stronger professional portfolio and repeatable production workflow</w:t>
            </w:r>
          </w:p>
        </w:tc>
        <w:tc>
          <w:tcPr>
            <w:tcW w:type="dxa" w:w="3528"/>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Updated bio, press assets, metadata, and project ledger</w:t>
            </w:r>
          </w:p>
        </w:tc>
      </w:tr>
    </w:tbl>
    <w:p>
      <w:pPr>
        <w:spacing w:after="0"/>
      </w:pPr>
    </w:p>
    <w:p>
      <w:pPr>
        <w:spacing w:before="40" w:after="0" w:line="259" w:lineRule="auto"/>
      </w:pPr>
      <w:r>
        <w:rPr>
          <w:rFonts w:ascii="Arial" w:hAnsi="Arial"/>
          <w:i/>
          <w:color w:val="000000"/>
          <w:sz w:val="20"/>
        </w:rPr>
        <w:t>Use the narrative and bio above as working copy. Before publishing them elsewhere, reconcile titles, credits, release channels, and any application-specific wording with the submitted record.</w:t>
      </w:r>
    </w:p>
    <w:p>
      <w:r>
        <w:br w:type="page"/>
      </w:r>
    </w:p>
    <w:p>
      <w:pPr>
        <w:pStyle w:val="Heading1"/>
        <w:keepNext/>
      </w:pPr>
      <w:r>
        <w:t>Budget and Financial Controls</w:t>
      </w:r>
    </w:p>
    <w:p>
      <w:pPr>
        <w:pStyle w:val="Heading2"/>
        <w:keepNext/>
      </w:pPr>
      <w:r>
        <w:t>Submitted request</w:t>
      </w:r>
    </w:p>
    <w:tbl>
      <w:tblPr>
        <w:tblStyle w:val="TableGrid"/>
        <w:tblW w:type="auto" w:w="0"/>
        <w:jc w:val="center"/>
        <w:tblLayout w:type="fixed"/>
        <w:tblLook w:firstColumn="1" w:firstRow="1" w:lastColumn="0" w:lastRow="0" w:noHBand="0" w:noVBand="1" w:val="04A0"/>
        <w:tblBorders>
          <w:top w:val="single" w:sz="6" w:space="0" w:color="B7C1CC"/>
          <w:left w:val="single" w:sz="6" w:space="0" w:color="B7C1CC"/>
          <w:bottom w:val="single" w:sz="6" w:space="0" w:color="B7C1CC"/>
          <w:right w:val="single" w:sz="6" w:space="0" w:color="B7C1CC"/>
          <w:insideH w:val="single" w:sz="6" w:space="0" w:color="B7C1CC"/>
          <w:insideV w:val="single" w:sz="6" w:space="0" w:color="B7C1CC"/>
        </w:tblBorders>
      </w:tblPr>
      <w:tblGrid>
        <w:gridCol w:w="2498"/>
        <w:gridCol w:w="2498"/>
        <w:gridCol w:w="2498"/>
        <w:gridCol w:w="2498"/>
      </w:tblGrid>
      <w:tr>
        <w:trPr>
          <w:tblHeader w:val="true"/>
          <w:cantSplit/>
        </w:trPr>
        <w:tc>
          <w:tcPr>
            <w:tcW w:type="dxa" w:w="2376"/>
            <w:shd w:fill="1F4E78"/>
            <w:vAlign w:val="center"/>
            <w:tcMar>
              <w:top w:w="90" w:type="dxa"/>
              <w:start w:w="110" w:type="dxa"/>
              <w:bottom w:w="90" w:type="dxa"/>
              <w:end w:w="110" w:type="dxa"/>
            </w:tcMar>
          </w:tcPr>
          <w:p>
            <w:pPr>
              <w:spacing w:after="0" w:line="240" w:lineRule="auto"/>
            </w:pPr>
            <w:r/>
            <w:r>
              <w:rPr>
                <w:rFonts w:ascii="Arial" w:hAnsi="Arial"/>
                <w:b/>
                <w:color w:val="FFFFFF"/>
                <w:sz w:val="18"/>
              </w:rPr>
              <w:t>Budget line</w:t>
            </w:r>
          </w:p>
        </w:tc>
        <w:tc>
          <w:tcPr>
            <w:tcW w:type="dxa" w:w="4680"/>
            <w:shd w:fill="1F4E78"/>
            <w:vAlign w:val="center"/>
            <w:tcMar>
              <w:top w:w="90" w:type="dxa"/>
              <w:start w:w="110" w:type="dxa"/>
              <w:bottom w:w="90" w:type="dxa"/>
              <w:end w:w="110" w:type="dxa"/>
            </w:tcMar>
          </w:tcPr>
          <w:p>
            <w:pPr>
              <w:spacing w:after="0" w:line="240" w:lineRule="auto"/>
            </w:pPr>
            <w:r/>
            <w:r>
              <w:rPr>
                <w:rFonts w:ascii="Arial" w:hAnsi="Arial"/>
                <w:b/>
                <w:color w:val="FFFFFF"/>
                <w:sz w:val="18"/>
              </w:rPr>
              <w:t>Purpose</w:t>
            </w:r>
          </w:p>
        </w:tc>
        <w:tc>
          <w:tcPr>
            <w:tcW w:type="dxa" w:w="1368"/>
            <w:shd w:fill="1F4E78"/>
            <w:vAlign w:val="center"/>
            <w:tcMar>
              <w:top w:w="90" w:type="dxa"/>
              <w:start w:w="110" w:type="dxa"/>
              <w:bottom w:w="90" w:type="dxa"/>
              <w:end w:w="110" w:type="dxa"/>
            </w:tcMar>
          </w:tcPr>
          <w:p>
            <w:pPr>
              <w:spacing w:after="0" w:line="240" w:lineRule="auto"/>
            </w:pPr>
            <w:r/>
            <w:r>
              <w:rPr>
                <w:rFonts w:ascii="Arial" w:hAnsi="Arial"/>
                <w:b/>
                <w:color w:val="FFFFFF"/>
                <w:sz w:val="18"/>
              </w:rPr>
              <w:t>Amount</w:t>
            </w:r>
          </w:p>
        </w:tc>
        <w:tc>
          <w:tcPr>
            <w:tcW w:type="dxa" w:w="1368"/>
            <w:shd w:fill="1F4E78"/>
            <w:vAlign w:val="center"/>
            <w:tcMar>
              <w:top w:w="90" w:type="dxa"/>
              <w:start w:w="110" w:type="dxa"/>
              <w:bottom w:w="90" w:type="dxa"/>
              <w:end w:w="110" w:type="dxa"/>
            </w:tcMar>
          </w:tcPr>
          <w:p>
            <w:pPr>
              <w:spacing w:after="0" w:line="240" w:lineRule="auto"/>
            </w:pPr>
            <w:r/>
            <w:r>
              <w:rPr>
                <w:rFonts w:ascii="Arial" w:hAnsi="Arial"/>
                <w:b/>
                <w:color w:val="FFFFFF"/>
                <w:sz w:val="18"/>
              </w:rPr>
              <w:t>Share</w:t>
            </w:r>
          </w:p>
        </w:tc>
      </w:tr>
      <w:tr>
        <w:trPr>
          <w:cantSplit/>
        </w:trPr>
        <w:tc>
          <w:tcPr>
            <w:tcW w:type="dxa" w:w="2376"/>
            <w:vAlign w:val="center"/>
            <w:tcMar>
              <w:top w:w="90" w:type="dxa"/>
              <w:start w:w="110" w:type="dxa"/>
              <w:bottom w:w="90" w:type="dxa"/>
              <w:end w:w="110" w:type="dxa"/>
            </w:tcMar>
          </w:tcPr>
          <w:p>
            <w:pPr>
              <w:spacing w:after="0" w:line="240" w:lineRule="auto"/>
              <w:jc w:val="left"/>
            </w:pPr>
            <w:r/>
            <w:r>
              <w:rPr>
                <w:rFonts w:ascii="Arial" w:hAnsi="Arial"/>
                <w:b w:val="0"/>
                <w:color w:val="000000"/>
                <w:sz w:val="18"/>
              </w:rPr>
              <w:t>Studio and engineering</w:t>
            </w:r>
          </w:p>
        </w:tc>
        <w:tc>
          <w:tcPr>
            <w:tcW w:type="dxa" w:w="4680"/>
            <w:vAlign w:val="center"/>
            <w:tcMar>
              <w:top w:w="90" w:type="dxa"/>
              <w:start w:w="110" w:type="dxa"/>
              <w:bottom w:w="90" w:type="dxa"/>
              <w:end w:w="110" w:type="dxa"/>
            </w:tcMar>
          </w:tcPr>
          <w:p>
            <w:pPr>
              <w:spacing w:after="0" w:line="240" w:lineRule="auto"/>
              <w:jc w:val="left"/>
            </w:pPr>
            <w:r/>
            <w:r>
              <w:rPr>
                <w:rFonts w:ascii="Arial" w:hAnsi="Arial"/>
                <w:b w:val="0"/>
                <w:color w:val="000000"/>
                <w:sz w:val="18"/>
              </w:rPr>
              <w:t>Recording sessions and technical engineering</w:t>
            </w:r>
          </w:p>
        </w:tc>
        <w:tc>
          <w:tcPr>
            <w:tcW w:type="dxa" w:w="1368"/>
            <w:vAlign w:val="center"/>
            <w:tcMar>
              <w:top w:w="90" w:type="dxa"/>
              <w:start w:w="110" w:type="dxa"/>
              <w:bottom w:w="90" w:type="dxa"/>
              <w:end w:w="110" w:type="dxa"/>
            </w:tcMar>
          </w:tcPr>
          <w:p>
            <w:pPr>
              <w:spacing w:after="0" w:line="240" w:lineRule="auto"/>
              <w:jc w:val="right"/>
            </w:pPr>
            <w:r/>
            <w:r>
              <w:rPr>
                <w:rFonts w:ascii="Arial" w:hAnsi="Arial"/>
                <w:b w:val="0"/>
                <w:color w:val="000000"/>
                <w:sz w:val="18"/>
              </w:rPr>
              <w:t>$1,200</w:t>
            </w:r>
          </w:p>
        </w:tc>
        <w:tc>
          <w:tcPr>
            <w:tcW w:type="dxa" w:w="1368"/>
            <w:vAlign w:val="center"/>
            <w:tcMar>
              <w:top w:w="90" w:type="dxa"/>
              <w:start w:w="110" w:type="dxa"/>
              <w:bottom w:w="90" w:type="dxa"/>
              <w:end w:w="110" w:type="dxa"/>
            </w:tcMar>
          </w:tcPr>
          <w:p>
            <w:pPr>
              <w:spacing w:after="0" w:line="240" w:lineRule="auto"/>
              <w:jc w:val="right"/>
            </w:pPr>
            <w:r/>
            <w:r>
              <w:rPr>
                <w:rFonts w:ascii="Arial" w:hAnsi="Arial"/>
                <w:b w:val="0"/>
                <w:color w:val="000000"/>
                <w:sz w:val="18"/>
              </w:rPr>
              <w:t>40.0%</w:t>
            </w:r>
          </w:p>
        </w:tc>
      </w:tr>
      <w:tr>
        <w:trPr>
          <w:cantSplit/>
        </w:trPr>
        <w:tc>
          <w:tcPr>
            <w:tcW w:type="dxa" w:w="2376"/>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8"/>
              </w:rPr>
              <w:t>Mixing and mastering</w:t>
            </w:r>
          </w:p>
        </w:tc>
        <w:tc>
          <w:tcPr>
            <w:tcW w:type="dxa" w:w="4680"/>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8"/>
              </w:rPr>
              <w:t>Final mix balance, sonic polish, and release masters</w:t>
            </w:r>
          </w:p>
        </w:tc>
        <w:tc>
          <w:tcPr>
            <w:tcW w:type="dxa" w:w="1368"/>
            <w:shd w:fill="F4F7FA"/>
            <w:vAlign w:val="center"/>
            <w:tcMar>
              <w:top w:w="90" w:type="dxa"/>
              <w:start w:w="110" w:type="dxa"/>
              <w:bottom w:w="90" w:type="dxa"/>
              <w:end w:w="110" w:type="dxa"/>
            </w:tcMar>
          </w:tcPr>
          <w:p>
            <w:pPr>
              <w:spacing w:after="0" w:line="240" w:lineRule="auto"/>
              <w:jc w:val="right"/>
            </w:pPr>
            <w:r/>
            <w:r>
              <w:rPr>
                <w:rFonts w:ascii="Arial" w:hAnsi="Arial"/>
                <w:b w:val="0"/>
                <w:color w:val="000000"/>
                <w:sz w:val="18"/>
              </w:rPr>
              <w:t>$800</w:t>
            </w:r>
          </w:p>
        </w:tc>
        <w:tc>
          <w:tcPr>
            <w:tcW w:type="dxa" w:w="1368"/>
            <w:shd w:fill="F4F7FA"/>
            <w:vAlign w:val="center"/>
            <w:tcMar>
              <w:top w:w="90" w:type="dxa"/>
              <w:start w:w="110" w:type="dxa"/>
              <w:bottom w:w="90" w:type="dxa"/>
              <w:end w:w="110" w:type="dxa"/>
            </w:tcMar>
          </w:tcPr>
          <w:p>
            <w:pPr>
              <w:spacing w:after="0" w:line="240" w:lineRule="auto"/>
              <w:jc w:val="right"/>
            </w:pPr>
            <w:r/>
            <w:r>
              <w:rPr>
                <w:rFonts w:ascii="Arial" w:hAnsi="Arial"/>
                <w:b w:val="0"/>
                <w:color w:val="000000"/>
                <w:sz w:val="18"/>
              </w:rPr>
              <w:t>26.7%</w:t>
            </w:r>
          </w:p>
        </w:tc>
      </w:tr>
      <w:tr>
        <w:trPr>
          <w:cantSplit/>
        </w:trPr>
        <w:tc>
          <w:tcPr>
            <w:tcW w:type="dxa" w:w="2376"/>
            <w:vAlign w:val="center"/>
            <w:tcMar>
              <w:top w:w="90" w:type="dxa"/>
              <w:start w:w="110" w:type="dxa"/>
              <w:bottom w:w="90" w:type="dxa"/>
              <w:end w:w="110" w:type="dxa"/>
            </w:tcMar>
          </w:tcPr>
          <w:p>
            <w:pPr>
              <w:spacing w:after="0" w:line="240" w:lineRule="auto"/>
              <w:jc w:val="left"/>
            </w:pPr>
            <w:r/>
            <w:r>
              <w:rPr>
                <w:rFonts w:ascii="Arial" w:hAnsi="Arial"/>
                <w:b w:val="0"/>
                <w:color w:val="000000"/>
                <w:sz w:val="18"/>
              </w:rPr>
              <w:t>Producer and musicians</w:t>
            </w:r>
          </w:p>
        </w:tc>
        <w:tc>
          <w:tcPr>
            <w:tcW w:type="dxa" w:w="4680"/>
            <w:vAlign w:val="center"/>
            <w:tcMar>
              <w:top w:w="90" w:type="dxa"/>
              <w:start w:w="110" w:type="dxa"/>
              <w:bottom w:w="90" w:type="dxa"/>
              <w:end w:w="110" w:type="dxa"/>
            </w:tcMar>
          </w:tcPr>
          <w:p>
            <w:pPr>
              <w:spacing w:after="0" w:line="240" w:lineRule="auto"/>
              <w:jc w:val="left"/>
            </w:pPr>
            <w:r/>
            <w:r>
              <w:rPr>
                <w:rFonts w:ascii="Arial" w:hAnsi="Arial"/>
                <w:b w:val="0"/>
                <w:color w:val="000000"/>
                <w:sz w:val="18"/>
              </w:rPr>
              <w:t>Creative production and instrumental support</w:t>
            </w:r>
          </w:p>
        </w:tc>
        <w:tc>
          <w:tcPr>
            <w:tcW w:type="dxa" w:w="1368"/>
            <w:vAlign w:val="center"/>
            <w:tcMar>
              <w:top w:w="90" w:type="dxa"/>
              <w:start w:w="110" w:type="dxa"/>
              <w:bottom w:w="90" w:type="dxa"/>
              <w:end w:w="110" w:type="dxa"/>
            </w:tcMar>
          </w:tcPr>
          <w:p>
            <w:pPr>
              <w:spacing w:after="0" w:line="240" w:lineRule="auto"/>
              <w:jc w:val="right"/>
            </w:pPr>
            <w:r/>
            <w:r>
              <w:rPr>
                <w:rFonts w:ascii="Arial" w:hAnsi="Arial"/>
                <w:b w:val="0"/>
                <w:color w:val="000000"/>
                <w:sz w:val="18"/>
              </w:rPr>
              <w:t>$600</w:t>
            </w:r>
          </w:p>
        </w:tc>
        <w:tc>
          <w:tcPr>
            <w:tcW w:type="dxa" w:w="1368"/>
            <w:vAlign w:val="center"/>
            <w:tcMar>
              <w:top w:w="90" w:type="dxa"/>
              <w:start w:w="110" w:type="dxa"/>
              <w:bottom w:w="90" w:type="dxa"/>
              <w:end w:w="110" w:type="dxa"/>
            </w:tcMar>
          </w:tcPr>
          <w:p>
            <w:pPr>
              <w:spacing w:after="0" w:line="240" w:lineRule="auto"/>
              <w:jc w:val="right"/>
            </w:pPr>
            <w:r/>
            <w:r>
              <w:rPr>
                <w:rFonts w:ascii="Arial" w:hAnsi="Arial"/>
                <w:b w:val="0"/>
                <w:color w:val="000000"/>
                <w:sz w:val="18"/>
              </w:rPr>
              <w:t>20.0%</w:t>
            </w:r>
          </w:p>
        </w:tc>
      </w:tr>
      <w:tr>
        <w:trPr>
          <w:cantSplit/>
        </w:trPr>
        <w:tc>
          <w:tcPr>
            <w:tcW w:type="dxa" w:w="2376"/>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8"/>
              </w:rPr>
              <w:t>Artwork and photography</w:t>
            </w:r>
          </w:p>
        </w:tc>
        <w:tc>
          <w:tcPr>
            <w:tcW w:type="dxa" w:w="4680"/>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8"/>
              </w:rPr>
              <w:t>Release identity and promotional visuals</w:t>
            </w:r>
          </w:p>
        </w:tc>
        <w:tc>
          <w:tcPr>
            <w:tcW w:type="dxa" w:w="1368"/>
            <w:shd w:fill="F4F7FA"/>
            <w:vAlign w:val="center"/>
            <w:tcMar>
              <w:top w:w="90" w:type="dxa"/>
              <w:start w:w="110" w:type="dxa"/>
              <w:bottom w:w="90" w:type="dxa"/>
              <w:end w:w="110" w:type="dxa"/>
            </w:tcMar>
          </w:tcPr>
          <w:p>
            <w:pPr>
              <w:spacing w:after="0" w:line="240" w:lineRule="auto"/>
              <w:jc w:val="right"/>
            </w:pPr>
            <w:r/>
            <w:r>
              <w:rPr>
                <w:rFonts w:ascii="Arial" w:hAnsi="Arial"/>
                <w:b w:val="0"/>
                <w:color w:val="000000"/>
                <w:sz w:val="18"/>
              </w:rPr>
              <w:t>$400</w:t>
            </w:r>
          </w:p>
        </w:tc>
        <w:tc>
          <w:tcPr>
            <w:tcW w:type="dxa" w:w="1368"/>
            <w:shd w:fill="F4F7FA"/>
            <w:vAlign w:val="center"/>
            <w:tcMar>
              <w:top w:w="90" w:type="dxa"/>
              <w:start w:w="110" w:type="dxa"/>
              <w:bottom w:w="90" w:type="dxa"/>
              <w:end w:w="110" w:type="dxa"/>
            </w:tcMar>
          </w:tcPr>
          <w:p>
            <w:pPr>
              <w:spacing w:after="0" w:line="240" w:lineRule="auto"/>
              <w:jc w:val="right"/>
            </w:pPr>
            <w:r/>
            <w:r>
              <w:rPr>
                <w:rFonts w:ascii="Arial" w:hAnsi="Arial"/>
                <w:b w:val="0"/>
                <w:color w:val="000000"/>
                <w:sz w:val="18"/>
              </w:rPr>
              <w:t>13.3%</w:t>
            </w:r>
          </w:p>
        </w:tc>
      </w:tr>
      <w:tr>
        <w:trPr>
          <w:cantSplit/>
        </w:trPr>
        <w:tc>
          <w:tcPr>
            <w:tcW w:type="dxa" w:w="2376"/>
            <w:vAlign w:val="center"/>
            <w:tcMar>
              <w:top w:w="90" w:type="dxa"/>
              <w:start w:w="110" w:type="dxa"/>
              <w:bottom w:w="90" w:type="dxa"/>
              <w:end w:w="110" w:type="dxa"/>
            </w:tcMar>
          </w:tcPr>
          <w:p>
            <w:pPr>
              <w:spacing w:after="0" w:line="240" w:lineRule="auto"/>
              <w:jc w:val="left"/>
            </w:pPr>
            <w:r/>
            <w:r>
              <w:rPr>
                <w:rFonts w:ascii="Arial" w:hAnsi="Arial"/>
                <w:b w:val="0"/>
                <w:color w:val="000000"/>
                <w:sz w:val="18"/>
              </w:rPr>
              <w:t>Total</w:t>
            </w:r>
          </w:p>
        </w:tc>
        <w:tc>
          <w:tcPr>
            <w:tcW w:type="dxa" w:w="4680"/>
            <w:vAlign w:val="center"/>
            <w:tcMar>
              <w:top w:w="90" w:type="dxa"/>
              <w:start w:w="110" w:type="dxa"/>
              <w:bottom w:w="90" w:type="dxa"/>
              <w:end w:w="110" w:type="dxa"/>
            </w:tcMar>
          </w:tcPr>
          <w:p>
            <w:pPr>
              <w:spacing w:after="0" w:line="240" w:lineRule="auto"/>
              <w:jc w:val="left"/>
            </w:pPr>
            <w:r/>
            <w:r>
              <w:rPr>
                <w:rFonts w:ascii="Arial" w:hAnsi="Arial"/>
                <w:b w:val="0"/>
                <w:color w:val="000000"/>
                <w:sz w:val="18"/>
              </w:rPr>
            </w:r>
          </w:p>
        </w:tc>
        <w:tc>
          <w:tcPr>
            <w:tcW w:type="dxa" w:w="1368"/>
            <w:vAlign w:val="center"/>
            <w:tcMar>
              <w:top w:w="90" w:type="dxa"/>
              <w:start w:w="110" w:type="dxa"/>
              <w:bottom w:w="90" w:type="dxa"/>
              <w:end w:w="110" w:type="dxa"/>
            </w:tcMar>
          </w:tcPr>
          <w:p>
            <w:pPr>
              <w:spacing w:after="0" w:line="240" w:lineRule="auto"/>
              <w:jc w:val="right"/>
            </w:pPr>
            <w:r/>
            <w:r>
              <w:rPr>
                <w:rFonts w:ascii="Arial" w:hAnsi="Arial"/>
                <w:b w:val="0"/>
                <w:color w:val="000000"/>
                <w:sz w:val="18"/>
              </w:rPr>
              <w:t>$3,000</w:t>
            </w:r>
          </w:p>
        </w:tc>
        <w:tc>
          <w:tcPr>
            <w:tcW w:type="dxa" w:w="1368"/>
            <w:vAlign w:val="center"/>
            <w:tcMar>
              <w:top w:w="90" w:type="dxa"/>
              <w:start w:w="110" w:type="dxa"/>
              <w:bottom w:w="90" w:type="dxa"/>
              <w:end w:w="110" w:type="dxa"/>
            </w:tcMar>
          </w:tcPr>
          <w:p>
            <w:pPr>
              <w:spacing w:after="0" w:line="240" w:lineRule="auto"/>
              <w:jc w:val="right"/>
            </w:pPr>
            <w:r/>
            <w:r>
              <w:rPr>
                <w:rFonts w:ascii="Arial" w:hAnsi="Arial"/>
                <w:b w:val="0"/>
                <w:color w:val="000000"/>
                <w:sz w:val="18"/>
              </w:rPr>
              <w:t>100.0%</w:t>
            </w:r>
          </w:p>
        </w:tc>
      </w:tr>
    </w:tbl>
    <w:p>
      <w:pPr>
        <w:spacing w:after="0"/>
      </w:pPr>
    </w:p>
    <w:p>
      <w:pPr>
        <w:pStyle w:val="Heading2"/>
        <w:keepNext/>
      </w:pPr>
      <w:r>
        <w:t>Required record for every cost</w:t>
      </w:r>
    </w:p>
    <w:p>
      <w:pPr>
        <w:pStyle w:val="ListBullet"/>
        <w:spacing w:after="60" w:line="252" w:lineRule="auto"/>
        <w:ind w:left="403" w:hanging="230"/>
      </w:pPr>
      <w:r>
        <w:rPr>
          <w:rFonts w:ascii="Arial" w:hAnsi="Arial"/>
          <w:b/>
          <w:sz w:val="20"/>
        </w:rPr>
        <w:t xml:space="preserve">□ Before commitment. </w:t>
      </w:r>
      <w:r>
        <w:rPr>
          <w:rFonts w:ascii="Arial" w:hAnsi="Arial"/>
          <w:sz w:val="20"/>
        </w:rPr>
        <w:t>Written quote or contract showing vendor, service, dates, scope, amount, and ownership or usage terms where relevant.</w:t>
      </w:r>
    </w:p>
    <w:p>
      <w:pPr>
        <w:pStyle w:val="ListBullet"/>
        <w:spacing w:after="60" w:line="252" w:lineRule="auto"/>
        <w:ind w:left="403" w:hanging="230"/>
      </w:pPr>
      <w:r>
        <w:rPr>
          <w:rFonts w:ascii="Arial" w:hAnsi="Arial"/>
          <w:b/>
          <w:sz w:val="20"/>
        </w:rPr>
        <w:t xml:space="preserve">□ At payment. </w:t>
      </w:r>
      <w:r>
        <w:rPr>
          <w:rFonts w:ascii="Arial" w:hAnsi="Arial"/>
          <w:sz w:val="20"/>
        </w:rPr>
        <w:t>Invoice or receipt plus traceable proof of payment from the approved applicant or approved project account.</w:t>
      </w:r>
    </w:p>
    <w:p>
      <w:pPr>
        <w:pStyle w:val="ListBullet"/>
        <w:spacing w:after="60" w:line="252" w:lineRule="auto"/>
        <w:ind w:left="403" w:hanging="230"/>
      </w:pPr>
      <w:r>
        <w:rPr>
          <w:rFonts w:ascii="Arial" w:hAnsi="Arial"/>
          <w:b/>
          <w:sz w:val="20"/>
        </w:rPr>
        <w:t xml:space="preserve">□ At delivery. </w:t>
      </w:r>
      <w:r>
        <w:rPr>
          <w:rFonts w:ascii="Arial" w:hAnsi="Arial"/>
          <w:sz w:val="20"/>
        </w:rPr>
        <w:t>Final files, session logs, approved credits, licenses or releases, and evidence that the service was completed.</w:t>
      </w:r>
    </w:p>
    <w:p>
      <w:pPr>
        <w:pStyle w:val="ListBullet"/>
        <w:spacing w:after="60" w:line="252" w:lineRule="auto"/>
        <w:ind w:left="403" w:hanging="230"/>
      </w:pPr>
      <w:r>
        <w:rPr>
          <w:rFonts w:ascii="Arial" w:hAnsi="Arial"/>
          <w:b/>
          <w:sz w:val="20"/>
        </w:rPr>
        <w:t xml:space="preserve">□ In the ledger. </w:t>
      </w:r>
      <w:r>
        <w:rPr>
          <w:rFonts w:ascii="Arial" w:hAnsi="Arial"/>
          <w:sz w:val="20"/>
        </w:rPr>
        <w:t>Date, payee, budget category, description, amount, payment method, file location, and remaining balance.</w:t>
      </w:r>
    </w:p>
    <w:p>
      <w:pPr>
        <w:pStyle w:val="ListBullet"/>
        <w:spacing w:after="60" w:line="252" w:lineRule="auto"/>
        <w:ind w:left="403" w:hanging="230"/>
      </w:pPr>
      <w:r>
        <w:rPr>
          <w:rFonts w:ascii="Arial" w:hAnsi="Arial"/>
          <w:b/>
          <w:sz w:val="20"/>
        </w:rPr>
        <w:t xml:space="preserve">□ For any change. </w:t>
      </w:r>
      <w:r>
        <w:rPr>
          <w:rFonts w:ascii="Arial" w:hAnsi="Arial"/>
          <w:sz w:val="20"/>
        </w:rPr>
        <w:t>Written approval when required before moving funds between categories or changing the funded scope.</w:t>
      </w:r>
    </w:p>
    <w:p>
      <w:pPr>
        <w:pStyle w:val="Heading2"/>
        <w:keepNext/>
      </w:pPr>
      <w:r>
        <w:t>Recommended partial-award planning</w:t>
      </w:r>
    </w:p>
    <w:p>
      <w:pPr>
        <w:spacing w:before="0" w:after="100" w:line="259" w:lineRule="auto"/>
      </w:pPr>
      <w:r>
        <w:rPr>
          <w:rFonts w:ascii="Arial" w:hAnsi="Arial"/>
          <w:i/>
          <w:color w:val="000000"/>
          <w:sz w:val="20"/>
        </w:rPr>
        <w:t>These are contingency models only. Do not revise the approved budget without the funder’s written direction.</w:t>
      </w:r>
    </w:p>
    <w:tbl>
      <w:tblPr>
        <w:tblStyle w:val="TableGrid"/>
        <w:tblW w:type="auto" w:w="0"/>
        <w:jc w:val="center"/>
        <w:tblLayout w:type="fixed"/>
        <w:tblLook w:firstColumn="1" w:firstRow="1" w:lastColumn="0" w:lastRow="0" w:noHBand="0" w:noVBand="1" w:val="04A0"/>
        <w:tblBorders>
          <w:top w:val="single" w:sz="6" w:space="0" w:color="B7C1CC"/>
          <w:left w:val="single" w:sz="6" w:space="0" w:color="B7C1CC"/>
          <w:bottom w:val="single" w:sz="6" w:space="0" w:color="B7C1CC"/>
          <w:right w:val="single" w:sz="6" w:space="0" w:color="B7C1CC"/>
          <w:insideH w:val="single" w:sz="6" w:space="0" w:color="B7C1CC"/>
          <w:insideV w:val="single" w:sz="6" w:space="0" w:color="B7C1CC"/>
        </w:tblBorders>
      </w:tblPr>
      <w:tblGrid>
        <w:gridCol w:w="2498"/>
        <w:gridCol w:w="2498"/>
        <w:gridCol w:w="2498"/>
        <w:gridCol w:w="2498"/>
      </w:tblGrid>
      <w:tr>
        <w:trPr>
          <w:tblHeader w:val="true"/>
          <w:cantSplit/>
        </w:trPr>
        <w:tc>
          <w:tcPr>
            <w:tcW w:type="dxa" w:w="2376"/>
            <w:shd w:fill="1F4E78"/>
            <w:vAlign w:val="center"/>
            <w:tcMar>
              <w:top w:w="90" w:type="dxa"/>
              <w:start w:w="110" w:type="dxa"/>
              <w:bottom w:w="90" w:type="dxa"/>
              <w:end w:w="110" w:type="dxa"/>
            </w:tcMar>
          </w:tcPr>
          <w:p>
            <w:pPr>
              <w:spacing w:after="0" w:line="240" w:lineRule="auto"/>
            </w:pPr>
            <w:r/>
            <w:r>
              <w:rPr>
                <w:rFonts w:ascii="Arial" w:hAnsi="Arial"/>
                <w:b/>
                <w:color w:val="FFFFFF"/>
                <w:sz w:val="18"/>
              </w:rPr>
              <w:t>Line</w:t>
            </w:r>
          </w:p>
        </w:tc>
        <w:tc>
          <w:tcPr>
            <w:tcW w:type="dxa" w:w="1584"/>
            <w:shd w:fill="1F4E78"/>
            <w:vAlign w:val="center"/>
            <w:tcMar>
              <w:top w:w="90" w:type="dxa"/>
              <w:start w:w="110" w:type="dxa"/>
              <w:bottom w:w="90" w:type="dxa"/>
              <w:end w:w="110" w:type="dxa"/>
            </w:tcMar>
          </w:tcPr>
          <w:p>
            <w:pPr>
              <w:spacing w:after="0" w:line="240" w:lineRule="auto"/>
            </w:pPr>
            <w:r/>
            <w:r>
              <w:rPr>
                <w:rFonts w:ascii="Arial" w:hAnsi="Arial"/>
                <w:b/>
                <w:color w:val="FFFFFF"/>
                <w:sz w:val="18"/>
              </w:rPr>
              <w:t>$2,250 model</w:t>
            </w:r>
          </w:p>
        </w:tc>
        <w:tc>
          <w:tcPr>
            <w:tcW w:type="dxa" w:w="1584"/>
            <w:shd w:fill="1F4E78"/>
            <w:vAlign w:val="center"/>
            <w:tcMar>
              <w:top w:w="90" w:type="dxa"/>
              <w:start w:w="110" w:type="dxa"/>
              <w:bottom w:w="90" w:type="dxa"/>
              <w:end w:w="110" w:type="dxa"/>
            </w:tcMar>
          </w:tcPr>
          <w:p>
            <w:pPr>
              <w:spacing w:after="0" w:line="240" w:lineRule="auto"/>
            </w:pPr>
            <w:r/>
            <w:r>
              <w:rPr>
                <w:rFonts w:ascii="Arial" w:hAnsi="Arial"/>
                <w:b/>
                <w:color w:val="FFFFFF"/>
                <w:sz w:val="18"/>
              </w:rPr>
              <w:t>$1,500 model</w:t>
            </w:r>
          </w:p>
        </w:tc>
        <w:tc>
          <w:tcPr>
            <w:tcW w:type="dxa" w:w="4248"/>
            <w:shd w:fill="1F4E78"/>
            <w:vAlign w:val="center"/>
            <w:tcMar>
              <w:top w:w="90" w:type="dxa"/>
              <w:start w:w="110" w:type="dxa"/>
              <w:bottom w:w="90" w:type="dxa"/>
              <w:end w:w="110" w:type="dxa"/>
            </w:tcMar>
          </w:tcPr>
          <w:p>
            <w:pPr>
              <w:spacing w:after="0" w:line="240" w:lineRule="auto"/>
            </w:pPr>
            <w:r/>
            <w:r>
              <w:rPr>
                <w:rFonts w:ascii="Arial" w:hAnsi="Arial"/>
                <w:b/>
                <w:color w:val="FFFFFF"/>
                <w:sz w:val="18"/>
              </w:rPr>
              <w:t>Priority logic</w:t>
            </w:r>
          </w:p>
        </w:tc>
      </w:tr>
      <w:tr>
        <w:trPr>
          <w:cantSplit/>
        </w:trPr>
        <w:tc>
          <w:tcPr>
            <w:tcW w:type="dxa" w:w="2376"/>
            <w:vAlign w:val="center"/>
            <w:tcMar>
              <w:top w:w="90" w:type="dxa"/>
              <w:start w:w="110" w:type="dxa"/>
              <w:bottom w:w="90" w:type="dxa"/>
              <w:end w:w="110" w:type="dxa"/>
            </w:tcMar>
          </w:tcPr>
          <w:p>
            <w:pPr>
              <w:spacing w:after="0" w:line="240" w:lineRule="auto"/>
              <w:jc w:val="left"/>
            </w:pPr>
            <w:r/>
            <w:r>
              <w:rPr>
                <w:rFonts w:ascii="Arial" w:hAnsi="Arial"/>
                <w:b w:val="0"/>
                <w:color w:val="000000"/>
                <w:sz w:val="17"/>
              </w:rPr>
              <w:t>Studio and engineering</w:t>
            </w:r>
          </w:p>
        </w:tc>
        <w:tc>
          <w:tcPr>
            <w:tcW w:type="dxa" w:w="1584"/>
            <w:vAlign w:val="center"/>
            <w:tcMar>
              <w:top w:w="90" w:type="dxa"/>
              <w:start w:w="110" w:type="dxa"/>
              <w:bottom w:w="90" w:type="dxa"/>
              <w:end w:w="110" w:type="dxa"/>
            </w:tcMar>
          </w:tcPr>
          <w:p>
            <w:pPr>
              <w:spacing w:after="0" w:line="240" w:lineRule="auto"/>
              <w:jc w:val="right"/>
            </w:pPr>
            <w:r/>
            <w:r>
              <w:rPr>
                <w:rFonts w:ascii="Arial" w:hAnsi="Arial"/>
                <w:b w:val="0"/>
                <w:color w:val="000000"/>
                <w:sz w:val="17"/>
              </w:rPr>
              <w:t>$1,000</w:t>
            </w:r>
          </w:p>
        </w:tc>
        <w:tc>
          <w:tcPr>
            <w:tcW w:type="dxa" w:w="1584"/>
            <w:vAlign w:val="center"/>
            <w:tcMar>
              <w:top w:w="90" w:type="dxa"/>
              <w:start w:w="110" w:type="dxa"/>
              <w:bottom w:w="90" w:type="dxa"/>
              <w:end w:w="110" w:type="dxa"/>
            </w:tcMar>
          </w:tcPr>
          <w:p>
            <w:pPr>
              <w:spacing w:after="0" w:line="240" w:lineRule="auto"/>
              <w:jc w:val="right"/>
            </w:pPr>
            <w:r/>
            <w:r>
              <w:rPr>
                <w:rFonts w:ascii="Arial" w:hAnsi="Arial"/>
                <w:b w:val="0"/>
                <w:color w:val="000000"/>
                <w:sz w:val="17"/>
              </w:rPr>
              <w:t>$700</w:t>
            </w:r>
          </w:p>
        </w:tc>
        <w:tc>
          <w:tcPr>
            <w:tcW w:type="dxa" w:w="4248"/>
            <w:vAlign w:val="center"/>
            <w:tcMar>
              <w:top w:w="90" w:type="dxa"/>
              <w:start w:w="110" w:type="dxa"/>
              <w:bottom w:w="90" w:type="dxa"/>
              <w:end w:w="110" w:type="dxa"/>
            </w:tcMar>
          </w:tcPr>
          <w:p>
            <w:pPr>
              <w:spacing w:after="0" w:line="240" w:lineRule="auto"/>
              <w:jc w:val="left"/>
            </w:pPr>
            <w:r/>
            <w:r>
              <w:rPr>
                <w:rFonts w:ascii="Arial" w:hAnsi="Arial"/>
                <w:b w:val="0"/>
                <w:color w:val="000000"/>
                <w:sz w:val="17"/>
              </w:rPr>
              <w:t>Protect clean source recordings</w:t>
            </w:r>
          </w:p>
        </w:tc>
      </w:tr>
      <w:tr>
        <w:trPr>
          <w:cantSplit/>
        </w:trPr>
        <w:tc>
          <w:tcPr>
            <w:tcW w:type="dxa" w:w="2376"/>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Mixing and mastering</w:t>
            </w:r>
          </w:p>
        </w:tc>
        <w:tc>
          <w:tcPr>
            <w:tcW w:type="dxa" w:w="1584"/>
            <w:shd w:fill="F4F7FA"/>
            <w:vAlign w:val="center"/>
            <w:tcMar>
              <w:top w:w="90" w:type="dxa"/>
              <w:start w:w="110" w:type="dxa"/>
              <w:bottom w:w="90" w:type="dxa"/>
              <w:end w:w="110" w:type="dxa"/>
            </w:tcMar>
          </w:tcPr>
          <w:p>
            <w:pPr>
              <w:spacing w:after="0" w:line="240" w:lineRule="auto"/>
              <w:jc w:val="right"/>
            </w:pPr>
            <w:r/>
            <w:r>
              <w:rPr>
                <w:rFonts w:ascii="Arial" w:hAnsi="Arial"/>
                <w:b w:val="0"/>
                <w:color w:val="000000"/>
                <w:sz w:val="17"/>
              </w:rPr>
              <w:t>$700</w:t>
            </w:r>
          </w:p>
        </w:tc>
        <w:tc>
          <w:tcPr>
            <w:tcW w:type="dxa" w:w="1584"/>
            <w:shd w:fill="F4F7FA"/>
            <w:vAlign w:val="center"/>
            <w:tcMar>
              <w:top w:w="90" w:type="dxa"/>
              <w:start w:w="110" w:type="dxa"/>
              <w:bottom w:w="90" w:type="dxa"/>
              <w:end w:w="110" w:type="dxa"/>
            </w:tcMar>
          </w:tcPr>
          <w:p>
            <w:pPr>
              <w:spacing w:after="0" w:line="240" w:lineRule="auto"/>
              <w:jc w:val="right"/>
            </w:pPr>
            <w:r/>
            <w:r>
              <w:rPr>
                <w:rFonts w:ascii="Arial" w:hAnsi="Arial"/>
                <w:b w:val="0"/>
                <w:color w:val="000000"/>
                <w:sz w:val="17"/>
              </w:rPr>
              <w:t>$500</w:t>
            </w:r>
          </w:p>
        </w:tc>
        <w:tc>
          <w:tcPr>
            <w:tcW w:type="dxa" w:w="4248"/>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Protect release-ready completion</w:t>
            </w:r>
          </w:p>
        </w:tc>
      </w:tr>
      <w:tr>
        <w:trPr>
          <w:cantSplit/>
        </w:trPr>
        <w:tc>
          <w:tcPr>
            <w:tcW w:type="dxa" w:w="2376"/>
            <w:vAlign w:val="center"/>
            <w:tcMar>
              <w:top w:w="90" w:type="dxa"/>
              <w:start w:w="110" w:type="dxa"/>
              <w:bottom w:w="90" w:type="dxa"/>
              <w:end w:w="110" w:type="dxa"/>
            </w:tcMar>
          </w:tcPr>
          <w:p>
            <w:pPr>
              <w:spacing w:after="0" w:line="240" w:lineRule="auto"/>
              <w:jc w:val="left"/>
            </w:pPr>
            <w:r/>
            <w:r>
              <w:rPr>
                <w:rFonts w:ascii="Arial" w:hAnsi="Arial"/>
                <w:b w:val="0"/>
                <w:color w:val="000000"/>
                <w:sz w:val="17"/>
              </w:rPr>
              <w:t>Producer and musicians</w:t>
            </w:r>
          </w:p>
        </w:tc>
        <w:tc>
          <w:tcPr>
            <w:tcW w:type="dxa" w:w="1584"/>
            <w:vAlign w:val="center"/>
            <w:tcMar>
              <w:top w:w="90" w:type="dxa"/>
              <w:start w:w="110" w:type="dxa"/>
              <w:bottom w:w="90" w:type="dxa"/>
              <w:end w:w="110" w:type="dxa"/>
            </w:tcMar>
          </w:tcPr>
          <w:p>
            <w:pPr>
              <w:spacing w:after="0" w:line="240" w:lineRule="auto"/>
              <w:jc w:val="right"/>
            </w:pPr>
            <w:r/>
            <w:r>
              <w:rPr>
                <w:rFonts w:ascii="Arial" w:hAnsi="Arial"/>
                <w:b w:val="0"/>
                <w:color w:val="000000"/>
                <w:sz w:val="17"/>
              </w:rPr>
              <w:t>$350</w:t>
            </w:r>
          </w:p>
        </w:tc>
        <w:tc>
          <w:tcPr>
            <w:tcW w:type="dxa" w:w="1584"/>
            <w:vAlign w:val="center"/>
            <w:tcMar>
              <w:top w:w="90" w:type="dxa"/>
              <w:start w:w="110" w:type="dxa"/>
              <w:bottom w:w="90" w:type="dxa"/>
              <w:end w:w="110" w:type="dxa"/>
            </w:tcMar>
          </w:tcPr>
          <w:p>
            <w:pPr>
              <w:spacing w:after="0" w:line="240" w:lineRule="auto"/>
              <w:jc w:val="right"/>
            </w:pPr>
            <w:r/>
            <w:r>
              <w:rPr>
                <w:rFonts w:ascii="Arial" w:hAnsi="Arial"/>
                <w:b w:val="0"/>
                <w:color w:val="000000"/>
                <w:sz w:val="17"/>
              </w:rPr>
              <w:t>$200</w:t>
            </w:r>
          </w:p>
        </w:tc>
        <w:tc>
          <w:tcPr>
            <w:tcW w:type="dxa" w:w="4248"/>
            <w:vAlign w:val="center"/>
            <w:tcMar>
              <w:top w:w="90" w:type="dxa"/>
              <w:start w:w="110" w:type="dxa"/>
              <w:bottom w:w="90" w:type="dxa"/>
              <w:end w:w="110" w:type="dxa"/>
            </w:tcMar>
          </w:tcPr>
          <w:p>
            <w:pPr>
              <w:spacing w:after="0" w:line="240" w:lineRule="auto"/>
              <w:jc w:val="left"/>
            </w:pPr>
            <w:r/>
            <w:r>
              <w:rPr>
                <w:rFonts w:ascii="Arial" w:hAnsi="Arial"/>
                <w:b w:val="0"/>
                <w:color w:val="000000"/>
                <w:sz w:val="17"/>
              </w:rPr>
              <w:t>Reduce sessions or scope</w:t>
            </w:r>
          </w:p>
        </w:tc>
      </w:tr>
      <w:tr>
        <w:trPr>
          <w:cantSplit/>
        </w:trPr>
        <w:tc>
          <w:tcPr>
            <w:tcW w:type="dxa" w:w="2376"/>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Artwork and photography</w:t>
            </w:r>
          </w:p>
        </w:tc>
        <w:tc>
          <w:tcPr>
            <w:tcW w:type="dxa" w:w="1584"/>
            <w:shd w:fill="F4F7FA"/>
            <w:vAlign w:val="center"/>
            <w:tcMar>
              <w:top w:w="90" w:type="dxa"/>
              <w:start w:w="110" w:type="dxa"/>
              <w:bottom w:w="90" w:type="dxa"/>
              <w:end w:w="110" w:type="dxa"/>
            </w:tcMar>
          </w:tcPr>
          <w:p>
            <w:pPr>
              <w:spacing w:after="0" w:line="240" w:lineRule="auto"/>
              <w:jc w:val="right"/>
            </w:pPr>
            <w:r/>
            <w:r>
              <w:rPr>
                <w:rFonts w:ascii="Arial" w:hAnsi="Arial"/>
                <w:b w:val="0"/>
                <w:color w:val="000000"/>
                <w:sz w:val="17"/>
              </w:rPr>
              <w:t>$200</w:t>
            </w:r>
          </w:p>
        </w:tc>
        <w:tc>
          <w:tcPr>
            <w:tcW w:type="dxa" w:w="1584"/>
            <w:shd w:fill="F4F7FA"/>
            <w:vAlign w:val="center"/>
            <w:tcMar>
              <w:top w:w="90" w:type="dxa"/>
              <w:start w:w="110" w:type="dxa"/>
              <w:bottom w:w="90" w:type="dxa"/>
              <w:end w:w="110" w:type="dxa"/>
            </w:tcMar>
          </w:tcPr>
          <w:p>
            <w:pPr>
              <w:spacing w:after="0" w:line="240" w:lineRule="auto"/>
              <w:jc w:val="right"/>
            </w:pPr>
            <w:r/>
            <w:r>
              <w:rPr>
                <w:rFonts w:ascii="Arial" w:hAnsi="Arial"/>
                <w:b w:val="0"/>
                <w:color w:val="000000"/>
                <w:sz w:val="17"/>
              </w:rPr>
              <w:t>$100</w:t>
            </w:r>
          </w:p>
        </w:tc>
        <w:tc>
          <w:tcPr>
            <w:tcW w:type="dxa" w:w="4248"/>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Use a lean visual package</w:t>
            </w:r>
          </w:p>
        </w:tc>
      </w:tr>
      <w:tr>
        <w:trPr>
          <w:cantSplit/>
        </w:trPr>
        <w:tc>
          <w:tcPr>
            <w:tcW w:type="dxa" w:w="2376"/>
            <w:vAlign w:val="center"/>
            <w:tcMar>
              <w:top w:w="90" w:type="dxa"/>
              <w:start w:w="110" w:type="dxa"/>
              <w:bottom w:w="90" w:type="dxa"/>
              <w:end w:w="110" w:type="dxa"/>
            </w:tcMar>
          </w:tcPr>
          <w:p>
            <w:pPr>
              <w:spacing w:after="0" w:line="240" w:lineRule="auto"/>
              <w:jc w:val="left"/>
            </w:pPr>
            <w:r/>
            <w:r>
              <w:rPr>
                <w:rFonts w:ascii="Arial" w:hAnsi="Arial"/>
                <w:b w:val="0"/>
                <w:color w:val="000000"/>
                <w:sz w:val="17"/>
              </w:rPr>
              <w:t>Total</w:t>
            </w:r>
          </w:p>
        </w:tc>
        <w:tc>
          <w:tcPr>
            <w:tcW w:type="dxa" w:w="1584"/>
            <w:vAlign w:val="center"/>
            <w:tcMar>
              <w:top w:w="90" w:type="dxa"/>
              <w:start w:w="110" w:type="dxa"/>
              <w:bottom w:w="90" w:type="dxa"/>
              <w:end w:w="110" w:type="dxa"/>
            </w:tcMar>
          </w:tcPr>
          <w:p>
            <w:pPr>
              <w:spacing w:after="0" w:line="240" w:lineRule="auto"/>
              <w:jc w:val="right"/>
            </w:pPr>
            <w:r/>
            <w:r>
              <w:rPr>
                <w:rFonts w:ascii="Arial" w:hAnsi="Arial"/>
                <w:b w:val="0"/>
                <w:color w:val="000000"/>
                <w:sz w:val="17"/>
              </w:rPr>
              <w:t>$2,250</w:t>
            </w:r>
          </w:p>
        </w:tc>
        <w:tc>
          <w:tcPr>
            <w:tcW w:type="dxa" w:w="1584"/>
            <w:vAlign w:val="center"/>
            <w:tcMar>
              <w:top w:w="90" w:type="dxa"/>
              <w:start w:w="110" w:type="dxa"/>
              <w:bottom w:w="90" w:type="dxa"/>
              <w:end w:w="110" w:type="dxa"/>
            </w:tcMar>
          </w:tcPr>
          <w:p>
            <w:pPr>
              <w:spacing w:after="0" w:line="240" w:lineRule="auto"/>
              <w:jc w:val="right"/>
            </w:pPr>
            <w:r/>
            <w:r>
              <w:rPr>
                <w:rFonts w:ascii="Arial" w:hAnsi="Arial"/>
                <w:b w:val="0"/>
                <w:color w:val="000000"/>
                <w:sz w:val="17"/>
              </w:rPr>
              <w:t>$1,500</w:t>
            </w:r>
          </w:p>
        </w:tc>
        <w:tc>
          <w:tcPr>
            <w:tcW w:type="dxa" w:w="4248"/>
            <w:vAlign w:val="center"/>
            <w:tcMar>
              <w:top w:w="90" w:type="dxa"/>
              <w:start w:w="110" w:type="dxa"/>
              <w:bottom w:w="90" w:type="dxa"/>
              <w:end w:w="110" w:type="dxa"/>
            </w:tcMar>
          </w:tcPr>
          <w:p>
            <w:pPr>
              <w:spacing w:after="0" w:line="240" w:lineRule="auto"/>
              <w:jc w:val="left"/>
            </w:pPr>
            <w:r/>
            <w:r>
              <w:rPr>
                <w:rFonts w:ascii="Arial" w:hAnsi="Arial"/>
                <w:b w:val="0"/>
                <w:color w:val="000000"/>
                <w:sz w:val="17"/>
              </w:rPr>
              <w:t>Requires approved revision</w:t>
            </w:r>
          </w:p>
        </w:tc>
      </w:tr>
    </w:tbl>
    <w:p>
      <w:pPr>
        <w:spacing w:after="0"/>
      </w:pPr>
    </w:p>
    <w:p>
      <w:r>
        <w:br w:type="page"/>
      </w:r>
    </w:p>
    <w:p>
      <w:pPr>
        <w:pStyle w:val="Heading1"/>
        <w:keepNext/>
      </w:pPr>
      <w:r>
        <w:t>Working Execution Plan</w:t>
      </w:r>
    </w:p>
    <w:p>
      <w:pPr>
        <w:spacing w:before="0" w:after="140" w:line="259" w:lineRule="auto"/>
      </w:pPr>
      <w:r>
        <w:rPr>
          <w:rFonts w:ascii="Arial" w:hAnsi="Arial"/>
          <w:i w:val="0"/>
          <w:color w:val="000000"/>
          <w:sz w:val="20"/>
        </w:rPr>
        <w:t>This operating plan fits inside the submitted January 15 through December 15, 2027 project window. Reconcile it with the final award agreement and the exact production schedule before use.</w:t>
      </w:r>
    </w:p>
    <w:tbl>
      <w:tblPr>
        <w:tblStyle w:val="TableGrid"/>
        <w:tblW w:type="auto" w:w="0"/>
        <w:jc w:val="center"/>
        <w:tblLayout w:type="fixed"/>
        <w:tblLook w:firstColumn="1" w:firstRow="1" w:lastColumn="0" w:lastRow="0" w:noHBand="0" w:noVBand="1" w:val="04A0"/>
        <w:tblBorders>
          <w:top w:val="single" w:sz="6" w:space="0" w:color="B7C1CC"/>
          <w:left w:val="single" w:sz="6" w:space="0" w:color="B7C1CC"/>
          <w:bottom w:val="single" w:sz="6" w:space="0" w:color="B7C1CC"/>
          <w:right w:val="single" w:sz="6" w:space="0" w:color="B7C1CC"/>
          <w:insideH w:val="single" w:sz="6" w:space="0" w:color="B7C1CC"/>
          <w:insideV w:val="single" w:sz="6" w:space="0" w:color="B7C1CC"/>
        </w:tblBorders>
      </w:tblPr>
      <w:tblGrid>
        <w:gridCol w:w="2498"/>
        <w:gridCol w:w="2498"/>
        <w:gridCol w:w="2498"/>
        <w:gridCol w:w="2498"/>
      </w:tblGrid>
      <w:tr>
        <w:trPr>
          <w:tblHeader w:val="true"/>
          <w:cantSplit/>
        </w:trPr>
        <w:tc>
          <w:tcPr>
            <w:tcW w:type="dxa" w:w="1512"/>
            <w:shd w:fill="1F4E78"/>
            <w:vAlign w:val="center"/>
            <w:tcMar>
              <w:top w:w="90" w:type="dxa"/>
              <w:start w:w="110" w:type="dxa"/>
              <w:bottom w:w="90" w:type="dxa"/>
              <w:end w:w="110" w:type="dxa"/>
            </w:tcMar>
          </w:tcPr>
          <w:p>
            <w:pPr>
              <w:spacing w:after="0" w:line="240" w:lineRule="auto"/>
            </w:pPr>
            <w:r/>
            <w:r>
              <w:rPr>
                <w:rFonts w:ascii="Arial" w:hAnsi="Arial"/>
                <w:b/>
                <w:color w:val="FFFFFF"/>
                <w:sz w:val="18"/>
              </w:rPr>
              <w:t>Phase</w:t>
            </w:r>
          </w:p>
        </w:tc>
        <w:tc>
          <w:tcPr>
            <w:tcW w:type="dxa" w:w="1655"/>
            <w:shd w:fill="1F4E78"/>
            <w:vAlign w:val="center"/>
            <w:tcMar>
              <w:top w:w="90" w:type="dxa"/>
              <w:start w:w="110" w:type="dxa"/>
              <w:bottom w:w="90" w:type="dxa"/>
              <w:end w:w="110" w:type="dxa"/>
            </w:tcMar>
          </w:tcPr>
          <w:p>
            <w:pPr>
              <w:spacing w:after="0" w:line="240" w:lineRule="auto"/>
            </w:pPr>
            <w:r/>
            <w:r>
              <w:rPr>
                <w:rFonts w:ascii="Arial" w:hAnsi="Arial"/>
                <w:b/>
                <w:color w:val="FFFFFF"/>
                <w:sz w:val="18"/>
              </w:rPr>
              <w:t>Target period</w:t>
            </w:r>
          </w:p>
        </w:tc>
        <w:tc>
          <w:tcPr>
            <w:tcW w:type="dxa" w:w="3960"/>
            <w:shd w:fill="1F4E78"/>
            <w:vAlign w:val="center"/>
            <w:tcMar>
              <w:top w:w="90" w:type="dxa"/>
              <w:start w:w="110" w:type="dxa"/>
              <w:bottom w:w="90" w:type="dxa"/>
              <w:end w:w="110" w:type="dxa"/>
            </w:tcMar>
          </w:tcPr>
          <w:p>
            <w:pPr>
              <w:spacing w:after="0" w:line="240" w:lineRule="auto"/>
            </w:pPr>
            <w:r/>
            <w:r>
              <w:rPr>
                <w:rFonts w:ascii="Arial" w:hAnsi="Arial"/>
                <w:b/>
                <w:color w:val="FFFFFF"/>
                <w:sz w:val="18"/>
              </w:rPr>
              <w:t>Work</w:t>
            </w:r>
          </w:p>
        </w:tc>
        <w:tc>
          <w:tcPr>
            <w:tcW w:type="dxa" w:w="2951"/>
            <w:shd w:fill="1F4E78"/>
            <w:vAlign w:val="center"/>
            <w:tcMar>
              <w:top w:w="90" w:type="dxa"/>
              <w:start w:w="110" w:type="dxa"/>
              <w:bottom w:w="90" w:type="dxa"/>
              <w:end w:w="110" w:type="dxa"/>
            </w:tcMar>
          </w:tcPr>
          <w:p>
            <w:pPr>
              <w:spacing w:after="0" w:line="240" w:lineRule="auto"/>
            </w:pPr>
            <w:r/>
            <w:r>
              <w:rPr>
                <w:rFonts w:ascii="Arial" w:hAnsi="Arial"/>
                <w:b/>
                <w:color w:val="FFFFFF"/>
                <w:sz w:val="18"/>
              </w:rPr>
              <w:t>Completion evidence</w:t>
            </w:r>
          </w:p>
        </w:tc>
      </w:tr>
      <w:tr>
        <w:trPr>
          <w:cantSplit/>
        </w:trPr>
        <w:tc>
          <w:tcPr>
            <w:tcW w:type="dxa" w:w="1512"/>
            <w:vAlign w:val="center"/>
            <w:tcMar>
              <w:top w:w="90" w:type="dxa"/>
              <w:start w:w="110" w:type="dxa"/>
              <w:bottom w:w="90" w:type="dxa"/>
              <w:end w:w="110" w:type="dxa"/>
            </w:tcMar>
          </w:tcPr>
          <w:p>
            <w:pPr>
              <w:spacing w:after="0" w:line="240" w:lineRule="auto"/>
              <w:jc w:val="left"/>
            </w:pPr>
            <w:r/>
            <w:r>
              <w:rPr>
                <w:rFonts w:ascii="Arial" w:hAnsi="Arial"/>
                <w:b w:val="0"/>
                <w:color w:val="000000"/>
                <w:sz w:val="16"/>
              </w:rPr>
              <w:t>Pre-production</w:t>
            </w:r>
          </w:p>
        </w:tc>
        <w:tc>
          <w:tcPr>
            <w:tcW w:type="dxa" w:w="1655"/>
            <w:vAlign w:val="center"/>
            <w:tcMar>
              <w:top w:w="90" w:type="dxa"/>
              <w:start w:w="110" w:type="dxa"/>
              <w:bottom w:w="90" w:type="dxa"/>
              <w:end w:w="110" w:type="dxa"/>
            </w:tcMar>
          </w:tcPr>
          <w:p>
            <w:pPr>
              <w:spacing w:after="0" w:line="240" w:lineRule="auto"/>
              <w:jc w:val="left"/>
            </w:pPr>
            <w:r/>
            <w:r>
              <w:rPr>
                <w:rFonts w:ascii="Arial" w:hAnsi="Arial"/>
                <w:b w:val="0"/>
                <w:color w:val="000000"/>
                <w:sz w:val="16"/>
              </w:rPr>
              <w:t>Jan 15–Feb 28</w:t>
            </w:r>
          </w:p>
        </w:tc>
        <w:tc>
          <w:tcPr>
            <w:tcW w:type="dxa" w:w="3960"/>
            <w:vAlign w:val="center"/>
            <w:tcMar>
              <w:top w:w="90" w:type="dxa"/>
              <w:start w:w="110" w:type="dxa"/>
              <w:bottom w:w="90" w:type="dxa"/>
              <w:end w:w="110" w:type="dxa"/>
            </w:tcMar>
          </w:tcPr>
          <w:p>
            <w:pPr>
              <w:spacing w:after="0" w:line="240" w:lineRule="auto"/>
              <w:jc w:val="left"/>
            </w:pPr>
            <w:r/>
            <w:r>
              <w:rPr>
                <w:rFonts w:ascii="Arial" w:hAnsi="Arial"/>
                <w:b w:val="0"/>
                <w:color w:val="000000"/>
                <w:sz w:val="16"/>
              </w:rPr>
              <w:t>Confirm four songs, arrangements, credits, collaborators, sessions, and vendor terms</w:t>
            </w:r>
          </w:p>
        </w:tc>
        <w:tc>
          <w:tcPr>
            <w:tcW w:type="dxa" w:w="2951"/>
            <w:vAlign w:val="center"/>
            <w:tcMar>
              <w:top w:w="90" w:type="dxa"/>
              <w:start w:w="110" w:type="dxa"/>
              <w:bottom w:w="90" w:type="dxa"/>
              <w:end w:w="110" w:type="dxa"/>
            </w:tcMar>
          </w:tcPr>
          <w:p>
            <w:pPr>
              <w:spacing w:after="0" w:line="240" w:lineRule="auto"/>
              <w:jc w:val="left"/>
            </w:pPr>
            <w:r/>
            <w:r>
              <w:rPr>
                <w:rFonts w:ascii="Arial" w:hAnsi="Arial"/>
                <w:b w:val="0"/>
                <w:color w:val="000000"/>
                <w:sz w:val="16"/>
              </w:rPr>
              <w:t>Song list, split or credit notes, quotes, contracts, and calendar</w:t>
            </w:r>
          </w:p>
        </w:tc>
      </w:tr>
      <w:tr>
        <w:trPr>
          <w:cantSplit/>
        </w:trPr>
        <w:tc>
          <w:tcPr>
            <w:tcW w:type="dxa" w:w="1512"/>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6"/>
              </w:rPr>
              <w:t>Recording</w:t>
            </w:r>
          </w:p>
        </w:tc>
        <w:tc>
          <w:tcPr>
            <w:tcW w:type="dxa" w:w="1655"/>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6"/>
              </w:rPr>
              <w:t>Mar 1–Jun 30</w:t>
            </w:r>
          </w:p>
        </w:tc>
        <w:tc>
          <w:tcPr>
            <w:tcW w:type="dxa" w:w="3960"/>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6"/>
              </w:rPr>
              <w:t>Track vocals and instruments; organize sessions and backups</w:t>
            </w:r>
          </w:p>
        </w:tc>
        <w:tc>
          <w:tcPr>
            <w:tcW w:type="dxa" w:w="2951"/>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6"/>
              </w:rPr>
              <w:t>Session files, logs, invoices, and rough mixes</w:t>
            </w:r>
          </w:p>
        </w:tc>
      </w:tr>
      <w:tr>
        <w:trPr>
          <w:cantSplit/>
        </w:trPr>
        <w:tc>
          <w:tcPr>
            <w:tcW w:type="dxa" w:w="1512"/>
            <w:vAlign w:val="center"/>
            <w:tcMar>
              <w:top w:w="90" w:type="dxa"/>
              <w:start w:w="110" w:type="dxa"/>
              <w:bottom w:w="90" w:type="dxa"/>
              <w:end w:w="110" w:type="dxa"/>
            </w:tcMar>
          </w:tcPr>
          <w:p>
            <w:pPr>
              <w:spacing w:after="0" w:line="240" w:lineRule="auto"/>
              <w:jc w:val="left"/>
            </w:pPr>
            <w:r/>
            <w:r>
              <w:rPr>
                <w:rFonts w:ascii="Arial" w:hAnsi="Arial"/>
                <w:b w:val="0"/>
                <w:color w:val="000000"/>
                <w:sz w:val="16"/>
              </w:rPr>
              <w:t>Post-production</w:t>
            </w:r>
          </w:p>
        </w:tc>
        <w:tc>
          <w:tcPr>
            <w:tcW w:type="dxa" w:w="1655"/>
            <w:vAlign w:val="center"/>
            <w:tcMar>
              <w:top w:w="90" w:type="dxa"/>
              <w:start w:w="110" w:type="dxa"/>
              <w:bottom w:w="90" w:type="dxa"/>
              <w:end w:w="110" w:type="dxa"/>
            </w:tcMar>
          </w:tcPr>
          <w:p>
            <w:pPr>
              <w:spacing w:after="0" w:line="240" w:lineRule="auto"/>
              <w:jc w:val="left"/>
            </w:pPr>
            <w:r/>
            <w:r>
              <w:rPr>
                <w:rFonts w:ascii="Arial" w:hAnsi="Arial"/>
                <w:b w:val="0"/>
                <w:color w:val="000000"/>
                <w:sz w:val="16"/>
              </w:rPr>
              <w:t>Jul 1–Sep 15</w:t>
            </w:r>
          </w:p>
        </w:tc>
        <w:tc>
          <w:tcPr>
            <w:tcW w:type="dxa" w:w="3960"/>
            <w:vAlign w:val="center"/>
            <w:tcMar>
              <w:top w:w="90" w:type="dxa"/>
              <w:start w:w="110" w:type="dxa"/>
              <w:bottom w:w="90" w:type="dxa"/>
              <w:end w:w="110" w:type="dxa"/>
            </w:tcMar>
          </w:tcPr>
          <w:p>
            <w:pPr>
              <w:spacing w:after="0" w:line="240" w:lineRule="auto"/>
              <w:jc w:val="left"/>
            </w:pPr>
            <w:r/>
            <w:r>
              <w:rPr>
                <w:rFonts w:ascii="Arial" w:hAnsi="Arial"/>
                <w:b w:val="0"/>
                <w:color w:val="000000"/>
                <w:sz w:val="16"/>
              </w:rPr>
              <w:t>Complete edits, mixes, revisions, mastering, and metadata</w:t>
            </w:r>
          </w:p>
        </w:tc>
        <w:tc>
          <w:tcPr>
            <w:tcW w:type="dxa" w:w="2951"/>
            <w:vAlign w:val="center"/>
            <w:tcMar>
              <w:top w:w="90" w:type="dxa"/>
              <w:start w:w="110" w:type="dxa"/>
              <w:bottom w:w="90" w:type="dxa"/>
              <w:end w:w="110" w:type="dxa"/>
            </w:tcMar>
          </w:tcPr>
          <w:p>
            <w:pPr>
              <w:spacing w:after="0" w:line="240" w:lineRule="auto"/>
              <w:jc w:val="left"/>
            </w:pPr>
            <w:r/>
            <w:r>
              <w:rPr>
                <w:rFonts w:ascii="Arial" w:hAnsi="Arial"/>
                <w:b w:val="0"/>
                <w:color w:val="000000"/>
                <w:sz w:val="16"/>
              </w:rPr>
              <w:t>Approved mixes, masters, metadata, and payment record</w:t>
            </w:r>
          </w:p>
        </w:tc>
      </w:tr>
      <w:tr>
        <w:trPr>
          <w:cantSplit/>
        </w:trPr>
        <w:tc>
          <w:tcPr>
            <w:tcW w:type="dxa" w:w="1512"/>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6"/>
              </w:rPr>
              <w:t>Visual production</w:t>
            </w:r>
          </w:p>
        </w:tc>
        <w:tc>
          <w:tcPr>
            <w:tcW w:type="dxa" w:w="1655"/>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6"/>
              </w:rPr>
              <w:t>Sep 16–Oct 31</w:t>
            </w:r>
          </w:p>
        </w:tc>
        <w:tc>
          <w:tcPr>
            <w:tcW w:type="dxa" w:w="3960"/>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6"/>
              </w:rPr>
              <w:t>Create artwork and photography; confirm usage rights</w:t>
            </w:r>
          </w:p>
        </w:tc>
        <w:tc>
          <w:tcPr>
            <w:tcW w:type="dxa" w:w="2951"/>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6"/>
              </w:rPr>
              <w:t>High-resolution assets, releases, invoice, and credits</w:t>
            </w:r>
          </w:p>
        </w:tc>
      </w:tr>
      <w:tr>
        <w:trPr>
          <w:cantSplit/>
        </w:trPr>
        <w:tc>
          <w:tcPr>
            <w:tcW w:type="dxa" w:w="1512"/>
            <w:vAlign w:val="center"/>
            <w:tcMar>
              <w:top w:w="90" w:type="dxa"/>
              <w:start w:w="110" w:type="dxa"/>
              <w:bottom w:w="90" w:type="dxa"/>
              <w:end w:w="110" w:type="dxa"/>
            </w:tcMar>
          </w:tcPr>
          <w:p>
            <w:pPr>
              <w:spacing w:after="0" w:line="240" w:lineRule="auto"/>
              <w:jc w:val="left"/>
            </w:pPr>
            <w:r/>
            <w:r>
              <w:rPr>
                <w:rFonts w:ascii="Arial" w:hAnsi="Arial"/>
                <w:b w:val="0"/>
                <w:color w:val="000000"/>
                <w:sz w:val="16"/>
              </w:rPr>
              <w:t>Release preparation</w:t>
            </w:r>
          </w:p>
        </w:tc>
        <w:tc>
          <w:tcPr>
            <w:tcW w:type="dxa" w:w="1655"/>
            <w:vAlign w:val="center"/>
            <w:tcMar>
              <w:top w:w="90" w:type="dxa"/>
              <w:start w:w="110" w:type="dxa"/>
              <w:bottom w:w="90" w:type="dxa"/>
              <w:end w:w="110" w:type="dxa"/>
            </w:tcMar>
          </w:tcPr>
          <w:p>
            <w:pPr>
              <w:spacing w:after="0" w:line="240" w:lineRule="auto"/>
              <w:jc w:val="left"/>
            </w:pPr>
            <w:r/>
            <w:r>
              <w:rPr>
                <w:rFonts w:ascii="Arial" w:hAnsi="Arial"/>
                <w:b w:val="0"/>
                <w:color w:val="000000"/>
                <w:sz w:val="16"/>
              </w:rPr>
              <w:t>Nov 1–Nov 30</w:t>
            </w:r>
          </w:p>
        </w:tc>
        <w:tc>
          <w:tcPr>
            <w:tcW w:type="dxa" w:w="3960"/>
            <w:vAlign w:val="center"/>
            <w:tcMar>
              <w:top w:w="90" w:type="dxa"/>
              <w:start w:w="110" w:type="dxa"/>
              <w:bottom w:w="90" w:type="dxa"/>
              <w:end w:w="110" w:type="dxa"/>
            </w:tcMar>
          </w:tcPr>
          <w:p>
            <w:pPr>
              <w:spacing w:after="0" w:line="240" w:lineRule="auto"/>
              <w:jc w:val="left"/>
            </w:pPr>
            <w:r/>
            <w:r>
              <w:rPr>
                <w:rFonts w:ascii="Arial" w:hAnsi="Arial"/>
                <w:b w:val="0"/>
                <w:color w:val="000000"/>
                <w:sz w:val="16"/>
              </w:rPr>
              <w:t>Deliver to distribution, build public assets, and schedule promotion</w:t>
            </w:r>
          </w:p>
        </w:tc>
        <w:tc>
          <w:tcPr>
            <w:tcW w:type="dxa" w:w="2951"/>
            <w:vAlign w:val="center"/>
            <w:tcMar>
              <w:top w:w="90" w:type="dxa"/>
              <w:start w:w="110" w:type="dxa"/>
              <w:bottom w:w="90" w:type="dxa"/>
              <w:end w:w="110" w:type="dxa"/>
            </w:tcMar>
          </w:tcPr>
          <w:p>
            <w:pPr>
              <w:spacing w:after="0" w:line="240" w:lineRule="auto"/>
              <w:jc w:val="left"/>
            </w:pPr>
            <w:r/>
            <w:r>
              <w:rPr>
                <w:rFonts w:ascii="Arial" w:hAnsi="Arial"/>
                <w:b w:val="0"/>
                <w:color w:val="000000"/>
                <w:sz w:val="16"/>
              </w:rPr>
              <w:t>Delivery confirmation, release plan, links, and screenshots</w:t>
            </w:r>
          </w:p>
        </w:tc>
      </w:tr>
      <w:tr>
        <w:trPr>
          <w:cantSplit/>
        </w:trPr>
        <w:tc>
          <w:tcPr>
            <w:tcW w:type="dxa" w:w="1512"/>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6"/>
              </w:rPr>
              <w:t>Release and closeout</w:t>
            </w:r>
          </w:p>
        </w:tc>
        <w:tc>
          <w:tcPr>
            <w:tcW w:type="dxa" w:w="1655"/>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6"/>
              </w:rPr>
              <w:t>Dec 1–Dec 15</w:t>
            </w:r>
          </w:p>
        </w:tc>
        <w:tc>
          <w:tcPr>
            <w:tcW w:type="dxa" w:w="3960"/>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6"/>
              </w:rPr>
              <w:t>Release, document results, reconcile budget, and prepare reporting file</w:t>
            </w:r>
          </w:p>
        </w:tc>
        <w:tc>
          <w:tcPr>
            <w:tcW w:type="dxa" w:w="2951"/>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6"/>
              </w:rPr>
              <w:t>Live links, final ledger, receipts, outcomes, and archive</w:t>
            </w:r>
          </w:p>
        </w:tc>
      </w:tr>
    </w:tbl>
    <w:p>
      <w:pPr>
        <w:spacing w:after="0"/>
      </w:pPr>
    </w:p>
    <w:p>
      <w:pPr>
        <w:pStyle w:val="Heading2"/>
        <w:keepNext/>
      </w:pPr>
      <w:r>
        <w:t>Readiness calendar before the decision</w:t>
      </w:r>
    </w:p>
    <w:tbl>
      <w:tblPr>
        <w:tblStyle w:val="TableGrid"/>
        <w:tblW w:type="auto" w:w="0"/>
        <w:jc w:val="center"/>
        <w:tblLayout w:type="fixed"/>
        <w:tblLook w:firstColumn="1" w:firstRow="1" w:lastColumn="0" w:lastRow="0" w:noHBand="0" w:noVBand="1" w:val="04A0"/>
        <w:tblBorders>
          <w:top w:val="single" w:sz="6" w:space="0" w:color="B7C1CC"/>
          <w:left w:val="single" w:sz="6" w:space="0" w:color="B7C1CC"/>
          <w:bottom w:val="single" w:sz="6" w:space="0" w:color="B7C1CC"/>
          <w:right w:val="single" w:sz="6" w:space="0" w:color="B7C1CC"/>
          <w:insideH w:val="single" w:sz="6" w:space="0" w:color="B7C1CC"/>
          <w:insideV w:val="single" w:sz="6" w:space="0" w:color="B7C1CC"/>
        </w:tblBorders>
      </w:tblPr>
      <w:tblGrid>
        <w:gridCol w:w="3331"/>
        <w:gridCol w:w="3331"/>
        <w:gridCol w:w="3331"/>
      </w:tblGrid>
      <w:tr>
        <w:trPr>
          <w:tblHeader w:val="true"/>
          <w:cantSplit/>
        </w:trPr>
        <w:tc>
          <w:tcPr>
            <w:tcW w:type="dxa" w:w="1655"/>
            <w:shd w:fill="1F4E78"/>
            <w:vAlign w:val="center"/>
            <w:tcMar>
              <w:top w:w="90" w:type="dxa"/>
              <w:start w:w="110" w:type="dxa"/>
              <w:bottom w:w="90" w:type="dxa"/>
              <w:end w:w="110" w:type="dxa"/>
            </w:tcMar>
          </w:tcPr>
          <w:p>
            <w:pPr>
              <w:spacing w:after="0" w:line="240" w:lineRule="auto"/>
            </w:pPr>
            <w:r/>
            <w:r>
              <w:rPr>
                <w:rFonts w:ascii="Arial" w:hAnsi="Arial"/>
                <w:b/>
                <w:color w:val="FFFFFF"/>
                <w:sz w:val="18"/>
              </w:rPr>
              <w:t>Date</w:t>
            </w:r>
          </w:p>
        </w:tc>
        <w:tc>
          <w:tcPr>
            <w:tcW w:type="dxa" w:w="5400"/>
            <w:shd w:fill="1F4E78"/>
            <w:vAlign w:val="center"/>
            <w:tcMar>
              <w:top w:w="90" w:type="dxa"/>
              <w:start w:w="110" w:type="dxa"/>
              <w:bottom w:w="90" w:type="dxa"/>
              <w:end w:w="110" w:type="dxa"/>
            </w:tcMar>
          </w:tcPr>
          <w:p>
            <w:pPr>
              <w:spacing w:after="0" w:line="240" w:lineRule="auto"/>
            </w:pPr>
            <w:r/>
            <w:r>
              <w:rPr>
                <w:rFonts w:ascii="Arial" w:hAnsi="Arial"/>
                <w:b/>
                <w:color w:val="FFFFFF"/>
                <w:sz w:val="18"/>
              </w:rPr>
              <w:t>Action</w:t>
            </w:r>
          </w:p>
        </w:tc>
        <w:tc>
          <w:tcPr>
            <w:tcW w:type="dxa" w:w="3024"/>
            <w:shd w:fill="1F4E78"/>
            <w:vAlign w:val="center"/>
            <w:tcMar>
              <w:top w:w="90" w:type="dxa"/>
              <w:start w:w="110" w:type="dxa"/>
              <w:bottom w:w="90" w:type="dxa"/>
              <w:end w:w="110" w:type="dxa"/>
            </w:tcMar>
          </w:tcPr>
          <w:p>
            <w:pPr>
              <w:spacing w:after="0" w:line="240" w:lineRule="auto"/>
            </w:pPr>
            <w:r/>
            <w:r>
              <w:rPr>
                <w:rFonts w:ascii="Arial" w:hAnsi="Arial"/>
                <w:b/>
                <w:color w:val="FFFFFF"/>
                <w:sz w:val="18"/>
              </w:rPr>
              <w:t>Finished when</w:t>
            </w:r>
          </w:p>
        </w:tc>
      </w:tr>
      <w:tr>
        <w:trPr>
          <w:cantSplit/>
        </w:trPr>
        <w:tc>
          <w:tcPr>
            <w:tcW w:type="dxa" w:w="1655"/>
            <w:vAlign w:val="center"/>
            <w:tcMar>
              <w:top w:w="90" w:type="dxa"/>
              <w:start w:w="110" w:type="dxa"/>
              <w:bottom w:w="90" w:type="dxa"/>
              <w:end w:w="110" w:type="dxa"/>
            </w:tcMar>
          </w:tcPr>
          <w:p>
            <w:pPr>
              <w:spacing w:after="0" w:line="240" w:lineRule="auto"/>
              <w:jc w:val="left"/>
            </w:pPr>
            <w:r/>
            <w:r>
              <w:rPr>
                <w:rFonts w:ascii="Arial" w:hAnsi="Arial"/>
                <w:b w:val="0"/>
                <w:color w:val="000000"/>
                <w:sz w:val="17"/>
              </w:rPr>
              <w:t>Oct 5–9</w:t>
            </w:r>
          </w:p>
        </w:tc>
        <w:tc>
          <w:tcPr>
            <w:tcW w:type="dxa" w:w="5400"/>
            <w:vAlign w:val="center"/>
            <w:tcMar>
              <w:top w:w="90" w:type="dxa"/>
              <w:start w:w="110" w:type="dxa"/>
              <w:bottom w:w="90" w:type="dxa"/>
              <w:end w:w="110" w:type="dxa"/>
            </w:tcMar>
          </w:tcPr>
          <w:p>
            <w:pPr>
              <w:spacing w:after="0" w:line="240" w:lineRule="auto"/>
              <w:jc w:val="left"/>
            </w:pPr>
            <w:r/>
            <w:r>
              <w:rPr>
                <w:rFonts w:ascii="Arial" w:hAnsi="Arial"/>
                <w:b w:val="0"/>
                <w:color w:val="000000"/>
                <w:sz w:val="17"/>
              </w:rPr>
              <w:t>Create one grant folder and save the application, confirmations, eligibility notice, and update email</w:t>
            </w:r>
          </w:p>
        </w:tc>
        <w:tc>
          <w:tcPr>
            <w:tcW w:type="dxa" w:w="3024"/>
            <w:vAlign w:val="center"/>
            <w:tcMar>
              <w:top w:w="90" w:type="dxa"/>
              <w:start w:w="110" w:type="dxa"/>
              <w:bottom w:w="90" w:type="dxa"/>
              <w:end w:w="110" w:type="dxa"/>
            </w:tcMar>
          </w:tcPr>
          <w:p>
            <w:pPr>
              <w:spacing w:after="0" w:line="240" w:lineRule="auto"/>
              <w:jc w:val="left"/>
            </w:pPr>
            <w:r/>
            <w:r>
              <w:rPr>
                <w:rFonts w:ascii="Arial" w:hAnsi="Arial"/>
                <w:b w:val="0"/>
                <w:color w:val="000000"/>
                <w:sz w:val="17"/>
              </w:rPr>
              <w:t>The complete record opens without relying on inbox search</w:t>
            </w:r>
          </w:p>
        </w:tc>
      </w:tr>
      <w:tr>
        <w:trPr>
          <w:cantSplit/>
        </w:trPr>
        <w:tc>
          <w:tcPr>
            <w:tcW w:type="dxa" w:w="1655"/>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Oct 10–16</w:t>
            </w:r>
          </w:p>
        </w:tc>
        <w:tc>
          <w:tcPr>
            <w:tcW w:type="dxa" w:w="5400"/>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Request written estimates that match all four submitted budget categories</w:t>
            </w:r>
          </w:p>
        </w:tc>
        <w:tc>
          <w:tcPr>
            <w:tcW w:type="dxa" w:w="3024"/>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Each line has at least one current, comparable estimate</w:t>
            </w:r>
          </w:p>
        </w:tc>
      </w:tr>
      <w:tr>
        <w:trPr>
          <w:cantSplit/>
        </w:trPr>
        <w:tc>
          <w:tcPr>
            <w:tcW w:type="dxa" w:w="1655"/>
            <w:vAlign w:val="center"/>
            <w:tcMar>
              <w:top w:w="90" w:type="dxa"/>
              <w:start w:w="110" w:type="dxa"/>
              <w:bottom w:w="90" w:type="dxa"/>
              <w:end w:w="110" w:type="dxa"/>
            </w:tcMar>
          </w:tcPr>
          <w:p>
            <w:pPr>
              <w:spacing w:after="0" w:line="240" w:lineRule="auto"/>
              <w:jc w:val="left"/>
            </w:pPr>
            <w:r/>
            <w:r>
              <w:rPr>
                <w:rFonts w:ascii="Arial" w:hAnsi="Arial"/>
                <w:b w:val="0"/>
                <w:color w:val="000000"/>
                <w:sz w:val="17"/>
              </w:rPr>
              <w:t>Oct 17–22</w:t>
            </w:r>
          </w:p>
        </w:tc>
        <w:tc>
          <w:tcPr>
            <w:tcW w:type="dxa" w:w="5400"/>
            <w:vAlign w:val="center"/>
            <w:tcMar>
              <w:top w:w="90" w:type="dxa"/>
              <w:start w:w="110" w:type="dxa"/>
              <w:bottom w:w="90" w:type="dxa"/>
              <w:end w:w="110" w:type="dxa"/>
            </w:tcMar>
          </w:tcPr>
          <w:p>
            <w:pPr>
              <w:spacing w:after="0" w:line="240" w:lineRule="auto"/>
              <w:jc w:val="left"/>
            </w:pPr>
            <w:r/>
            <w:r>
              <w:rPr>
                <w:rFonts w:ascii="Arial" w:hAnsi="Arial"/>
                <w:b w:val="0"/>
                <w:color w:val="000000"/>
                <w:sz w:val="17"/>
              </w:rPr>
              <w:t>Verify work-sample links, roles, credits, and current artist bio</w:t>
            </w:r>
          </w:p>
        </w:tc>
        <w:tc>
          <w:tcPr>
            <w:tcW w:type="dxa" w:w="3024"/>
            <w:vAlign w:val="center"/>
            <w:tcMar>
              <w:top w:w="90" w:type="dxa"/>
              <w:start w:w="110" w:type="dxa"/>
              <w:bottom w:w="90" w:type="dxa"/>
              <w:end w:w="110" w:type="dxa"/>
            </w:tcMar>
          </w:tcPr>
          <w:p>
            <w:pPr>
              <w:spacing w:after="0" w:line="240" w:lineRule="auto"/>
              <w:jc w:val="left"/>
            </w:pPr>
            <w:r/>
            <w:r>
              <w:rPr>
                <w:rFonts w:ascii="Arial" w:hAnsi="Arial"/>
                <w:b w:val="0"/>
                <w:color w:val="000000"/>
                <w:sz w:val="17"/>
              </w:rPr>
              <w:t>Every sample opens and every credit can be defended</w:t>
            </w:r>
          </w:p>
        </w:tc>
      </w:tr>
      <w:tr>
        <w:trPr>
          <w:cantSplit/>
        </w:trPr>
        <w:tc>
          <w:tcPr>
            <w:tcW w:type="dxa" w:w="1655"/>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Oct 23</w:t>
            </w:r>
          </w:p>
        </w:tc>
        <w:tc>
          <w:tcPr>
            <w:tcW w:type="dxa" w:w="5400"/>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Review the notification and record the award amount, response deadline, terms, and next action</w:t>
            </w:r>
          </w:p>
        </w:tc>
        <w:tc>
          <w:tcPr>
            <w:tcW w:type="dxa" w:w="3024"/>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Decision and deadlines are entered in the tracker</w:t>
            </w:r>
          </w:p>
        </w:tc>
      </w:tr>
      <w:tr>
        <w:trPr>
          <w:cantSplit/>
        </w:trPr>
        <w:tc>
          <w:tcPr>
            <w:tcW w:type="dxa" w:w="1655"/>
            <w:vAlign w:val="center"/>
            <w:tcMar>
              <w:top w:w="90" w:type="dxa"/>
              <w:start w:w="110" w:type="dxa"/>
              <w:bottom w:w="90" w:type="dxa"/>
              <w:end w:w="110" w:type="dxa"/>
            </w:tcMar>
          </w:tcPr>
          <w:p>
            <w:pPr>
              <w:spacing w:after="0" w:line="240" w:lineRule="auto"/>
              <w:jc w:val="left"/>
            </w:pPr>
            <w:r/>
            <w:r>
              <w:rPr>
                <w:rFonts w:ascii="Arial" w:hAnsi="Arial"/>
                <w:b w:val="0"/>
                <w:color w:val="000000"/>
                <w:sz w:val="17"/>
              </w:rPr>
              <w:t>Within 48 hours</w:t>
            </w:r>
          </w:p>
        </w:tc>
        <w:tc>
          <w:tcPr>
            <w:tcW w:type="dxa" w:w="5400"/>
            <w:vAlign w:val="center"/>
            <w:tcMar>
              <w:top w:w="90" w:type="dxa"/>
              <w:start w:w="110" w:type="dxa"/>
              <w:bottom w:w="90" w:type="dxa"/>
              <w:end w:w="110" w:type="dxa"/>
            </w:tcMar>
          </w:tcPr>
          <w:p>
            <w:pPr>
              <w:spacing w:after="0" w:line="240" w:lineRule="auto"/>
              <w:jc w:val="left"/>
            </w:pPr>
            <w:r/>
            <w:r>
              <w:rPr>
                <w:rFonts w:ascii="Arial" w:hAnsi="Arial"/>
                <w:b w:val="0"/>
                <w:color w:val="000000"/>
                <w:sz w:val="17"/>
              </w:rPr>
              <w:t>Send the applicable response and ask only the questions needed to proceed</w:t>
            </w:r>
          </w:p>
        </w:tc>
        <w:tc>
          <w:tcPr>
            <w:tcW w:type="dxa" w:w="3024"/>
            <w:vAlign w:val="center"/>
            <w:tcMar>
              <w:top w:w="90" w:type="dxa"/>
              <w:start w:w="110" w:type="dxa"/>
              <w:bottom w:w="90" w:type="dxa"/>
              <w:end w:w="110" w:type="dxa"/>
            </w:tcMar>
          </w:tcPr>
          <w:p>
            <w:pPr>
              <w:spacing w:after="0" w:line="240" w:lineRule="auto"/>
              <w:jc w:val="left"/>
            </w:pPr>
            <w:r/>
            <w:r>
              <w:rPr>
                <w:rFonts w:ascii="Arial" w:hAnsi="Arial"/>
                <w:b w:val="0"/>
                <w:color w:val="000000"/>
                <w:sz w:val="17"/>
              </w:rPr>
              <w:t>Receipt is acknowledged and requirements are clear</w:t>
            </w:r>
          </w:p>
        </w:tc>
      </w:tr>
    </w:tbl>
    <w:p>
      <w:pPr>
        <w:spacing w:after="0"/>
      </w:pPr>
    </w:p>
    <w:p>
      <w:r>
        <w:br w:type="page"/>
      </w:r>
    </w:p>
    <w:p>
      <w:pPr>
        <w:pStyle w:val="Heading1"/>
        <w:keepNext/>
      </w:pPr>
      <w:r>
        <w:t>Work Samples and Grant File</w:t>
      </w:r>
    </w:p>
    <w:p>
      <w:pPr>
        <w:pStyle w:val="Heading2"/>
        <w:keepNext/>
      </w:pPr>
      <w:r>
        <w:t>Work-sample control sheet</w:t>
      </w:r>
    </w:p>
    <w:tbl>
      <w:tblPr>
        <w:tblStyle w:val="TableGrid"/>
        <w:tblW w:type="auto" w:w="0"/>
        <w:jc w:val="center"/>
        <w:tblLayout w:type="fixed"/>
        <w:tblLook w:firstColumn="1" w:firstRow="1" w:lastColumn="0" w:lastRow="0" w:noHBand="0" w:noVBand="1" w:val="04A0"/>
        <w:tblBorders>
          <w:top w:val="single" w:sz="6" w:space="0" w:color="B7C1CC"/>
          <w:left w:val="single" w:sz="6" w:space="0" w:color="B7C1CC"/>
          <w:bottom w:val="single" w:sz="6" w:space="0" w:color="B7C1CC"/>
          <w:right w:val="single" w:sz="6" w:space="0" w:color="B7C1CC"/>
          <w:insideH w:val="single" w:sz="6" w:space="0" w:color="B7C1CC"/>
          <w:insideV w:val="single" w:sz="6" w:space="0" w:color="B7C1CC"/>
        </w:tblBorders>
      </w:tblPr>
      <w:tblGrid>
        <w:gridCol w:w="3331"/>
        <w:gridCol w:w="3331"/>
        <w:gridCol w:w="3331"/>
      </w:tblGrid>
      <w:tr>
        <w:trPr>
          <w:tblHeader w:val="true"/>
          <w:cantSplit/>
        </w:trPr>
        <w:tc>
          <w:tcPr>
            <w:tcW w:type="dxa" w:w="1800"/>
            <w:shd w:fill="1F4E78"/>
            <w:vAlign w:val="center"/>
            <w:tcMar>
              <w:top w:w="90" w:type="dxa"/>
              <w:start w:w="110" w:type="dxa"/>
              <w:bottom w:w="90" w:type="dxa"/>
              <w:end w:w="110" w:type="dxa"/>
            </w:tcMar>
          </w:tcPr>
          <w:p>
            <w:pPr>
              <w:spacing w:after="0" w:line="240" w:lineRule="auto"/>
            </w:pPr>
            <w:r/>
            <w:r>
              <w:rPr>
                <w:rFonts w:ascii="Arial" w:hAnsi="Arial"/>
                <w:b/>
                <w:color w:val="FFFFFF"/>
                <w:sz w:val="18"/>
              </w:rPr>
              <w:t>Sample</w:t>
            </w:r>
          </w:p>
        </w:tc>
        <w:tc>
          <w:tcPr>
            <w:tcW w:type="dxa" w:w="4392"/>
            <w:shd w:fill="1F4E78"/>
            <w:vAlign w:val="center"/>
            <w:tcMar>
              <w:top w:w="90" w:type="dxa"/>
              <w:start w:w="110" w:type="dxa"/>
              <w:bottom w:w="90" w:type="dxa"/>
              <w:end w:w="110" w:type="dxa"/>
            </w:tcMar>
          </w:tcPr>
          <w:p>
            <w:pPr>
              <w:spacing w:after="0" w:line="240" w:lineRule="auto"/>
            </w:pPr>
            <w:r/>
            <w:r>
              <w:rPr>
                <w:rFonts w:ascii="Arial" w:hAnsi="Arial"/>
                <w:b/>
                <w:color w:val="FFFFFF"/>
                <w:sz w:val="18"/>
              </w:rPr>
              <w:t>Known submission context</w:t>
            </w:r>
          </w:p>
        </w:tc>
        <w:tc>
          <w:tcPr>
            <w:tcW w:type="dxa" w:w="3600"/>
            <w:shd w:fill="1F4E78"/>
            <w:vAlign w:val="center"/>
            <w:tcMar>
              <w:top w:w="90" w:type="dxa"/>
              <w:start w:w="110" w:type="dxa"/>
              <w:bottom w:w="90" w:type="dxa"/>
              <w:end w:w="110" w:type="dxa"/>
            </w:tcMar>
          </w:tcPr>
          <w:p>
            <w:pPr>
              <w:spacing w:after="0" w:line="240" w:lineRule="auto"/>
            </w:pPr>
            <w:r/>
            <w:r>
              <w:rPr>
                <w:rFonts w:ascii="Arial" w:hAnsi="Arial"/>
                <w:b/>
                <w:color w:val="FFFFFF"/>
                <w:sz w:val="18"/>
              </w:rPr>
              <w:t>Readiness action</w:t>
            </w:r>
          </w:p>
        </w:tc>
      </w:tr>
      <w:tr>
        <w:trPr>
          <w:cantSplit/>
        </w:trPr>
        <w:tc>
          <w:tcPr>
            <w:tcW w:type="dxa" w:w="1800"/>
            <w:vAlign w:val="center"/>
            <w:tcMar>
              <w:top w:w="90" w:type="dxa"/>
              <w:start w:w="110" w:type="dxa"/>
              <w:bottom w:w="90" w:type="dxa"/>
              <w:end w:w="110" w:type="dxa"/>
            </w:tcMar>
          </w:tcPr>
          <w:p>
            <w:pPr>
              <w:spacing w:after="0" w:line="240" w:lineRule="auto"/>
              <w:jc w:val="left"/>
            </w:pPr>
            <w:r/>
            <w:r>
              <w:rPr>
                <w:rFonts w:ascii="Arial" w:hAnsi="Arial"/>
                <w:b w:val="0"/>
                <w:color w:val="000000"/>
                <w:sz w:val="17"/>
              </w:rPr>
              <w:t>Smoke Weed</w:t>
            </w:r>
          </w:p>
        </w:tc>
        <w:tc>
          <w:tcPr>
            <w:tcW w:type="dxa" w:w="4392"/>
            <w:vAlign w:val="center"/>
            <w:tcMar>
              <w:top w:w="90" w:type="dxa"/>
              <w:start w:w="110" w:type="dxa"/>
              <w:bottom w:w="90" w:type="dxa"/>
              <w:end w:w="110" w:type="dxa"/>
            </w:tcMar>
          </w:tcPr>
          <w:p>
            <w:pPr>
              <w:spacing w:after="0" w:line="240" w:lineRule="auto"/>
              <w:jc w:val="left"/>
            </w:pPr>
            <w:r/>
            <w:r>
              <w:rPr>
                <w:rFonts w:ascii="Arial" w:hAnsi="Arial"/>
                <w:b w:val="0"/>
                <w:color w:val="000000"/>
                <w:sz w:val="17"/>
              </w:rPr>
              <w:t>2023 sample; Roseboro’s role identified as vocals. Submitted wording credited Fat Daddy as writer and producer.</w:t>
            </w:r>
          </w:p>
        </w:tc>
        <w:tc>
          <w:tcPr>
            <w:tcW w:type="dxa" w:w="3600"/>
            <w:vAlign w:val="center"/>
            <w:tcMar>
              <w:top w:w="90" w:type="dxa"/>
              <w:start w:w="110" w:type="dxa"/>
              <w:bottom w:w="90" w:type="dxa"/>
              <w:end w:w="110" w:type="dxa"/>
            </w:tcMar>
          </w:tcPr>
          <w:p>
            <w:pPr>
              <w:spacing w:after="0" w:line="240" w:lineRule="auto"/>
              <w:jc w:val="left"/>
            </w:pPr>
            <w:r/>
            <w:r>
              <w:rPr>
                <w:rFonts w:ascii="Arial" w:hAnsi="Arial"/>
                <w:b w:val="0"/>
                <w:color w:val="000000"/>
                <w:sz w:val="17"/>
              </w:rPr>
              <w:t>Confirm the direct URL, access, exact title styling, all credits, and permission to reuse</w:t>
            </w:r>
          </w:p>
        </w:tc>
      </w:tr>
      <w:tr>
        <w:trPr>
          <w:cantSplit/>
        </w:trPr>
        <w:tc>
          <w:tcPr>
            <w:tcW w:type="dxa" w:w="1800"/>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Leaving</w:t>
            </w:r>
          </w:p>
        </w:tc>
        <w:tc>
          <w:tcPr>
            <w:tcW w:type="dxa" w:w="4392"/>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November 2012 sample included with the earlier application materials.</w:t>
            </w:r>
          </w:p>
        </w:tc>
        <w:tc>
          <w:tcPr>
            <w:tcW w:type="dxa" w:w="3600"/>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Confirm the direct URL or file, Roseboro’s artistic role, complete credits, and a concise relevance note</w:t>
            </w:r>
          </w:p>
        </w:tc>
      </w:tr>
      <w:tr>
        <w:trPr>
          <w:cantSplit/>
        </w:trPr>
        <w:tc>
          <w:tcPr>
            <w:tcW w:type="dxa" w:w="1800"/>
            <w:vAlign w:val="center"/>
            <w:tcMar>
              <w:top w:w="90" w:type="dxa"/>
              <w:start w:w="110" w:type="dxa"/>
              <w:bottom w:w="90" w:type="dxa"/>
              <w:end w:w="110" w:type="dxa"/>
            </w:tcMar>
          </w:tcPr>
          <w:p>
            <w:pPr>
              <w:spacing w:after="0" w:line="240" w:lineRule="auto"/>
              <w:jc w:val="left"/>
            </w:pPr>
            <w:r/>
            <w:r>
              <w:rPr>
                <w:rFonts w:ascii="Arial" w:hAnsi="Arial"/>
                <w:b w:val="0"/>
                <w:color w:val="000000"/>
                <w:sz w:val="17"/>
              </w:rPr>
              <w:t>Current optional sample</w:t>
            </w:r>
          </w:p>
        </w:tc>
        <w:tc>
          <w:tcPr>
            <w:tcW w:type="dxa" w:w="4392"/>
            <w:vAlign w:val="center"/>
            <w:tcMar>
              <w:top w:w="90" w:type="dxa"/>
              <w:start w:w="110" w:type="dxa"/>
              <w:bottom w:w="90" w:type="dxa"/>
              <w:end w:w="110" w:type="dxa"/>
            </w:tcMar>
          </w:tcPr>
          <w:p>
            <w:pPr>
              <w:spacing w:after="0" w:line="240" w:lineRule="auto"/>
              <w:jc w:val="left"/>
            </w:pPr>
            <w:r/>
            <w:r>
              <w:rPr>
                <w:rFonts w:ascii="Arial" w:hAnsi="Arial"/>
                <w:b w:val="0"/>
                <w:color w:val="000000"/>
                <w:sz w:val="17"/>
              </w:rPr>
              <w:t>A recent original recording or live performance can strengthen future packets if permitted.</w:t>
            </w:r>
          </w:p>
        </w:tc>
        <w:tc>
          <w:tcPr>
            <w:tcW w:type="dxa" w:w="3600"/>
            <w:vAlign w:val="center"/>
            <w:tcMar>
              <w:top w:w="90" w:type="dxa"/>
              <w:start w:w="110" w:type="dxa"/>
              <w:bottom w:w="90" w:type="dxa"/>
              <w:end w:w="110" w:type="dxa"/>
            </w:tcMar>
          </w:tcPr>
          <w:p>
            <w:pPr>
              <w:spacing w:after="0" w:line="240" w:lineRule="auto"/>
              <w:jc w:val="left"/>
            </w:pPr>
            <w:r/>
            <w:r>
              <w:rPr>
                <w:rFonts w:ascii="Arial" w:hAnsi="Arial"/>
                <w:b w:val="0"/>
                <w:color w:val="000000"/>
                <w:sz w:val="17"/>
              </w:rPr>
              <w:t>Choose one strong, accessible link and document date, role, credits, and why it represents the current project</w:t>
            </w:r>
          </w:p>
        </w:tc>
      </w:tr>
    </w:tbl>
    <w:p>
      <w:pPr>
        <w:spacing w:after="0"/>
      </w:pPr>
    </w:p>
    <w:p>
      <w:pPr>
        <w:pStyle w:val="Heading2"/>
        <w:keepNext/>
      </w:pPr>
      <w:r>
        <w:t>Recommended grant folder</w:t>
      </w:r>
    </w:p>
    <w:tbl>
      <w:tblPr>
        <w:tblStyle w:val="TableGrid"/>
        <w:tblW w:type="auto" w:w="0"/>
        <w:jc w:val="center"/>
        <w:tblLayout w:type="fixed"/>
        <w:tblLook w:firstColumn="1" w:firstRow="1" w:lastColumn="0" w:lastRow="0" w:noHBand="0" w:noVBand="1" w:val="04A0"/>
        <w:tblBorders>
          <w:top w:val="single" w:sz="6" w:space="0" w:color="B7C1CC"/>
          <w:left w:val="single" w:sz="6" w:space="0" w:color="B7C1CC"/>
          <w:bottom w:val="single" w:sz="6" w:space="0" w:color="B7C1CC"/>
          <w:right w:val="single" w:sz="6" w:space="0" w:color="B7C1CC"/>
          <w:insideH w:val="single" w:sz="6" w:space="0" w:color="B7C1CC"/>
          <w:insideV w:val="single" w:sz="6" w:space="0" w:color="B7C1CC"/>
        </w:tblBorders>
      </w:tblPr>
      <w:tblGrid>
        <w:gridCol w:w="4997"/>
        <w:gridCol w:w="4997"/>
      </w:tblGrid>
      <w:tr>
        <w:trPr>
          <w:tblHeader w:val="true"/>
          <w:cantSplit/>
        </w:trPr>
        <w:tc>
          <w:tcPr>
            <w:tcW w:type="dxa" w:w="2664"/>
            <w:shd w:fill="1F4E78"/>
            <w:vAlign w:val="center"/>
            <w:tcMar>
              <w:top w:w="90" w:type="dxa"/>
              <w:start w:w="110" w:type="dxa"/>
              <w:bottom w:w="90" w:type="dxa"/>
              <w:end w:w="110" w:type="dxa"/>
            </w:tcMar>
          </w:tcPr>
          <w:p>
            <w:pPr>
              <w:spacing w:after="0" w:line="240" w:lineRule="auto"/>
            </w:pPr>
            <w:r/>
            <w:r>
              <w:rPr>
                <w:rFonts w:ascii="Arial" w:hAnsi="Arial"/>
                <w:b/>
                <w:color w:val="FFFFFF"/>
                <w:sz w:val="18"/>
              </w:rPr>
              <w:t>Folder</w:t>
            </w:r>
          </w:p>
        </w:tc>
        <w:tc>
          <w:tcPr>
            <w:tcW w:type="dxa" w:w="7128"/>
            <w:shd w:fill="1F4E78"/>
            <w:vAlign w:val="center"/>
            <w:tcMar>
              <w:top w:w="90" w:type="dxa"/>
              <w:start w:w="110" w:type="dxa"/>
              <w:bottom w:w="90" w:type="dxa"/>
              <w:end w:w="110" w:type="dxa"/>
            </w:tcMar>
          </w:tcPr>
          <w:p>
            <w:pPr>
              <w:spacing w:after="0" w:line="240" w:lineRule="auto"/>
            </w:pPr>
            <w:r/>
            <w:r>
              <w:rPr>
                <w:rFonts w:ascii="Arial" w:hAnsi="Arial"/>
                <w:b/>
                <w:color w:val="FFFFFF"/>
                <w:sz w:val="18"/>
              </w:rPr>
              <w:t>Contents</w:t>
            </w:r>
          </w:p>
        </w:tc>
      </w:tr>
      <w:tr>
        <w:trPr>
          <w:cantSplit/>
        </w:trPr>
        <w:tc>
          <w:tcPr>
            <w:tcW w:type="dxa" w:w="2664"/>
            <w:vAlign w:val="center"/>
            <w:tcMar>
              <w:top w:w="90" w:type="dxa"/>
              <w:start w:w="110" w:type="dxa"/>
              <w:bottom w:w="90" w:type="dxa"/>
              <w:end w:w="110" w:type="dxa"/>
            </w:tcMar>
          </w:tcPr>
          <w:p>
            <w:pPr>
              <w:spacing w:after="0" w:line="240" w:lineRule="auto"/>
              <w:jc w:val="left"/>
            </w:pPr>
            <w:r/>
            <w:r>
              <w:rPr>
                <w:rFonts w:ascii="Arial" w:hAnsi="Arial"/>
                <w:b w:val="0"/>
                <w:color w:val="000000"/>
                <w:sz w:val="17"/>
              </w:rPr>
              <w:t>01 Application Record</w:t>
            </w:r>
          </w:p>
        </w:tc>
        <w:tc>
          <w:tcPr>
            <w:tcW w:type="dxa" w:w="7128"/>
            <w:vAlign w:val="center"/>
            <w:tcMar>
              <w:top w:w="90" w:type="dxa"/>
              <w:start w:w="110" w:type="dxa"/>
              <w:bottom w:w="90" w:type="dxa"/>
              <w:end w:w="110" w:type="dxa"/>
            </w:tcMar>
          </w:tcPr>
          <w:p>
            <w:pPr>
              <w:spacing w:after="0" w:line="240" w:lineRule="auto"/>
              <w:jc w:val="left"/>
            </w:pPr>
            <w:r/>
            <w:r>
              <w:rPr>
                <w:rFonts w:ascii="Arial" w:hAnsi="Arial"/>
                <w:b w:val="0"/>
                <w:color w:val="000000"/>
                <w:sz w:val="17"/>
              </w:rPr>
              <w:t>Submitted application, confirmation, application ID, and final narrative</w:t>
            </w:r>
          </w:p>
        </w:tc>
      </w:tr>
      <w:tr>
        <w:trPr>
          <w:cantSplit/>
        </w:trPr>
        <w:tc>
          <w:tcPr>
            <w:tcW w:type="dxa" w:w="2664"/>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02 Eligibility and Updates</w:t>
            </w:r>
          </w:p>
        </w:tc>
        <w:tc>
          <w:tcPr>
            <w:tcW w:type="dxa" w:w="7128"/>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Eligibility notice, October 5 timing update, and later program correspondence</w:t>
            </w:r>
          </w:p>
        </w:tc>
      </w:tr>
      <w:tr>
        <w:trPr>
          <w:cantSplit/>
        </w:trPr>
        <w:tc>
          <w:tcPr>
            <w:tcW w:type="dxa" w:w="2664"/>
            <w:vAlign w:val="center"/>
            <w:tcMar>
              <w:top w:w="90" w:type="dxa"/>
              <w:start w:w="110" w:type="dxa"/>
              <w:bottom w:w="90" w:type="dxa"/>
              <w:end w:w="110" w:type="dxa"/>
            </w:tcMar>
          </w:tcPr>
          <w:p>
            <w:pPr>
              <w:spacing w:after="0" w:line="240" w:lineRule="auto"/>
              <w:jc w:val="left"/>
            </w:pPr>
            <w:r/>
            <w:r>
              <w:rPr>
                <w:rFonts w:ascii="Arial" w:hAnsi="Arial"/>
                <w:b w:val="0"/>
                <w:color w:val="000000"/>
                <w:sz w:val="17"/>
              </w:rPr>
              <w:t>03 Agreement</w:t>
            </w:r>
          </w:p>
        </w:tc>
        <w:tc>
          <w:tcPr>
            <w:tcW w:type="dxa" w:w="7128"/>
            <w:vAlign w:val="center"/>
            <w:tcMar>
              <w:top w:w="90" w:type="dxa"/>
              <w:start w:w="110" w:type="dxa"/>
              <w:bottom w:w="90" w:type="dxa"/>
              <w:end w:w="110" w:type="dxa"/>
            </w:tcMar>
          </w:tcPr>
          <w:p>
            <w:pPr>
              <w:spacing w:after="0" w:line="240" w:lineRule="auto"/>
              <w:jc w:val="left"/>
            </w:pPr>
            <w:r/>
            <w:r>
              <w:rPr>
                <w:rFonts w:ascii="Arial" w:hAnsi="Arial"/>
                <w:b w:val="0"/>
                <w:color w:val="000000"/>
                <w:sz w:val="17"/>
              </w:rPr>
              <w:t>Award letter, contract, approved budget, amendments, and funder guidance</w:t>
            </w:r>
          </w:p>
        </w:tc>
      </w:tr>
      <w:tr>
        <w:trPr>
          <w:cantSplit/>
        </w:trPr>
        <w:tc>
          <w:tcPr>
            <w:tcW w:type="dxa" w:w="2664"/>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04 Quotes and Contracts</w:t>
            </w:r>
          </w:p>
        </w:tc>
        <w:tc>
          <w:tcPr>
            <w:tcW w:type="dxa" w:w="7128"/>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Vendor estimates, scopes, session dates, rights terms, and signed agreements</w:t>
            </w:r>
          </w:p>
        </w:tc>
      </w:tr>
      <w:tr>
        <w:trPr>
          <w:cantSplit/>
        </w:trPr>
        <w:tc>
          <w:tcPr>
            <w:tcW w:type="dxa" w:w="2664"/>
            <w:vAlign w:val="center"/>
            <w:tcMar>
              <w:top w:w="90" w:type="dxa"/>
              <w:start w:w="110" w:type="dxa"/>
              <w:bottom w:w="90" w:type="dxa"/>
              <w:end w:w="110" w:type="dxa"/>
            </w:tcMar>
          </w:tcPr>
          <w:p>
            <w:pPr>
              <w:spacing w:after="0" w:line="240" w:lineRule="auto"/>
              <w:jc w:val="left"/>
            </w:pPr>
            <w:r/>
            <w:r>
              <w:rPr>
                <w:rFonts w:ascii="Arial" w:hAnsi="Arial"/>
                <w:b w:val="0"/>
                <w:color w:val="000000"/>
                <w:sz w:val="17"/>
              </w:rPr>
              <w:t>05 Invoices and Payments</w:t>
            </w:r>
          </w:p>
        </w:tc>
        <w:tc>
          <w:tcPr>
            <w:tcW w:type="dxa" w:w="7128"/>
            <w:vAlign w:val="center"/>
            <w:tcMar>
              <w:top w:w="90" w:type="dxa"/>
              <w:start w:w="110" w:type="dxa"/>
              <w:bottom w:w="90" w:type="dxa"/>
              <w:end w:w="110" w:type="dxa"/>
            </w:tcMar>
          </w:tcPr>
          <w:p>
            <w:pPr>
              <w:spacing w:after="0" w:line="240" w:lineRule="auto"/>
              <w:jc w:val="left"/>
            </w:pPr>
            <w:r/>
            <w:r>
              <w:rPr>
                <w:rFonts w:ascii="Arial" w:hAnsi="Arial"/>
                <w:b w:val="0"/>
                <w:color w:val="000000"/>
                <w:sz w:val="17"/>
              </w:rPr>
              <w:t>Invoices, receipts, proof of payment, W-9s when required, and reconciled ledger</w:t>
            </w:r>
          </w:p>
        </w:tc>
      </w:tr>
      <w:tr>
        <w:trPr>
          <w:cantSplit/>
        </w:trPr>
        <w:tc>
          <w:tcPr>
            <w:tcW w:type="dxa" w:w="2664"/>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06 Creative Deliverables</w:t>
            </w:r>
          </w:p>
        </w:tc>
        <w:tc>
          <w:tcPr>
            <w:tcW w:type="dxa" w:w="7128"/>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Sessions, stems, mixes, masters, artwork, photos, metadata, releases, and credits</w:t>
            </w:r>
          </w:p>
        </w:tc>
      </w:tr>
      <w:tr>
        <w:trPr>
          <w:cantSplit/>
        </w:trPr>
        <w:tc>
          <w:tcPr>
            <w:tcW w:type="dxa" w:w="2664"/>
            <w:vAlign w:val="center"/>
            <w:tcMar>
              <w:top w:w="90" w:type="dxa"/>
              <w:start w:w="110" w:type="dxa"/>
              <w:bottom w:w="90" w:type="dxa"/>
              <w:end w:w="110" w:type="dxa"/>
            </w:tcMar>
          </w:tcPr>
          <w:p>
            <w:pPr>
              <w:spacing w:after="0" w:line="240" w:lineRule="auto"/>
              <w:jc w:val="left"/>
            </w:pPr>
            <w:r/>
            <w:r>
              <w:rPr>
                <w:rFonts w:ascii="Arial" w:hAnsi="Arial"/>
                <w:b w:val="0"/>
                <w:color w:val="000000"/>
                <w:sz w:val="17"/>
              </w:rPr>
              <w:t>07 Promotion and Reach</w:t>
            </w:r>
          </w:p>
        </w:tc>
        <w:tc>
          <w:tcPr>
            <w:tcW w:type="dxa" w:w="7128"/>
            <w:vAlign w:val="center"/>
            <w:tcMar>
              <w:top w:w="90" w:type="dxa"/>
              <w:start w:w="110" w:type="dxa"/>
              <w:bottom w:w="90" w:type="dxa"/>
              <w:end w:w="110" w:type="dxa"/>
            </w:tcMar>
          </w:tcPr>
          <w:p>
            <w:pPr>
              <w:spacing w:after="0" w:line="240" w:lineRule="auto"/>
              <w:jc w:val="left"/>
            </w:pPr>
            <w:r/>
            <w:r>
              <w:rPr>
                <w:rFonts w:ascii="Arial" w:hAnsi="Arial"/>
                <w:b w:val="0"/>
                <w:color w:val="000000"/>
                <w:sz w:val="17"/>
              </w:rPr>
              <w:t>Release links, screenshots, press, social posts, audience data, and partner evidence</w:t>
            </w:r>
          </w:p>
        </w:tc>
      </w:tr>
      <w:tr>
        <w:trPr>
          <w:cantSplit/>
        </w:trPr>
        <w:tc>
          <w:tcPr>
            <w:tcW w:type="dxa" w:w="2664"/>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08 Reporting</w:t>
            </w:r>
          </w:p>
        </w:tc>
        <w:tc>
          <w:tcPr>
            <w:tcW w:type="dxa" w:w="7128"/>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Outcome notes, final budget, narrative draft, required acknowledgments, and submission receipt</w:t>
            </w:r>
          </w:p>
        </w:tc>
      </w:tr>
    </w:tbl>
    <w:p>
      <w:pPr>
        <w:spacing w:after="0"/>
      </w:pPr>
    </w:p>
    <w:p>
      <w:pPr>
        <w:pStyle w:val="Heading2"/>
        <w:keepNext/>
      </w:pPr>
      <w:r>
        <w:t>Final pre-award checks</w:t>
      </w:r>
    </w:p>
    <w:p>
      <w:pPr>
        <w:pStyle w:val="ListBullet"/>
        <w:spacing w:after="60" w:line="252" w:lineRule="auto"/>
        <w:ind w:left="403" w:hanging="230"/>
      </w:pPr>
      <w:r>
        <w:rPr>
          <w:rFonts w:ascii="Arial" w:hAnsi="Arial"/>
          <w:b/>
          <w:sz w:val="20"/>
        </w:rPr>
        <w:t xml:space="preserve">□ Identity and contact details match the submitted application. </w:t>
      </w:r>
      <w:r>
        <w:rPr>
          <w:rFonts w:ascii="Arial" w:hAnsi="Arial"/>
          <w:sz w:val="20"/>
        </w:rPr>
        <w:t>Correct any future correspondence through staff rather than creating conflicting records.</w:t>
      </w:r>
    </w:p>
    <w:p>
      <w:pPr>
        <w:pStyle w:val="ListBullet"/>
        <w:spacing w:after="60" w:line="252" w:lineRule="auto"/>
        <w:ind w:left="403" w:hanging="230"/>
      </w:pPr>
      <w:r>
        <w:rPr>
          <w:rFonts w:ascii="Arial" w:hAnsi="Arial"/>
          <w:b/>
          <w:sz w:val="20"/>
        </w:rPr>
        <w:t xml:space="preserve">□ All work samples open without a login. </w:t>
      </w:r>
      <w:r>
        <w:rPr>
          <w:rFonts w:ascii="Arial" w:hAnsi="Arial"/>
          <w:sz w:val="20"/>
        </w:rPr>
        <w:t>Test on a second device and save stable backups where permitted.</w:t>
      </w:r>
    </w:p>
    <w:p>
      <w:pPr>
        <w:pStyle w:val="ListBullet"/>
        <w:spacing w:after="60" w:line="252" w:lineRule="auto"/>
        <w:ind w:left="403" w:hanging="230"/>
      </w:pPr>
      <w:r>
        <w:rPr>
          <w:rFonts w:ascii="Arial" w:hAnsi="Arial"/>
          <w:b/>
          <w:sz w:val="20"/>
        </w:rPr>
        <w:t xml:space="preserve">□ Every collaborator has a documented role. </w:t>
      </w:r>
      <w:r>
        <w:rPr>
          <w:rFonts w:ascii="Arial" w:hAnsi="Arial"/>
          <w:sz w:val="20"/>
        </w:rPr>
        <w:t>Confirm rates, availability, credit, ownership, and delivery expectations.</w:t>
      </w:r>
    </w:p>
    <w:p>
      <w:pPr>
        <w:pStyle w:val="ListBullet"/>
        <w:spacing w:after="60" w:line="252" w:lineRule="auto"/>
        <w:ind w:left="403" w:hanging="230"/>
      </w:pPr>
      <w:r>
        <w:rPr>
          <w:rFonts w:ascii="Arial" w:hAnsi="Arial"/>
          <w:b/>
          <w:sz w:val="20"/>
        </w:rPr>
        <w:t xml:space="preserve">□ Every budget line maps to a project output. </w:t>
      </w:r>
      <w:r>
        <w:rPr>
          <w:rFonts w:ascii="Arial" w:hAnsi="Arial"/>
          <w:sz w:val="20"/>
        </w:rPr>
        <w:t>Avoid unrelated StarRise, studio buildout, marketplace, or event expenses.</w:t>
      </w:r>
    </w:p>
    <w:p>
      <w:r>
        <w:br w:type="page"/>
      </w:r>
    </w:p>
    <w:p>
      <w:pPr>
        <w:pStyle w:val="Heading1"/>
        <w:keepNext/>
      </w:pPr>
      <w:r>
        <w:t>Decision Response Drafts</w:t>
      </w:r>
    </w:p>
    <w:p>
      <w:pPr>
        <w:pStyle w:val="Heading2"/>
        <w:keepNext/>
      </w:pPr>
      <w:r>
        <w:t>If fully funded</w:t>
      </w:r>
    </w:p>
    <w:p>
      <w:pPr>
        <w:spacing w:before="0" w:after="80" w:line="259" w:lineRule="auto"/>
      </w:pPr>
      <w:r>
        <w:rPr>
          <w:rFonts w:ascii="Arial" w:hAnsi="Arial"/>
          <w:i/>
          <w:color w:val="000000"/>
          <w:sz w:val="20"/>
        </w:rPr>
        <w:t>Subject  Artist Support Grant Application 2673116 Acceptance and Next Steps</w:t>
      </w:r>
    </w:p>
    <w:p>
      <w:pPr>
        <w:spacing w:before="0" w:after="160" w:line="259" w:lineRule="auto"/>
      </w:pPr>
      <w:r>
        <w:rPr>
          <w:rFonts w:ascii="Arial" w:hAnsi="Arial"/>
          <w:i w:val="0"/>
          <w:color w:val="000000"/>
          <w:sz w:val="20"/>
        </w:rPr>
        <w:t>Hello Iván,</w:t>
        <w:br/>
        <w:br/>
        <w:t>Thank you for the Artist Support Grant notification and for the opportunity to support my four-song recording project. I am grateful for the award and confirm that I received the notice for application 2673116. I will review the award amount, agreement, approved project period, budget requirements, acknowledgment language, and reporting deadlines before making project commitments. Please let me know if any acceptance form, tax document, revised budget, or other action is required from me at this stage.</w:t>
        <w:br/>
        <w:br/>
        <w:t>Best,</w:t>
        <w:br/>
        <w:t>Alphonzo “Zo” Roseboro</w:t>
      </w:r>
    </w:p>
    <w:p>
      <w:pPr>
        <w:pStyle w:val="Heading2"/>
        <w:keepNext/>
      </w:pPr>
      <w:r>
        <w:t>If partially funded</w:t>
      </w:r>
    </w:p>
    <w:p>
      <w:pPr>
        <w:spacing w:before="0" w:after="80" w:line="259" w:lineRule="auto"/>
      </w:pPr>
      <w:r>
        <w:rPr>
          <w:rFonts w:ascii="Arial" w:hAnsi="Arial"/>
          <w:i/>
          <w:color w:val="000000"/>
          <w:sz w:val="20"/>
        </w:rPr>
        <w:t>Subject  Artist Support Grant Application 2673116 Budget Revision</w:t>
      </w:r>
    </w:p>
    <w:p>
      <w:pPr>
        <w:spacing w:before="0" w:after="160" w:line="259" w:lineRule="auto"/>
      </w:pPr>
      <w:r>
        <w:rPr>
          <w:rFonts w:ascii="Arial" w:hAnsi="Arial"/>
          <w:i w:val="0"/>
          <w:color w:val="000000"/>
          <w:sz w:val="20"/>
        </w:rPr>
        <w:t>Hello Iván,</w:t>
        <w:br/>
        <w:br/>
        <w:t>Thank you for the grant award and for supporting my four-song project. I am grateful to be selected. Before changing the submitted budget, I would like to confirm the required revision process and any limits on moving funds among recording and engineering, mixing and mastering, producer or musician support, and artwork or photography. Please share the deadline and format for an approved revised budget.</w:t>
        <w:br/>
        <w:br/>
        <w:t>Best,</w:t>
        <w:br/>
        <w:t>Alphonzo “Zo” Roseboro</w:t>
      </w:r>
    </w:p>
    <w:p>
      <w:pPr>
        <w:pStyle w:val="Heading2"/>
        <w:keepNext/>
      </w:pPr>
      <w:r>
        <w:t>If not funded</w:t>
      </w:r>
    </w:p>
    <w:p>
      <w:pPr>
        <w:spacing w:before="0" w:after="80" w:line="259" w:lineRule="auto"/>
      </w:pPr>
      <w:r>
        <w:rPr>
          <w:rFonts w:ascii="Arial" w:hAnsi="Arial"/>
          <w:i/>
          <w:color w:val="000000"/>
          <w:sz w:val="20"/>
        </w:rPr>
        <w:t>Subject  Artist Support Grant Application 2673116 Feedback Request</w:t>
      </w:r>
    </w:p>
    <w:p>
      <w:pPr>
        <w:spacing w:before="0" w:after="0" w:line="259" w:lineRule="auto"/>
      </w:pPr>
      <w:r>
        <w:rPr>
          <w:rFonts w:ascii="Arial" w:hAnsi="Arial"/>
          <w:i w:val="0"/>
          <w:color w:val="000000"/>
          <w:sz w:val="20"/>
        </w:rPr>
        <w:t>Hello Iván,</w:t>
        <w:br/>
        <w:br/>
        <w:t>Thank you for notifying me about the decision on application 2673116 and for the time invested in reviewing my project. I remain committed to completing the four-song release. If panel comments or a brief feedback conversation are available, I would appreciate guidance on the strongest elements of the proposal and the areas that would most improve a future application.</w:t>
        <w:br/>
        <w:br/>
        <w:t>Best,</w:t>
        <w:br/>
        <w:t>Alphonzo “Zo” Roseboro</w:t>
      </w:r>
    </w:p>
    <w:p>
      <w:r>
        <w:br w:type="page"/>
      </w:r>
    </w:p>
    <w:p>
      <w:pPr>
        <w:pStyle w:val="Heading1"/>
        <w:keepNext/>
      </w:pPr>
      <w:r>
        <w:t>Backup Funding Screen</w:t>
      </w:r>
    </w:p>
    <w:p>
      <w:pPr>
        <w:spacing w:before="0" w:after="140" w:line="259" w:lineRule="auto"/>
      </w:pPr>
      <w:r>
        <w:rPr>
          <w:rFonts w:ascii="Arial" w:hAnsi="Arial"/>
          <w:i w:val="0"/>
          <w:color w:val="000000"/>
          <w:sz w:val="20"/>
        </w:rPr>
        <w:t>The best immediate strategy is to wait for the Artist Support Grant decision while making the current project execution-ready. Any backup opportunity should be screened against applicant type before time is spent on an application.</w:t>
      </w:r>
    </w:p>
    <w:p>
      <w:pPr>
        <w:pStyle w:val="Heading2"/>
        <w:keepNext/>
      </w:pPr>
      <w:r>
        <w:t>Southern Artist Spotlight Grant</w:t>
      </w:r>
    </w:p>
    <w:tbl>
      <w:tblPr>
        <w:tblStyle w:val="TableGrid"/>
        <w:tblW w:type="auto" w:w="0"/>
        <w:jc w:val="center"/>
        <w:tblLayout w:type="fixed"/>
        <w:tblLook w:firstColumn="1" w:firstRow="1" w:lastColumn="0" w:lastRow="0" w:noHBand="0" w:noVBand="1" w:val="04A0"/>
        <w:tblBorders>
          <w:top w:val="single" w:sz="6" w:space="0" w:color="B7C1CC"/>
          <w:left w:val="single" w:sz="6" w:space="0" w:color="B7C1CC"/>
          <w:bottom w:val="single" w:sz="6" w:space="0" w:color="B7C1CC"/>
          <w:right w:val="single" w:sz="6" w:space="0" w:color="B7C1CC"/>
          <w:insideH w:val="single" w:sz="6" w:space="0" w:color="B7C1CC"/>
          <w:insideV w:val="single" w:sz="6" w:space="0" w:color="B7C1CC"/>
        </w:tblBorders>
      </w:tblPr>
      <w:tblGrid>
        <w:gridCol w:w="3331"/>
        <w:gridCol w:w="3331"/>
        <w:gridCol w:w="3331"/>
      </w:tblGrid>
      <w:tr>
        <w:trPr>
          <w:tblHeader w:val="true"/>
          <w:cantSplit/>
        </w:trPr>
        <w:tc>
          <w:tcPr>
            <w:tcW w:type="dxa" w:w="1944"/>
            <w:shd w:fill="1F4E78"/>
            <w:vAlign w:val="center"/>
            <w:tcMar>
              <w:top w:w="90" w:type="dxa"/>
              <w:start w:w="110" w:type="dxa"/>
              <w:bottom w:w="90" w:type="dxa"/>
              <w:end w:w="110" w:type="dxa"/>
            </w:tcMar>
          </w:tcPr>
          <w:p>
            <w:pPr>
              <w:spacing w:after="0" w:line="240" w:lineRule="auto"/>
            </w:pPr>
            <w:r/>
            <w:r>
              <w:rPr>
                <w:rFonts w:ascii="Arial" w:hAnsi="Arial"/>
                <w:b/>
                <w:color w:val="FFFFFF"/>
                <w:sz w:val="18"/>
              </w:rPr>
              <w:t>Screen</w:t>
            </w:r>
          </w:p>
        </w:tc>
        <w:tc>
          <w:tcPr>
            <w:tcW w:type="dxa" w:w="3960"/>
            <w:shd w:fill="1F4E78"/>
            <w:vAlign w:val="center"/>
            <w:tcMar>
              <w:top w:w="90" w:type="dxa"/>
              <w:start w:w="110" w:type="dxa"/>
              <w:bottom w:w="90" w:type="dxa"/>
              <w:end w:w="110" w:type="dxa"/>
            </w:tcMar>
          </w:tcPr>
          <w:p>
            <w:pPr>
              <w:spacing w:after="0" w:line="240" w:lineRule="auto"/>
            </w:pPr>
            <w:r/>
            <w:r>
              <w:rPr>
                <w:rFonts w:ascii="Arial" w:hAnsi="Arial"/>
                <w:b/>
                <w:color w:val="FFFFFF"/>
                <w:sz w:val="18"/>
              </w:rPr>
              <w:t>Current finding</w:t>
            </w:r>
          </w:p>
        </w:tc>
        <w:tc>
          <w:tcPr>
            <w:tcW w:type="dxa" w:w="3888"/>
            <w:shd w:fill="1F4E78"/>
            <w:vAlign w:val="center"/>
            <w:tcMar>
              <w:top w:w="90" w:type="dxa"/>
              <w:start w:w="110" w:type="dxa"/>
              <w:bottom w:w="90" w:type="dxa"/>
              <w:end w:w="110" w:type="dxa"/>
            </w:tcMar>
          </w:tcPr>
          <w:p>
            <w:pPr>
              <w:spacing w:after="0" w:line="240" w:lineRule="auto"/>
            </w:pPr>
            <w:r/>
            <w:r>
              <w:rPr>
                <w:rFonts w:ascii="Arial" w:hAnsi="Arial"/>
                <w:b/>
                <w:color w:val="FFFFFF"/>
                <w:sz w:val="18"/>
              </w:rPr>
              <w:t>Meaning for Zo and StarRise</w:t>
            </w:r>
          </w:p>
        </w:tc>
      </w:tr>
      <w:tr>
        <w:trPr>
          <w:cantSplit/>
        </w:trPr>
        <w:tc>
          <w:tcPr>
            <w:tcW w:type="dxa" w:w="1944"/>
            <w:vAlign w:val="center"/>
            <w:tcMar>
              <w:top w:w="90" w:type="dxa"/>
              <w:start w:w="110" w:type="dxa"/>
              <w:bottom w:w="90" w:type="dxa"/>
              <w:end w:w="110" w:type="dxa"/>
            </w:tcMar>
          </w:tcPr>
          <w:p>
            <w:pPr>
              <w:spacing w:after="0" w:line="240" w:lineRule="auto"/>
              <w:jc w:val="left"/>
            </w:pPr>
            <w:r/>
            <w:r>
              <w:rPr>
                <w:rFonts w:ascii="Arial" w:hAnsi="Arial"/>
                <w:b w:val="0"/>
                <w:color w:val="000000"/>
                <w:sz w:val="17"/>
              </w:rPr>
              <w:t>Eligible applicant</w:t>
            </w:r>
          </w:p>
        </w:tc>
        <w:tc>
          <w:tcPr>
            <w:tcW w:type="dxa" w:w="3960"/>
            <w:vAlign w:val="center"/>
            <w:tcMar>
              <w:top w:w="90" w:type="dxa"/>
              <w:start w:w="110" w:type="dxa"/>
              <w:bottom w:w="90" w:type="dxa"/>
              <w:end w:w="110" w:type="dxa"/>
            </w:tcMar>
          </w:tcPr>
          <w:p>
            <w:pPr>
              <w:spacing w:after="0" w:line="240" w:lineRule="auto"/>
              <w:jc w:val="left"/>
            </w:pPr>
            <w:r/>
            <w:r>
              <w:rPr>
                <w:rFonts w:ascii="Arial" w:hAnsi="Arial"/>
                <w:b w:val="0"/>
                <w:color w:val="000000"/>
                <w:sz w:val="17"/>
              </w:rPr>
              <w:t>Tax-exempt nonprofit or eligible government unit; the program does not accept a fiscal-agent substitute</w:t>
            </w:r>
          </w:p>
        </w:tc>
        <w:tc>
          <w:tcPr>
            <w:tcW w:type="dxa" w:w="3888"/>
            <w:vAlign w:val="center"/>
            <w:tcMar>
              <w:top w:w="90" w:type="dxa"/>
              <w:start w:w="110" w:type="dxa"/>
              <w:bottom w:w="90" w:type="dxa"/>
              <w:end w:w="110" w:type="dxa"/>
            </w:tcMar>
          </w:tcPr>
          <w:p>
            <w:pPr>
              <w:spacing w:after="0" w:line="240" w:lineRule="auto"/>
              <w:jc w:val="left"/>
            </w:pPr>
            <w:r/>
            <w:r>
              <w:rPr>
                <w:rFonts w:ascii="Arial" w:hAnsi="Arial"/>
                <w:b w:val="0"/>
                <w:color w:val="000000"/>
                <w:sz w:val="17"/>
              </w:rPr>
              <w:t>Alphonzo as an individual and FAM Entertainment LLC as a for-profit are not direct applicants</w:t>
            </w:r>
          </w:p>
        </w:tc>
      </w:tr>
      <w:tr>
        <w:trPr>
          <w:cantSplit/>
        </w:trPr>
        <w:tc>
          <w:tcPr>
            <w:tcW w:type="dxa" w:w="1944"/>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Program model</w:t>
            </w:r>
          </w:p>
        </w:tc>
        <w:tc>
          <w:tcPr>
            <w:tcW w:type="dxa" w:w="3960"/>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An eligible presenter engages a Southern artist from the program roster for public activity and community engagement</w:t>
            </w:r>
          </w:p>
        </w:tc>
        <w:tc>
          <w:tcPr>
            <w:tcW w:type="dxa" w:w="3888"/>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This is a future host-partner pathway, not funding for the submitted four-song recording project</w:t>
            </w:r>
          </w:p>
        </w:tc>
      </w:tr>
      <w:tr>
        <w:trPr>
          <w:cantSplit/>
        </w:trPr>
        <w:tc>
          <w:tcPr>
            <w:tcW w:type="dxa" w:w="1944"/>
            <w:vAlign w:val="center"/>
            <w:tcMar>
              <w:top w:w="90" w:type="dxa"/>
              <w:start w:w="110" w:type="dxa"/>
              <w:bottom w:w="90" w:type="dxa"/>
              <w:end w:w="110" w:type="dxa"/>
            </w:tcMar>
          </w:tcPr>
          <w:p>
            <w:pPr>
              <w:spacing w:after="0" w:line="240" w:lineRule="auto"/>
              <w:jc w:val="left"/>
            </w:pPr>
            <w:r/>
            <w:r>
              <w:rPr>
                <w:rFonts w:ascii="Arial" w:hAnsi="Arial"/>
                <w:b w:val="0"/>
                <w:color w:val="000000"/>
                <w:sz w:val="17"/>
              </w:rPr>
              <w:t>Readiness requirements</w:t>
            </w:r>
          </w:p>
        </w:tc>
        <w:tc>
          <w:tcPr>
            <w:tcW w:type="dxa" w:w="3960"/>
            <w:vAlign w:val="center"/>
            <w:tcMar>
              <w:top w:w="90" w:type="dxa"/>
              <w:start w:w="110" w:type="dxa"/>
              <w:bottom w:w="90" w:type="dxa"/>
              <w:end w:w="110" w:type="dxa"/>
            </w:tcMar>
          </w:tcPr>
          <w:p>
            <w:pPr>
              <w:spacing w:after="0" w:line="240" w:lineRule="auto"/>
              <w:jc w:val="left"/>
            </w:pPr>
            <w:r/>
            <w:r>
              <w:rPr>
                <w:rFonts w:ascii="Arial" w:hAnsi="Arial"/>
                <w:b w:val="0"/>
                <w:color w:val="000000"/>
                <w:sz w:val="17"/>
              </w:rPr>
              <w:t>Organizational eligibility, current guidelines, eligible artist, UEI, cash match, timing, and public-program details must all be confirmed</w:t>
            </w:r>
          </w:p>
        </w:tc>
        <w:tc>
          <w:tcPr>
            <w:tcW w:type="dxa" w:w="3888"/>
            <w:vAlign w:val="center"/>
            <w:tcMar>
              <w:top w:w="90" w:type="dxa"/>
              <w:start w:w="110" w:type="dxa"/>
              <w:bottom w:w="90" w:type="dxa"/>
              <w:end w:w="110" w:type="dxa"/>
            </w:tcMar>
          </w:tcPr>
          <w:p>
            <w:pPr>
              <w:spacing w:after="0" w:line="240" w:lineRule="auto"/>
              <w:jc w:val="left"/>
            </w:pPr>
            <w:r/>
            <w:r>
              <w:rPr>
                <w:rFonts w:ascii="Arial" w:hAnsi="Arial"/>
                <w:b w:val="0"/>
                <w:color w:val="000000"/>
                <w:sz w:val="17"/>
              </w:rPr>
              <w:t>Explore only when an eligible organization is willing to lead the application and project</w:t>
            </w:r>
          </w:p>
        </w:tc>
      </w:tr>
    </w:tbl>
    <w:p>
      <w:pPr>
        <w:spacing w:after="0"/>
      </w:pPr>
    </w:p>
    <w:p>
      <w:pPr>
        <w:pStyle w:val="Heading2"/>
        <w:keepNext/>
      </w:pPr>
      <w:r>
        <w:t>Fallback sequence after October 23</w:t>
      </w:r>
    </w:p>
    <w:p>
      <w:pPr>
        <w:pStyle w:val="ListBullet"/>
        <w:spacing w:after="60" w:line="252" w:lineRule="auto"/>
        <w:ind w:left="403" w:hanging="230"/>
      </w:pPr>
      <w:r>
        <w:rPr>
          <w:rFonts w:ascii="Arial" w:hAnsi="Arial"/>
          <w:b/>
          <w:sz w:val="20"/>
        </w:rPr>
        <w:t xml:space="preserve">1  Preserve the same project. </w:t>
      </w:r>
      <w:r>
        <w:rPr>
          <w:rFonts w:ascii="Arial" w:hAnsi="Arial"/>
          <w:sz w:val="20"/>
        </w:rPr>
        <w:t>Do not rebuild the concept from scratch. Keep the four-song scope, $3,000 budget logic, work samples, and production plan as the master file.</w:t>
      </w:r>
    </w:p>
    <w:p>
      <w:pPr>
        <w:pStyle w:val="ListBullet"/>
        <w:spacing w:after="60" w:line="252" w:lineRule="auto"/>
        <w:ind w:left="403" w:hanging="230"/>
      </w:pPr>
      <w:r>
        <w:rPr>
          <w:rFonts w:ascii="Arial" w:hAnsi="Arial"/>
          <w:b/>
          <w:sz w:val="20"/>
        </w:rPr>
        <w:t xml:space="preserve">2  Use panel feedback. </w:t>
      </w:r>
      <w:r>
        <w:rPr>
          <w:rFonts w:ascii="Arial" w:hAnsi="Arial"/>
          <w:sz w:val="20"/>
        </w:rPr>
        <w:t>If the project is not funded, convert any reviewer comments into specific revisions to the narrative, samples, budget, or feasibility evidence.</w:t>
      </w:r>
    </w:p>
    <w:p>
      <w:pPr>
        <w:pStyle w:val="ListBullet"/>
        <w:spacing w:after="60" w:line="252" w:lineRule="auto"/>
        <w:ind w:left="403" w:hanging="230"/>
      </w:pPr>
      <w:r>
        <w:rPr>
          <w:rFonts w:ascii="Arial" w:hAnsi="Arial"/>
          <w:b/>
          <w:sz w:val="20"/>
        </w:rPr>
        <w:t xml:space="preserve">3  Search for direct artist eligibility first. </w:t>
      </w:r>
      <w:r>
        <w:rPr>
          <w:rFonts w:ascii="Arial" w:hAnsi="Arial"/>
          <w:sz w:val="20"/>
        </w:rPr>
        <w:t>Prioritize current grants that accept individual North Carolina artists and allow recording, professional services, equipment, promotion, or project completion.</w:t>
      </w:r>
    </w:p>
    <w:p>
      <w:pPr>
        <w:pStyle w:val="ListBullet"/>
        <w:spacing w:after="60" w:line="252" w:lineRule="auto"/>
        <w:ind w:left="403" w:hanging="230"/>
      </w:pPr>
      <w:r>
        <w:rPr>
          <w:rFonts w:ascii="Arial" w:hAnsi="Arial"/>
          <w:b/>
          <w:sz w:val="20"/>
        </w:rPr>
        <w:t xml:space="preserve">4  Use organization-only opportunities selectively. </w:t>
      </w:r>
      <w:r>
        <w:rPr>
          <w:rFonts w:ascii="Arial" w:hAnsi="Arial"/>
          <w:sz w:val="20"/>
        </w:rPr>
        <w:t>Pursue them only when a genuinely eligible nonprofit or government host leads the application and the program purpose matches the project.</w:t>
      </w:r>
    </w:p>
    <w:p>
      <w:pPr>
        <w:pStyle w:val="ListBullet"/>
        <w:spacing w:after="60" w:line="252" w:lineRule="auto"/>
        <w:ind w:left="403" w:hanging="230"/>
      </w:pPr>
      <w:r>
        <w:rPr>
          <w:rFonts w:ascii="Arial" w:hAnsi="Arial"/>
          <w:b/>
          <w:sz w:val="20"/>
        </w:rPr>
        <w:t xml:space="preserve">5  Keep business costs separate. </w:t>
      </w:r>
      <w:r>
        <w:rPr>
          <w:rFonts w:ascii="Arial" w:hAnsi="Arial"/>
          <w:sz w:val="20"/>
        </w:rPr>
        <w:t>Do not shift unrelated StarRise platform, studio buildout, marketplace, or general operating expenses into an artist-project request.</w:t>
      </w:r>
    </w:p>
    <w:p>
      <w:pPr>
        <w:pStyle w:val="Heading2"/>
        <w:keepNext/>
      </w:pPr>
      <w:r>
        <w:t>Program contact</w:t>
      </w:r>
    </w:p>
    <w:tbl>
      <w:tblPr>
        <w:tblStyle w:val="TableGrid"/>
        <w:tblW w:type="auto" w:w="0"/>
        <w:jc w:val="center"/>
        <w:tblLayout w:type="fixed"/>
        <w:tblLook w:firstColumn="1" w:firstRow="1" w:lastColumn="0" w:lastRow="0" w:noHBand="0" w:noVBand="1" w:val="04A0"/>
        <w:tblBorders>
          <w:top w:val="single" w:sz="6" w:space="0" w:color="B7C1CC"/>
          <w:left w:val="single" w:sz="6" w:space="0" w:color="B7C1CC"/>
          <w:bottom w:val="single" w:sz="6" w:space="0" w:color="B7C1CC"/>
          <w:right w:val="single" w:sz="6" w:space="0" w:color="B7C1CC"/>
          <w:insideH w:val="single" w:sz="6" w:space="0" w:color="B7C1CC"/>
          <w:insideV w:val="single" w:sz="6" w:space="0" w:color="B7C1CC"/>
        </w:tblBorders>
      </w:tblPr>
      <w:tblGrid>
        <w:gridCol w:w="4997"/>
        <w:gridCol w:w="4997"/>
      </w:tblGrid>
      <w:tr>
        <w:trPr>
          <w:tblHeader w:val="true"/>
          <w:cantSplit/>
        </w:trPr>
        <w:tc>
          <w:tcPr>
            <w:tcW w:type="dxa" w:w="2160"/>
            <w:shd w:fill="1F4E78"/>
            <w:vAlign w:val="center"/>
            <w:tcMar>
              <w:top w:w="90" w:type="dxa"/>
              <w:start w:w="110" w:type="dxa"/>
              <w:bottom w:w="90" w:type="dxa"/>
              <w:end w:w="110" w:type="dxa"/>
            </w:tcMar>
          </w:tcPr>
          <w:p>
            <w:pPr>
              <w:spacing w:after="0" w:line="240" w:lineRule="auto"/>
            </w:pPr>
            <w:r/>
            <w:r>
              <w:rPr>
                <w:rFonts w:ascii="Arial" w:hAnsi="Arial"/>
                <w:b/>
                <w:color w:val="FFFFFF"/>
                <w:sz w:val="18"/>
              </w:rPr>
              <w:t>Contact</w:t>
            </w:r>
          </w:p>
        </w:tc>
        <w:tc>
          <w:tcPr>
            <w:tcW w:type="dxa" w:w="7632"/>
            <w:shd w:fill="1F4E78"/>
            <w:vAlign w:val="center"/>
            <w:tcMar>
              <w:top w:w="90" w:type="dxa"/>
              <w:start w:w="110" w:type="dxa"/>
              <w:bottom w:w="90" w:type="dxa"/>
              <w:end w:w="110" w:type="dxa"/>
            </w:tcMar>
          </w:tcPr>
          <w:p>
            <w:pPr>
              <w:spacing w:after="0" w:line="240" w:lineRule="auto"/>
            </w:pPr>
            <w:r/>
            <w:r>
              <w:rPr>
                <w:rFonts w:ascii="Arial" w:hAnsi="Arial"/>
                <w:b/>
                <w:color w:val="FFFFFF"/>
                <w:sz w:val="18"/>
              </w:rPr>
              <w:t>Details</w:t>
            </w:r>
          </w:p>
        </w:tc>
      </w:tr>
      <w:tr>
        <w:trPr>
          <w:cantSplit/>
        </w:trPr>
        <w:tc>
          <w:tcPr>
            <w:tcW w:type="dxa" w:w="2160"/>
            <w:vAlign w:val="center"/>
            <w:tcMar>
              <w:top w:w="90" w:type="dxa"/>
              <w:start w:w="110" w:type="dxa"/>
              <w:bottom w:w="90" w:type="dxa"/>
              <w:end w:w="110" w:type="dxa"/>
            </w:tcMar>
          </w:tcPr>
          <w:p>
            <w:pPr>
              <w:spacing w:after="0" w:line="240" w:lineRule="auto"/>
              <w:jc w:val="left"/>
            </w:pPr>
            <w:r/>
            <w:r>
              <w:rPr>
                <w:rFonts w:ascii="Arial" w:hAnsi="Arial"/>
                <w:b w:val="0"/>
                <w:color w:val="000000"/>
                <w:sz w:val="18"/>
              </w:rPr>
              <w:t>Iván Garnica</w:t>
            </w:r>
          </w:p>
        </w:tc>
        <w:tc>
          <w:tcPr>
            <w:tcW w:type="dxa" w:w="7632"/>
            <w:vAlign w:val="center"/>
            <w:tcMar>
              <w:top w:w="90" w:type="dxa"/>
              <w:start w:w="110" w:type="dxa"/>
              <w:bottom w:w="90" w:type="dxa"/>
              <w:end w:w="110" w:type="dxa"/>
            </w:tcMar>
          </w:tcPr>
          <w:p>
            <w:pPr>
              <w:spacing w:after="0" w:line="240" w:lineRule="auto"/>
              <w:jc w:val="left"/>
            </w:pPr>
            <w:r/>
            <w:r>
              <w:rPr>
                <w:rFonts w:ascii="Arial" w:hAnsi="Arial"/>
                <w:b w:val="0"/>
                <w:color w:val="000000"/>
                <w:sz w:val="18"/>
              </w:rPr>
              <w:t>Arts &amp; Science Council regional contact</w:t>
            </w:r>
          </w:p>
        </w:tc>
      </w:tr>
      <w:tr>
        <w:trPr>
          <w:cantSplit/>
        </w:trPr>
        <w:tc>
          <w:tcPr>
            <w:tcW w:type="dxa" w:w="2160"/>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8"/>
              </w:rPr>
              <w:t>Email</w:t>
            </w:r>
          </w:p>
        </w:tc>
        <w:tc>
          <w:tcPr>
            <w:tcW w:type="dxa" w:w="7632"/>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8"/>
              </w:rPr>
              <w:t>ivan.garnica@artsandscience.org</w:t>
            </w:r>
          </w:p>
        </w:tc>
      </w:tr>
      <w:tr>
        <w:trPr>
          <w:cantSplit/>
        </w:trPr>
        <w:tc>
          <w:tcPr>
            <w:tcW w:type="dxa" w:w="2160"/>
            <w:vAlign w:val="center"/>
            <w:tcMar>
              <w:top w:w="90" w:type="dxa"/>
              <w:start w:w="110" w:type="dxa"/>
              <w:bottom w:w="90" w:type="dxa"/>
              <w:end w:w="110" w:type="dxa"/>
            </w:tcMar>
          </w:tcPr>
          <w:p>
            <w:pPr>
              <w:spacing w:after="0" w:line="240" w:lineRule="auto"/>
              <w:jc w:val="left"/>
            </w:pPr>
            <w:r/>
            <w:r>
              <w:rPr>
                <w:rFonts w:ascii="Arial" w:hAnsi="Arial"/>
                <w:b w:val="0"/>
                <w:color w:val="000000"/>
                <w:sz w:val="18"/>
              </w:rPr>
              <w:t>Phone</w:t>
            </w:r>
          </w:p>
        </w:tc>
        <w:tc>
          <w:tcPr>
            <w:tcW w:type="dxa" w:w="7632"/>
            <w:vAlign w:val="center"/>
            <w:tcMar>
              <w:top w:w="90" w:type="dxa"/>
              <w:start w:w="110" w:type="dxa"/>
              <w:bottom w:w="90" w:type="dxa"/>
              <w:end w:w="110" w:type="dxa"/>
            </w:tcMar>
          </w:tcPr>
          <w:p>
            <w:pPr>
              <w:spacing w:after="0" w:line="240" w:lineRule="auto"/>
              <w:jc w:val="left"/>
            </w:pPr>
            <w:r/>
            <w:r>
              <w:rPr>
                <w:rFonts w:ascii="Arial" w:hAnsi="Arial"/>
                <w:b w:val="0"/>
                <w:color w:val="000000"/>
                <w:sz w:val="18"/>
              </w:rPr>
              <w:t>704-335-3036</w:t>
            </w:r>
          </w:p>
        </w:tc>
      </w:tr>
    </w:tbl>
    <w:p>
      <w:pPr>
        <w:spacing w:after="0"/>
      </w:pPr>
    </w:p>
    <w:p>
      <w:r>
        <w:br w:type="page"/>
      </w:r>
    </w:p>
    <w:p>
      <w:pPr>
        <w:pStyle w:val="Heading1"/>
        <w:keepNext/>
      </w:pPr>
      <w:r>
        <w:t>Source Record</w:t>
      </w:r>
    </w:p>
    <w:p>
      <w:pPr>
        <w:spacing w:before="0" w:after="160" w:line="259" w:lineRule="auto"/>
      </w:pPr>
      <w:r>
        <w:rPr>
          <w:rFonts w:ascii="Arial" w:hAnsi="Arial"/>
          <w:i w:val="0"/>
          <w:color w:val="000000"/>
          <w:sz w:val="20"/>
        </w:rPr>
        <w:t>Prepared October 5, 2026, from the applicant’s available submission record, grant correspondence, and the official program pages below.</w:t>
      </w:r>
    </w:p>
    <w:tbl>
      <w:tblPr>
        <w:tblStyle w:val="TableGrid"/>
        <w:tblW w:type="auto" w:w="0"/>
        <w:jc w:val="center"/>
        <w:tblLayout w:type="fixed"/>
        <w:tblLook w:firstColumn="1" w:firstRow="1" w:lastColumn="0" w:lastRow="0" w:noHBand="0" w:noVBand="1" w:val="04A0"/>
        <w:tblBorders>
          <w:top w:val="single" w:sz="6" w:space="0" w:color="B7C1CC"/>
          <w:left w:val="single" w:sz="6" w:space="0" w:color="B7C1CC"/>
          <w:bottom w:val="single" w:sz="6" w:space="0" w:color="B7C1CC"/>
          <w:right w:val="single" w:sz="6" w:space="0" w:color="B7C1CC"/>
          <w:insideH w:val="single" w:sz="6" w:space="0" w:color="B7C1CC"/>
          <w:insideV w:val="single" w:sz="6" w:space="0" w:color="B7C1CC"/>
        </w:tblBorders>
      </w:tblPr>
      <w:tblGrid>
        <w:gridCol w:w="4997"/>
        <w:gridCol w:w="4997"/>
      </w:tblGrid>
      <w:tr>
        <w:trPr>
          <w:tblHeader w:val="true"/>
          <w:cantSplit/>
        </w:trPr>
        <w:tc>
          <w:tcPr>
            <w:tcW w:type="dxa" w:w="4824"/>
            <w:shd w:fill="1F4E78"/>
            <w:vAlign w:val="center"/>
            <w:tcMar>
              <w:top w:w="90" w:type="dxa"/>
              <w:start w:w="110" w:type="dxa"/>
              <w:bottom w:w="90" w:type="dxa"/>
              <w:end w:w="110" w:type="dxa"/>
            </w:tcMar>
          </w:tcPr>
          <w:p>
            <w:pPr>
              <w:spacing w:after="0" w:line="240" w:lineRule="auto"/>
            </w:pPr>
            <w:r/>
            <w:r>
              <w:rPr>
                <w:rFonts w:ascii="Arial" w:hAnsi="Arial"/>
                <w:b/>
                <w:color w:val="FFFFFF"/>
                <w:sz w:val="18"/>
              </w:rPr>
              <w:t>Source</w:t>
            </w:r>
          </w:p>
        </w:tc>
        <w:tc>
          <w:tcPr>
            <w:tcW w:type="dxa" w:w="4968"/>
            <w:shd w:fill="1F4E78"/>
            <w:vAlign w:val="center"/>
            <w:tcMar>
              <w:top w:w="90" w:type="dxa"/>
              <w:start w:w="110" w:type="dxa"/>
              <w:bottom w:w="90" w:type="dxa"/>
              <w:end w:w="110" w:type="dxa"/>
            </w:tcMar>
          </w:tcPr>
          <w:p>
            <w:pPr>
              <w:spacing w:after="0" w:line="240" w:lineRule="auto"/>
            </w:pPr>
            <w:r/>
            <w:r>
              <w:rPr>
                <w:rFonts w:ascii="Arial" w:hAnsi="Arial"/>
                <w:b/>
                <w:color w:val="FFFFFF"/>
                <w:sz w:val="18"/>
              </w:rPr>
              <w:t>Use in this packet</w:t>
            </w:r>
          </w:p>
        </w:tc>
      </w:tr>
      <w:tr>
        <w:trPr>
          <w:cantSplit/>
        </w:trPr>
        <w:tc>
          <w:tcPr>
            <w:tcW w:type="dxa" w:w="4824"/>
            <w:vAlign w:val="center"/>
            <w:tcMar>
              <w:top w:w="90" w:type="dxa"/>
              <w:start w:w="110" w:type="dxa"/>
              <w:bottom w:w="90" w:type="dxa"/>
              <w:end w:w="110" w:type="dxa"/>
            </w:tcMar>
          </w:tcPr>
          <w:p>
            <w:pPr>
              <w:spacing w:after="0" w:line="240" w:lineRule="auto"/>
              <w:jc w:val="left"/>
            </w:pPr>
            <w:r/>
            <w:r>
              <w:rPr>
                <w:rFonts w:ascii="Arial" w:hAnsi="Arial"/>
                <w:b w:val="0"/>
                <w:color w:val="000000"/>
                <w:sz w:val="17"/>
              </w:rPr>
              <w:t>ASC Artist Support Grants</w:t>
              <w:br/>
              <w:t>https://artsandscience.org/artist-support-grants/</w:t>
            </w:r>
          </w:p>
        </w:tc>
        <w:tc>
          <w:tcPr>
            <w:tcW w:type="dxa" w:w="4968"/>
            <w:vAlign w:val="center"/>
            <w:tcMar>
              <w:top w:w="90" w:type="dxa"/>
              <w:start w:w="110" w:type="dxa"/>
              <w:bottom w:w="90" w:type="dxa"/>
              <w:end w:w="110" w:type="dxa"/>
            </w:tcMar>
          </w:tcPr>
          <w:p>
            <w:pPr>
              <w:spacing w:after="0" w:line="240" w:lineRule="auto"/>
              <w:jc w:val="left"/>
            </w:pPr>
            <w:r/>
            <w:r>
              <w:rPr>
                <w:rFonts w:ascii="Arial" w:hAnsi="Arial"/>
                <w:b w:val="0"/>
                <w:color w:val="000000"/>
                <w:sz w:val="17"/>
              </w:rPr>
              <w:t>Regional applicant guidance, eligible counties, funding categories, request ceiling, and cycle information</w:t>
            </w:r>
          </w:p>
        </w:tc>
      </w:tr>
      <w:tr>
        <w:trPr>
          <w:cantSplit/>
        </w:trPr>
        <w:tc>
          <w:tcPr>
            <w:tcW w:type="dxa" w:w="4824"/>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NC Arts Council Artist Support Grants</w:t>
              <w:br/>
              <w:t>https://www.ncarts.org/grants-resources/grants-dashboard/artist-support-grants</w:t>
            </w:r>
          </w:p>
        </w:tc>
        <w:tc>
          <w:tcPr>
            <w:tcW w:type="dxa" w:w="4968"/>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State program purpose and examples of eligible artist-development and project costs</w:t>
            </w:r>
          </w:p>
        </w:tc>
      </w:tr>
      <w:tr>
        <w:trPr>
          <w:cantSplit/>
        </w:trPr>
        <w:tc>
          <w:tcPr>
            <w:tcW w:type="dxa" w:w="4824"/>
            <w:vAlign w:val="center"/>
            <w:tcMar>
              <w:top w:w="90" w:type="dxa"/>
              <w:start w:w="110" w:type="dxa"/>
              <w:bottom w:w="90" w:type="dxa"/>
              <w:end w:w="110" w:type="dxa"/>
            </w:tcMar>
          </w:tcPr>
          <w:p>
            <w:pPr>
              <w:spacing w:after="0" w:line="240" w:lineRule="auto"/>
              <w:jc w:val="left"/>
            </w:pPr>
            <w:r/>
            <w:r>
              <w:rPr>
                <w:rFonts w:ascii="Arial" w:hAnsi="Arial"/>
                <w:b w:val="0"/>
                <w:color w:val="000000"/>
                <w:sz w:val="17"/>
              </w:rPr>
              <w:t>ASC email  Artist Support Grant Next Steps</w:t>
            </w:r>
          </w:p>
        </w:tc>
        <w:tc>
          <w:tcPr>
            <w:tcW w:type="dxa" w:w="4968"/>
            <w:vAlign w:val="center"/>
            <w:tcMar>
              <w:top w:w="90" w:type="dxa"/>
              <w:start w:w="110" w:type="dxa"/>
              <w:bottom w:w="90" w:type="dxa"/>
              <w:end w:w="110" w:type="dxa"/>
            </w:tcMar>
          </w:tcPr>
          <w:p>
            <w:pPr>
              <w:spacing w:after="0" w:line="240" w:lineRule="auto"/>
              <w:jc w:val="left"/>
            </w:pPr>
            <w:r/>
            <w:r>
              <w:rPr>
                <w:rFonts w:ascii="Arial" w:hAnsi="Arial"/>
                <w:b w:val="0"/>
                <w:color w:val="000000"/>
                <w:sz w:val="17"/>
              </w:rPr>
              <w:t>Confirmation that application 2673116 was successfully received and eligible</w:t>
            </w:r>
          </w:p>
        </w:tc>
      </w:tr>
      <w:tr>
        <w:trPr>
          <w:cantSplit/>
        </w:trPr>
        <w:tc>
          <w:tcPr>
            <w:tcW w:type="dxa" w:w="4824"/>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ASC email  Artist Support Grant Updates  October 5, 2026</w:t>
            </w:r>
          </w:p>
        </w:tc>
        <w:tc>
          <w:tcPr>
            <w:tcW w:type="dxa" w:w="4968"/>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Applicant-specific notice that decisions will be issued by October 23, 2026</w:t>
            </w:r>
          </w:p>
        </w:tc>
      </w:tr>
      <w:tr>
        <w:trPr>
          <w:cantSplit/>
        </w:trPr>
        <w:tc>
          <w:tcPr>
            <w:tcW w:type="dxa" w:w="4824"/>
            <w:vAlign w:val="center"/>
            <w:tcMar>
              <w:top w:w="90" w:type="dxa"/>
              <w:start w:w="110" w:type="dxa"/>
              <w:bottom w:w="90" w:type="dxa"/>
              <w:end w:w="110" w:type="dxa"/>
            </w:tcMar>
          </w:tcPr>
          <w:p>
            <w:pPr>
              <w:spacing w:after="0" w:line="240" w:lineRule="auto"/>
              <w:jc w:val="left"/>
            </w:pPr>
            <w:r/>
            <w:r>
              <w:rPr>
                <w:rFonts w:ascii="Arial" w:hAnsi="Arial"/>
                <w:b w:val="0"/>
                <w:color w:val="000000"/>
                <w:sz w:val="17"/>
              </w:rPr>
              <w:t>South Arts Southern Artist Spotlight Grant</w:t>
              <w:br/>
              <w:t>https://www.southarts.org/grants-opportunities/southern-artist-spotlight-grant</w:t>
            </w:r>
          </w:p>
        </w:tc>
        <w:tc>
          <w:tcPr>
            <w:tcW w:type="dxa" w:w="4968"/>
            <w:vAlign w:val="center"/>
            <w:tcMar>
              <w:top w:w="90" w:type="dxa"/>
              <w:start w:w="110" w:type="dxa"/>
              <w:bottom w:w="90" w:type="dxa"/>
              <w:end w:w="110" w:type="dxa"/>
            </w:tcMar>
          </w:tcPr>
          <w:p>
            <w:pPr>
              <w:spacing w:after="0" w:line="240" w:lineRule="auto"/>
              <w:jc w:val="left"/>
            </w:pPr>
            <w:r/>
            <w:r>
              <w:rPr>
                <w:rFonts w:ascii="Arial" w:hAnsi="Arial"/>
                <w:b w:val="0"/>
                <w:color w:val="000000"/>
                <w:sz w:val="17"/>
              </w:rPr>
              <w:t>Backup eligibility screen for organization-led presentation activity</w:t>
            </w:r>
          </w:p>
        </w:tc>
      </w:tr>
    </w:tbl>
    <w:p>
      <w:pPr>
        <w:spacing w:after="0"/>
      </w:pPr>
    </w:p>
    <w:p>
      <w:pPr>
        <w:pStyle w:val="Heading2"/>
        <w:keepNext/>
      </w:pPr>
      <w:r>
        <w:t>Packet status</w:t>
      </w:r>
    </w:p>
    <w:tbl>
      <w:tblPr>
        <w:tblStyle w:val="TableGrid"/>
        <w:tblW w:type="auto" w:w="0"/>
        <w:jc w:val="center"/>
        <w:tblLayout w:type="fixed"/>
        <w:tblLook w:firstColumn="1" w:firstRow="1" w:lastColumn="0" w:lastRow="0" w:noHBand="0" w:noVBand="1" w:val="04A0"/>
        <w:tblBorders>
          <w:top w:val="single" w:sz="6" w:space="0" w:color="B7C1CC"/>
          <w:left w:val="single" w:sz="6" w:space="0" w:color="B7C1CC"/>
          <w:bottom w:val="single" w:sz="6" w:space="0" w:color="B7C1CC"/>
          <w:right w:val="single" w:sz="6" w:space="0" w:color="B7C1CC"/>
          <w:insideH w:val="single" w:sz="6" w:space="0" w:color="B7C1CC"/>
          <w:insideV w:val="single" w:sz="6" w:space="0" w:color="B7C1CC"/>
        </w:tblBorders>
      </w:tblPr>
      <w:tblGrid>
        <w:gridCol w:w="3331"/>
        <w:gridCol w:w="3331"/>
        <w:gridCol w:w="3331"/>
      </w:tblGrid>
      <w:tr>
        <w:trPr>
          <w:tblHeader w:val="true"/>
          <w:cantSplit/>
        </w:trPr>
        <w:tc>
          <w:tcPr>
            <w:tcW w:type="dxa" w:w="2448"/>
            <w:shd w:fill="1F4E78"/>
            <w:vAlign w:val="center"/>
            <w:tcMar>
              <w:top w:w="90" w:type="dxa"/>
              <w:start w:w="110" w:type="dxa"/>
              <w:bottom w:w="90" w:type="dxa"/>
              <w:end w:w="110" w:type="dxa"/>
            </w:tcMar>
          </w:tcPr>
          <w:p>
            <w:pPr>
              <w:spacing w:after="0" w:line="240" w:lineRule="auto"/>
            </w:pPr>
            <w:r/>
            <w:r>
              <w:rPr>
                <w:rFonts w:ascii="Arial" w:hAnsi="Arial"/>
                <w:b/>
                <w:color w:val="FFFFFF"/>
                <w:sz w:val="18"/>
              </w:rPr>
              <w:t>Component</w:t>
            </w:r>
          </w:p>
        </w:tc>
        <w:tc>
          <w:tcPr>
            <w:tcW w:type="dxa" w:w="2664"/>
            <w:shd w:fill="1F4E78"/>
            <w:vAlign w:val="center"/>
            <w:tcMar>
              <w:top w:w="90" w:type="dxa"/>
              <w:start w:w="110" w:type="dxa"/>
              <w:bottom w:w="90" w:type="dxa"/>
              <w:end w:w="110" w:type="dxa"/>
            </w:tcMar>
          </w:tcPr>
          <w:p>
            <w:pPr>
              <w:spacing w:after="0" w:line="240" w:lineRule="auto"/>
            </w:pPr>
            <w:r/>
            <w:r>
              <w:rPr>
                <w:rFonts w:ascii="Arial" w:hAnsi="Arial"/>
                <w:b/>
                <w:color w:val="FFFFFF"/>
                <w:sz w:val="18"/>
              </w:rPr>
              <w:t>Status</w:t>
            </w:r>
          </w:p>
        </w:tc>
        <w:tc>
          <w:tcPr>
            <w:tcW w:type="dxa" w:w="4680"/>
            <w:shd w:fill="1F4E78"/>
            <w:vAlign w:val="center"/>
            <w:tcMar>
              <w:top w:w="90" w:type="dxa"/>
              <w:start w:w="110" w:type="dxa"/>
              <w:bottom w:w="90" w:type="dxa"/>
              <w:end w:w="110" w:type="dxa"/>
            </w:tcMar>
          </w:tcPr>
          <w:p>
            <w:pPr>
              <w:spacing w:after="0" w:line="240" w:lineRule="auto"/>
            </w:pPr>
            <w:r/>
            <w:r>
              <w:rPr>
                <w:rFonts w:ascii="Arial" w:hAnsi="Arial"/>
                <w:b/>
                <w:color w:val="FFFFFF"/>
                <w:sz w:val="18"/>
              </w:rPr>
              <w:t>Next owner action</w:t>
            </w:r>
          </w:p>
        </w:tc>
      </w:tr>
      <w:tr>
        <w:trPr>
          <w:cantSplit/>
        </w:trPr>
        <w:tc>
          <w:tcPr>
            <w:tcW w:type="dxa" w:w="2448"/>
            <w:vAlign w:val="center"/>
            <w:tcMar>
              <w:top w:w="90" w:type="dxa"/>
              <w:start w:w="110" w:type="dxa"/>
              <w:bottom w:w="90" w:type="dxa"/>
              <w:end w:w="110" w:type="dxa"/>
            </w:tcMar>
          </w:tcPr>
          <w:p>
            <w:pPr>
              <w:spacing w:after="0" w:line="240" w:lineRule="auto"/>
              <w:jc w:val="left"/>
            </w:pPr>
            <w:r/>
            <w:r>
              <w:rPr>
                <w:rFonts w:ascii="Arial" w:hAnsi="Arial"/>
                <w:b w:val="0"/>
                <w:color w:val="000000"/>
                <w:sz w:val="17"/>
              </w:rPr>
              <w:t>Application record</w:t>
            </w:r>
          </w:p>
        </w:tc>
        <w:tc>
          <w:tcPr>
            <w:tcW w:type="dxa" w:w="2664"/>
            <w:vAlign w:val="center"/>
            <w:tcMar>
              <w:top w:w="90" w:type="dxa"/>
              <w:start w:w="110" w:type="dxa"/>
              <w:bottom w:w="90" w:type="dxa"/>
              <w:end w:w="110" w:type="dxa"/>
            </w:tcMar>
          </w:tcPr>
          <w:p>
            <w:pPr>
              <w:spacing w:after="0" w:line="240" w:lineRule="auto"/>
              <w:jc w:val="left"/>
            </w:pPr>
            <w:r/>
            <w:r>
              <w:rPr>
                <w:rFonts w:ascii="Arial" w:hAnsi="Arial"/>
                <w:b w:val="0"/>
                <w:color w:val="000000"/>
                <w:sz w:val="17"/>
              </w:rPr>
              <w:t>Submitted and eligible</w:t>
            </w:r>
          </w:p>
        </w:tc>
        <w:tc>
          <w:tcPr>
            <w:tcW w:type="dxa" w:w="4680"/>
            <w:vAlign w:val="center"/>
            <w:tcMar>
              <w:top w:w="90" w:type="dxa"/>
              <w:start w:w="110" w:type="dxa"/>
              <w:bottom w:w="90" w:type="dxa"/>
              <w:end w:w="110" w:type="dxa"/>
            </w:tcMar>
          </w:tcPr>
          <w:p>
            <w:pPr>
              <w:spacing w:after="0" w:line="240" w:lineRule="auto"/>
              <w:jc w:val="left"/>
            </w:pPr>
            <w:r/>
            <w:r>
              <w:rPr>
                <w:rFonts w:ascii="Arial" w:hAnsi="Arial"/>
                <w:b w:val="0"/>
                <w:color w:val="000000"/>
                <w:sz w:val="17"/>
              </w:rPr>
              <w:t>Retain the official copy and all email notices</w:t>
            </w:r>
          </w:p>
        </w:tc>
      </w:tr>
      <w:tr>
        <w:trPr>
          <w:cantSplit/>
        </w:trPr>
        <w:tc>
          <w:tcPr>
            <w:tcW w:type="dxa" w:w="2448"/>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Narrative and bio</w:t>
            </w:r>
          </w:p>
        </w:tc>
        <w:tc>
          <w:tcPr>
            <w:tcW w:type="dxa" w:w="2664"/>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Polished working copy</w:t>
            </w:r>
          </w:p>
        </w:tc>
        <w:tc>
          <w:tcPr>
            <w:tcW w:type="dxa" w:w="4680"/>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Confirm final public wording and credits</w:t>
            </w:r>
          </w:p>
        </w:tc>
      </w:tr>
      <w:tr>
        <w:trPr>
          <w:cantSplit/>
        </w:trPr>
        <w:tc>
          <w:tcPr>
            <w:tcW w:type="dxa" w:w="2448"/>
            <w:vAlign w:val="center"/>
            <w:tcMar>
              <w:top w:w="90" w:type="dxa"/>
              <w:start w:w="110" w:type="dxa"/>
              <w:bottom w:w="90" w:type="dxa"/>
              <w:end w:w="110" w:type="dxa"/>
            </w:tcMar>
          </w:tcPr>
          <w:p>
            <w:pPr>
              <w:spacing w:after="0" w:line="240" w:lineRule="auto"/>
              <w:jc w:val="left"/>
            </w:pPr>
            <w:r/>
            <w:r>
              <w:rPr>
                <w:rFonts w:ascii="Arial" w:hAnsi="Arial"/>
                <w:b w:val="0"/>
                <w:color w:val="000000"/>
                <w:sz w:val="17"/>
              </w:rPr>
              <w:t>Budget</w:t>
            </w:r>
          </w:p>
        </w:tc>
        <w:tc>
          <w:tcPr>
            <w:tcW w:type="dxa" w:w="2664"/>
            <w:vAlign w:val="center"/>
            <w:tcMar>
              <w:top w:w="90" w:type="dxa"/>
              <w:start w:w="110" w:type="dxa"/>
              <w:bottom w:w="90" w:type="dxa"/>
              <w:end w:w="110" w:type="dxa"/>
            </w:tcMar>
          </w:tcPr>
          <w:p>
            <w:pPr>
              <w:spacing w:after="0" w:line="240" w:lineRule="auto"/>
              <w:jc w:val="left"/>
            </w:pPr>
            <w:r/>
            <w:r>
              <w:rPr>
                <w:rFonts w:ascii="Arial" w:hAnsi="Arial"/>
                <w:b w:val="0"/>
                <w:color w:val="000000"/>
                <w:sz w:val="17"/>
              </w:rPr>
              <w:t>Matches the $3,000 request</w:t>
            </w:r>
          </w:p>
        </w:tc>
        <w:tc>
          <w:tcPr>
            <w:tcW w:type="dxa" w:w="4680"/>
            <w:vAlign w:val="center"/>
            <w:tcMar>
              <w:top w:w="90" w:type="dxa"/>
              <w:start w:w="110" w:type="dxa"/>
              <w:bottom w:w="90" w:type="dxa"/>
              <w:end w:w="110" w:type="dxa"/>
            </w:tcMar>
          </w:tcPr>
          <w:p>
            <w:pPr>
              <w:spacing w:after="0" w:line="240" w:lineRule="auto"/>
              <w:jc w:val="left"/>
            </w:pPr>
            <w:r/>
            <w:r>
              <w:rPr>
                <w:rFonts w:ascii="Arial" w:hAnsi="Arial"/>
                <w:b w:val="0"/>
                <w:color w:val="000000"/>
                <w:sz w:val="17"/>
              </w:rPr>
              <w:t>Collect current written vendor estimates</w:t>
            </w:r>
          </w:p>
        </w:tc>
      </w:tr>
      <w:tr>
        <w:trPr>
          <w:cantSplit/>
        </w:trPr>
        <w:tc>
          <w:tcPr>
            <w:tcW w:type="dxa" w:w="2448"/>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Timeline</w:t>
            </w:r>
          </w:p>
        </w:tc>
        <w:tc>
          <w:tcPr>
            <w:tcW w:type="dxa" w:w="2664"/>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Award-ready working plan</w:t>
            </w:r>
          </w:p>
        </w:tc>
        <w:tc>
          <w:tcPr>
            <w:tcW w:type="dxa" w:w="4680"/>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Reconcile with agreement and vendor availability</w:t>
            </w:r>
          </w:p>
        </w:tc>
      </w:tr>
      <w:tr>
        <w:trPr>
          <w:cantSplit/>
        </w:trPr>
        <w:tc>
          <w:tcPr>
            <w:tcW w:type="dxa" w:w="2448"/>
            <w:vAlign w:val="center"/>
            <w:tcMar>
              <w:top w:w="90" w:type="dxa"/>
              <w:start w:w="110" w:type="dxa"/>
              <w:bottom w:w="90" w:type="dxa"/>
              <w:end w:w="110" w:type="dxa"/>
            </w:tcMar>
          </w:tcPr>
          <w:p>
            <w:pPr>
              <w:spacing w:after="0" w:line="240" w:lineRule="auto"/>
              <w:jc w:val="left"/>
            </w:pPr>
            <w:r/>
            <w:r>
              <w:rPr>
                <w:rFonts w:ascii="Arial" w:hAnsi="Arial"/>
                <w:b w:val="0"/>
                <w:color w:val="000000"/>
                <w:sz w:val="17"/>
              </w:rPr>
              <w:t>Work samples</w:t>
            </w:r>
          </w:p>
        </w:tc>
        <w:tc>
          <w:tcPr>
            <w:tcW w:type="dxa" w:w="2664"/>
            <w:vAlign w:val="center"/>
            <w:tcMar>
              <w:top w:w="90" w:type="dxa"/>
              <w:start w:w="110" w:type="dxa"/>
              <w:bottom w:w="90" w:type="dxa"/>
              <w:end w:w="110" w:type="dxa"/>
            </w:tcMar>
          </w:tcPr>
          <w:p>
            <w:pPr>
              <w:spacing w:after="0" w:line="240" w:lineRule="auto"/>
              <w:jc w:val="left"/>
            </w:pPr>
            <w:r/>
            <w:r>
              <w:rPr>
                <w:rFonts w:ascii="Arial" w:hAnsi="Arial"/>
                <w:b w:val="0"/>
                <w:color w:val="000000"/>
                <w:sz w:val="17"/>
              </w:rPr>
              <w:t>Two known samples documented</w:t>
            </w:r>
          </w:p>
        </w:tc>
        <w:tc>
          <w:tcPr>
            <w:tcW w:type="dxa" w:w="4680"/>
            <w:vAlign w:val="center"/>
            <w:tcMar>
              <w:top w:w="90" w:type="dxa"/>
              <w:start w:w="110" w:type="dxa"/>
              <w:bottom w:w="90" w:type="dxa"/>
              <w:end w:w="110" w:type="dxa"/>
            </w:tcMar>
          </w:tcPr>
          <w:p>
            <w:pPr>
              <w:spacing w:after="0" w:line="240" w:lineRule="auto"/>
              <w:jc w:val="left"/>
            </w:pPr>
            <w:r/>
            <w:r>
              <w:rPr>
                <w:rFonts w:ascii="Arial" w:hAnsi="Arial"/>
                <w:b w:val="0"/>
                <w:color w:val="000000"/>
                <w:sz w:val="17"/>
              </w:rPr>
              <w:t>Add stable URLs and verified credits</w:t>
            </w:r>
          </w:p>
        </w:tc>
      </w:tr>
      <w:tr>
        <w:trPr>
          <w:cantSplit/>
        </w:trPr>
        <w:tc>
          <w:tcPr>
            <w:tcW w:type="dxa" w:w="2448"/>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Decision responses</w:t>
            </w:r>
          </w:p>
        </w:tc>
        <w:tc>
          <w:tcPr>
            <w:tcW w:type="dxa" w:w="2664"/>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Drafted</w:t>
            </w:r>
          </w:p>
        </w:tc>
        <w:tc>
          <w:tcPr>
            <w:tcW w:type="dxa" w:w="4680"/>
            <w:shd w:fill="F4F7FA"/>
            <w:vAlign w:val="center"/>
            <w:tcMar>
              <w:top w:w="90" w:type="dxa"/>
              <w:start w:w="110" w:type="dxa"/>
              <w:bottom w:w="90" w:type="dxa"/>
              <w:end w:w="110" w:type="dxa"/>
            </w:tcMar>
          </w:tcPr>
          <w:p>
            <w:pPr>
              <w:spacing w:after="0" w:line="240" w:lineRule="auto"/>
              <w:jc w:val="left"/>
            </w:pPr>
            <w:r/>
            <w:r>
              <w:rPr>
                <w:rFonts w:ascii="Arial" w:hAnsi="Arial"/>
                <w:b w:val="0"/>
                <w:color w:val="000000"/>
                <w:sz w:val="17"/>
              </w:rPr>
              <w:t>Send only the version that matches the official result</w:t>
            </w:r>
          </w:p>
        </w:tc>
      </w:tr>
    </w:tbl>
    <w:p>
      <w:pPr>
        <w:spacing w:after="0"/>
      </w:pPr>
    </w:p>
    <w:p>
      <w:pPr>
        <w:spacing w:before="180" w:after="0" w:line="259" w:lineRule="auto"/>
        <w:jc w:val="center"/>
      </w:pPr>
      <w:r>
        <w:rPr>
          <w:rFonts w:ascii="Arial" w:hAnsi="Arial"/>
          <w:i/>
          <w:color w:val="000000"/>
          <w:sz w:val="20"/>
        </w:rPr>
        <w:t>End of packet</w:t>
      </w:r>
    </w:p>
    <w:sectPr w:rsidR="00FC693F" w:rsidRPr="0006063C" w:rsidSect="00034616">
      <w:footerReference w:type="default" r:id="rId9"/>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404040"/>
        <w:sz w:val="16"/>
      </w:rPr>
      <w:t xml:space="preserve">Artist Support Grant Award Readiness Packet  |  Application 2673116  |  </w:t>
    </w:r>
    <w:r>
      <w:rPr>
        <w:rFonts w:ascii="Arial" w:hAnsi="Arial"/>
        <w:sz w:val="16"/>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Artist Support Grant Award Readiness Packet</dc:title>
  <dc:subject>Application 2673116 award readiness and backup funding screen</dc:subject>
  <dc:creator>Prepared for Alphonzo Roseboro</dc:creator>
  <cp:keywords>Artist Support Grant, ASC, StarRise, FAM Entertainment, grant readiness</cp:keywords>
  <dc:description>generated by python-docx</dc:description>
  <cp:lastModifiedBy/>
  <cp:revision>1</cp:revision>
  <dcterms:created xsi:type="dcterms:W3CDTF">2013-12-23T23:15:00Z</dcterms:created>
  <dcterms:modified xsi:type="dcterms:W3CDTF">2013-12-23T23:15:00Z</dcterms:modified>
  <cp:category/>
</cp:coreProperties>
</file>