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29E13" w14:textId="355608B5" w:rsidR="00605B2A" w:rsidRPr="00273B8B" w:rsidRDefault="00F46C46" w:rsidP="00F46C46">
      <w:pPr>
        <w:jc w:val="center"/>
      </w:pPr>
      <w:proofErr w:type="gramStart"/>
      <w:r w:rsidRPr="00273B8B">
        <w:rPr>
          <w:rFonts w:hint="eastAsia"/>
        </w:rPr>
        <w:t>分光光度法测铁的</w:t>
      </w:r>
      <w:proofErr w:type="gramEnd"/>
      <w:r w:rsidRPr="00273B8B">
        <w:rPr>
          <w:rFonts w:hint="eastAsia"/>
        </w:rPr>
        <w:t>正交实验</w:t>
      </w:r>
    </w:p>
    <w:p w14:paraId="31ECAF46" w14:textId="23B4CF57" w:rsidR="00F46C46" w:rsidRPr="00273B8B" w:rsidRDefault="00F46C46" w:rsidP="00F46C46">
      <w:proofErr w:type="gramStart"/>
      <w:r w:rsidRPr="00273B8B">
        <w:rPr>
          <w:rFonts w:hint="eastAsia"/>
        </w:rPr>
        <w:t>一</w:t>
      </w:r>
      <w:proofErr w:type="gramEnd"/>
      <w:r w:rsidRPr="00273B8B">
        <w:rPr>
          <w:rFonts w:hint="eastAsia"/>
        </w:rPr>
        <w:t>：实验目的</w:t>
      </w:r>
    </w:p>
    <w:p w14:paraId="37EAAF24" w14:textId="1E3E2345" w:rsidR="00F46C46" w:rsidRPr="00273B8B" w:rsidRDefault="00F46C46" w:rsidP="00F46C46">
      <w:pPr>
        <w:pStyle w:val="a7"/>
        <w:numPr>
          <w:ilvl w:val="0"/>
          <w:numId w:val="2"/>
        </w:numPr>
        <w:ind w:firstLineChars="0"/>
      </w:pPr>
      <w:r w:rsidRPr="00273B8B">
        <w:t>学习分光光度法基本原理，学习怎样使用分光光度计</w:t>
      </w:r>
    </w:p>
    <w:p w14:paraId="6BF1556F" w14:textId="6DA548E2" w:rsidR="00F46C46" w:rsidRPr="00273B8B" w:rsidRDefault="00F46C46" w:rsidP="00F46C46">
      <w:pPr>
        <w:pStyle w:val="a7"/>
        <w:numPr>
          <w:ilvl w:val="0"/>
          <w:numId w:val="2"/>
        </w:numPr>
        <w:ind w:firstLineChars="0"/>
      </w:pPr>
      <w:r w:rsidRPr="00273B8B">
        <w:t>利用正交实验设计方法探究并确定</w:t>
      </w:r>
      <w:proofErr w:type="gramStart"/>
      <w:r w:rsidRPr="00273B8B">
        <w:t>分光光度法测铁的</w:t>
      </w:r>
      <w:proofErr w:type="gramEnd"/>
      <w:r w:rsidRPr="00273B8B">
        <w:t>最优实验条件</w:t>
      </w:r>
    </w:p>
    <w:p w14:paraId="78E9E808" w14:textId="50DBC0F1" w:rsidR="00F46C46" w:rsidRPr="00273B8B" w:rsidRDefault="00F46C46" w:rsidP="00F46C46">
      <w:pPr>
        <w:pStyle w:val="a7"/>
        <w:numPr>
          <w:ilvl w:val="0"/>
          <w:numId w:val="2"/>
        </w:numPr>
        <w:ind w:firstLineChars="0"/>
      </w:pPr>
      <w:r w:rsidRPr="00273B8B">
        <w:t>学习制作最优条件的工作曲线，对未知样品进行分析。</w:t>
      </w:r>
    </w:p>
    <w:p w14:paraId="1985C435" w14:textId="71B0F9D1" w:rsidR="00F46C46" w:rsidRPr="00273B8B" w:rsidRDefault="00F46C46" w:rsidP="00F46C46">
      <w:pPr>
        <w:pStyle w:val="a7"/>
        <w:numPr>
          <w:ilvl w:val="0"/>
          <w:numId w:val="2"/>
        </w:numPr>
        <w:ind w:firstLineChars="0"/>
      </w:pPr>
      <w:r w:rsidRPr="00273B8B">
        <w:t>掌握分光光度法测定铁的原理及方法</w:t>
      </w:r>
    </w:p>
    <w:p w14:paraId="17D1A98E" w14:textId="6542A8E7" w:rsidR="00F46C46" w:rsidRPr="00273B8B" w:rsidRDefault="00F46C46" w:rsidP="00F46C46">
      <w:r w:rsidRPr="00273B8B">
        <w:t>二</w:t>
      </w:r>
      <w:r w:rsidRPr="00273B8B">
        <w:rPr>
          <w:rFonts w:hint="eastAsia"/>
        </w:rPr>
        <w:t>：实验原理</w:t>
      </w:r>
    </w:p>
    <w:p w14:paraId="76B2B480" w14:textId="77777777" w:rsidR="00273B8B" w:rsidRPr="00273B8B" w:rsidRDefault="00273B8B" w:rsidP="00273B8B">
      <w:pPr>
        <w:pStyle w:val="a7"/>
        <w:widowControl/>
        <w:numPr>
          <w:ilvl w:val="0"/>
          <w:numId w:val="3"/>
        </w:numPr>
        <w:shd w:val="clear" w:color="auto" w:fill="FFFFFF"/>
        <w:spacing w:before="300" w:after="180" w:line="300" w:lineRule="atLeast"/>
        <w:ind w:firstLineChars="0"/>
        <w:jc w:val="left"/>
        <w:outlineLvl w:val="2"/>
        <w:rPr>
          <w:rFonts w:ascii="微软雅黑" w:eastAsia="微软雅黑" w:hAnsi="微软雅黑" w:cs="宋体"/>
          <w:kern w:val="0"/>
          <w:sz w:val="27"/>
          <w:szCs w:val="27"/>
        </w:rPr>
      </w:pPr>
      <w:r w:rsidRPr="00273B8B">
        <w:rPr>
          <w:rFonts w:ascii="微软雅黑" w:eastAsia="微软雅黑" w:hAnsi="微软雅黑" w:cs="宋体" w:hint="eastAsia"/>
          <w:kern w:val="0"/>
          <w:sz w:val="27"/>
          <w:szCs w:val="27"/>
        </w:rPr>
        <w:t>选择吸收</w:t>
      </w:r>
    </w:p>
    <w:p w14:paraId="40C38631" w14:textId="77777777" w:rsidR="00273B8B" w:rsidRPr="00273B8B" w:rsidRDefault="00273B8B"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r w:rsidRPr="00273B8B">
        <w:rPr>
          <w:rFonts w:ascii="Arial" w:eastAsia="宋体" w:hAnsi="Arial" w:cs="Arial"/>
          <w:kern w:val="0"/>
          <w:szCs w:val="21"/>
        </w:rPr>
        <w:t>物质与光作用，具有选择吸收的特性。有色物质的颜色是该物质与光作用产生的。即有色溶液所呈现的颜色是由于溶液中的物质对光的选择性吸收所致。由于不同的物质其分子结构不同，对不同波长光的吸收能力也不同，因此具有特征结构的结构集团，存在选择吸收特性的最大实收波长，形成最大吸收峰，而产生特有的吸收光谱。即使是相同的物质由于其含量不同，对光的吸收程度也不同。利用物质所特有的吸收光谱来鉴别物质的存在（定性分析），或利用物质对一定波长光的吸收程度来测定物质含量（定量分析）的方法，称为分光光度法。</w:t>
      </w:r>
      <w:r w:rsidRPr="00273B8B">
        <w:rPr>
          <w:rFonts w:ascii="Arial" w:eastAsia="宋体" w:hAnsi="Arial" w:cs="Arial"/>
          <w:kern w:val="0"/>
          <w:sz w:val="18"/>
          <w:szCs w:val="18"/>
          <w:vertAlign w:val="superscript"/>
        </w:rPr>
        <w:t> [2]</w:t>
      </w:r>
      <w:bookmarkStart w:id="0" w:name="ref_[2]_47381"/>
      <w:r w:rsidRPr="00273B8B">
        <w:rPr>
          <w:rFonts w:ascii="Arial" w:eastAsia="宋体" w:hAnsi="Arial" w:cs="Arial"/>
          <w:kern w:val="0"/>
          <w:sz w:val="2"/>
          <w:szCs w:val="2"/>
        </w:rPr>
        <w:t> </w:t>
      </w:r>
      <w:bookmarkStart w:id="1" w:name="ref_2"/>
      <w:bookmarkEnd w:id="0"/>
    </w:p>
    <w:p w14:paraId="27FFCAA9" w14:textId="77777777" w:rsidR="00273B8B" w:rsidRPr="00273B8B" w:rsidRDefault="00273B8B" w:rsidP="00273B8B">
      <w:pPr>
        <w:pStyle w:val="a7"/>
        <w:widowControl/>
        <w:numPr>
          <w:ilvl w:val="0"/>
          <w:numId w:val="3"/>
        </w:numPr>
        <w:shd w:val="clear" w:color="auto" w:fill="FFFFFF"/>
        <w:spacing w:before="300" w:after="180" w:line="300" w:lineRule="atLeast"/>
        <w:ind w:firstLineChars="0"/>
        <w:jc w:val="left"/>
        <w:outlineLvl w:val="2"/>
        <w:rPr>
          <w:rFonts w:ascii="微软雅黑" w:eastAsia="微软雅黑" w:hAnsi="微软雅黑" w:cs="宋体"/>
          <w:kern w:val="0"/>
          <w:sz w:val="27"/>
          <w:szCs w:val="27"/>
        </w:rPr>
      </w:pPr>
      <w:bookmarkStart w:id="2" w:name="2_2"/>
      <w:bookmarkStart w:id="3" w:name="sub47381_2_2"/>
      <w:bookmarkStart w:id="4" w:name="定量依据"/>
      <w:bookmarkStart w:id="5" w:name="2-2"/>
      <w:bookmarkEnd w:id="2"/>
      <w:bookmarkEnd w:id="3"/>
      <w:bookmarkEnd w:id="4"/>
      <w:bookmarkEnd w:id="5"/>
      <w:r w:rsidRPr="00273B8B">
        <w:rPr>
          <w:rFonts w:ascii="微软雅黑" w:eastAsia="微软雅黑" w:hAnsi="微软雅黑" w:cs="宋体" w:hint="eastAsia"/>
          <w:kern w:val="0"/>
          <w:sz w:val="27"/>
          <w:szCs w:val="27"/>
        </w:rPr>
        <w:t>定量依据</w:t>
      </w:r>
    </w:p>
    <w:p w14:paraId="1B0E8C77" w14:textId="77777777"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t>朗伯一比尔（</w:t>
      </w:r>
      <w:r w:rsidRPr="00273B8B">
        <w:rPr>
          <w:rFonts w:ascii="Arial" w:eastAsia="宋体" w:hAnsi="Arial" w:cs="Arial"/>
          <w:kern w:val="0"/>
          <w:szCs w:val="21"/>
        </w:rPr>
        <w:t>Lambert - Beer</w:t>
      </w:r>
      <w:r w:rsidRPr="00273B8B">
        <w:rPr>
          <w:rFonts w:ascii="Arial" w:eastAsia="宋体" w:hAnsi="Arial" w:cs="Arial"/>
          <w:kern w:val="0"/>
          <w:szCs w:val="21"/>
        </w:rPr>
        <w:t>）定律是分光光度法定量分析依据的基本原理。当一束单色光（指路由一种颜色的光）通过</w:t>
      </w:r>
      <w:proofErr w:type="gramStart"/>
      <w:r w:rsidRPr="00273B8B">
        <w:rPr>
          <w:rFonts w:ascii="Arial" w:eastAsia="宋体" w:hAnsi="Arial" w:cs="Arial"/>
          <w:kern w:val="0"/>
          <w:szCs w:val="21"/>
        </w:rPr>
        <w:t>一</w:t>
      </w:r>
      <w:proofErr w:type="gramEnd"/>
      <w:r w:rsidRPr="00273B8B">
        <w:rPr>
          <w:rFonts w:ascii="Arial" w:eastAsia="宋体" w:hAnsi="Arial" w:cs="Arial"/>
          <w:kern w:val="0"/>
          <w:szCs w:val="21"/>
        </w:rPr>
        <w:t>均匀的溶液时，一部分被吸收，一部分透过。设入射光的强度为</w:t>
      </w:r>
      <w:r w:rsidRPr="00273B8B">
        <w:rPr>
          <w:rFonts w:ascii="Arial" w:eastAsia="宋体" w:hAnsi="Arial" w:cs="Arial"/>
          <w:i/>
          <w:iCs/>
          <w:kern w:val="0"/>
          <w:szCs w:val="21"/>
        </w:rPr>
        <w:t>I</w:t>
      </w:r>
      <w:r w:rsidRPr="00273B8B">
        <w:rPr>
          <w:rFonts w:ascii="Arial" w:eastAsia="宋体" w:hAnsi="Arial" w:cs="Arial"/>
          <w:kern w:val="0"/>
          <w:sz w:val="18"/>
          <w:szCs w:val="18"/>
          <w:vertAlign w:val="subscript"/>
        </w:rPr>
        <w:t>0</w:t>
      </w:r>
      <w:r w:rsidRPr="00273B8B">
        <w:rPr>
          <w:rFonts w:ascii="Arial" w:eastAsia="宋体" w:hAnsi="Arial" w:cs="Arial"/>
          <w:kern w:val="0"/>
          <w:szCs w:val="21"/>
        </w:rPr>
        <w:t>，透射光强度为</w:t>
      </w:r>
      <w:r w:rsidRPr="00273B8B">
        <w:rPr>
          <w:rFonts w:ascii="Arial" w:eastAsia="宋体" w:hAnsi="Arial" w:cs="Arial"/>
          <w:kern w:val="0"/>
          <w:szCs w:val="21"/>
        </w:rPr>
        <w:t>I</w:t>
      </w:r>
      <w:r w:rsidRPr="00273B8B">
        <w:rPr>
          <w:rFonts w:ascii="Arial" w:eastAsia="宋体" w:hAnsi="Arial" w:cs="Arial"/>
          <w:kern w:val="0"/>
          <w:szCs w:val="21"/>
        </w:rPr>
        <w:t>，则</w:t>
      </w:r>
      <w:r w:rsidRPr="00273B8B">
        <w:rPr>
          <w:rFonts w:ascii="Arial" w:eastAsia="宋体" w:hAnsi="Arial" w:cs="Arial"/>
          <w:kern w:val="0"/>
          <w:szCs w:val="21"/>
        </w:rPr>
        <w:t>I/I</w:t>
      </w:r>
      <w:r w:rsidRPr="00273B8B">
        <w:rPr>
          <w:rFonts w:ascii="Arial" w:eastAsia="宋体" w:hAnsi="Arial" w:cs="Arial"/>
          <w:kern w:val="0"/>
          <w:sz w:val="18"/>
          <w:szCs w:val="18"/>
          <w:vertAlign w:val="subscript"/>
        </w:rPr>
        <w:t>0</w:t>
      </w:r>
      <w:r w:rsidRPr="00273B8B">
        <w:rPr>
          <w:rFonts w:ascii="Arial" w:eastAsia="宋体" w:hAnsi="Arial" w:cs="Arial"/>
          <w:kern w:val="0"/>
          <w:szCs w:val="21"/>
        </w:rPr>
        <w:t>为透光度，用</w:t>
      </w:r>
      <w:r w:rsidRPr="00273B8B">
        <w:rPr>
          <w:rFonts w:ascii="Arial" w:eastAsia="宋体" w:hAnsi="Arial" w:cs="Arial"/>
          <w:kern w:val="0"/>
          <w:szCs w:val="21"/>
        </w:rPr>
        <w:t>T</w:t>
      </w:r>
      <w:r w:rsidRPr="00273B8B">
        <w:rPr>
          <w:rFonts w:ascii="Arial" w:eastAsia="宋体" w:hAnsi="Arial" w:cs="Arial"/>
          <w:kern w:val="0"/>
          <w:szCs w:val="21"/>
        </w:rPr>
        <w:t>表示。</w:t>
      </w:r>
      <w:r w:rsidRPr="00273B8B">
        <w:rPr>
          <w:rFonts w:ascii="Arial" w:eastAsia="宋体" w:hAnsi="Arial" w:cs="Arial"/>
          <w:kern w:val="0"/>
          <w:sz w:val="18"/>
          <w:szCs w:val="18"/>
          <w:vertAlign w:val="subscript"/>
        </w:rPr>
        <w:t>百分透过率为</w:t>
      </w:r>
      <w:r w:rsidRPr="00273B8B">
        <w:rPr>
          <w:rFonts w:ascii="Arial" w:eastAsia="宋体" w:hAnsi="Arial" w:cs="Arial"/>
          <w:kern w:val="0"/>
          <w:sz w:val="18"/>
          <w:szCs w:val="18"/>
          <w:vertAlign w:val="subscript"/>
        </w:rPr>
        <w:t xml:space="preserve"> T% = </w:t>
      </w:r>
      <w:r w:rsidRPr="00273B8B">
        <w:rPr>
          <w:rFonts w:ascii="Arial" w:eastAsia="宋体" w:hAnsi="Arial" w:cs="Arial"/>
          <w:kern w:val="0"/>
          <w:sz w:val="18"/>
          <w:szCs w:val="18"/>
          <w:vertAlign w:val="subscript"/>
        </w:rPr>
        <w:t>（</w:t>
      </w:r>
      <w:r w:rsidRPr="00273B8B">
        <w:rPr>
          <w:rFonts w:ascii="Arial" w:eastAsia="宋体" w:hAnsi="Arial" w:cs="Arial"/>
          <w:kern w:val="0"/>
          <w:szCs w:val="21"/>
        </w:rPr>
        <w:t>I/I</w:t>
      </w:r>
      <w:r w:rsidRPr="00273B8B">
        <w:rPr>
          <w:rFonts w:ascii="Arial" w:eastAsia="宋体" w:hAnsi="Arial" w:cs="Arial"/>
          <w:kern w:val="0"/>
          <w:sz w:val="18"/>
          <w:szCs w:val="18"/>
          <w:vertAlign w:val="subscript"/>
        </w:rPr>
        <w:t>0</w:t>
      </w:r>
      <w:r w:rsidRPr="00273B8B">
        <w:rPr>
          <w:rFonts w:ascii="Arial" w:eastAsia="宋体" w:hAnsi="Arial" w:cs="Arial"/>
          <w:kern w:val="0"/>
          <w:szCs w:val="21"/>
        </w:rPr>
        <w:t>）</w:t>
      </w:r>
      <w:r w:rsidRPr="00273B8B">
        <w:rPr>
          <w:rFonts w:ascii="Arial" w:eastAsia="宋体" w:hAnsi="Arial" w:cs="Arial"/>
          <w:kern w:val="0"/>
          <w:szCs w:val="21"/>
        </w:rPr>
        <w:t>x100%</w:t>
      </w:r>
    </w:p>
    <w:p w14:paraId="182F6742" w14:textId="77777777" w:rsidR="00273B8B" w:rsidRPr="00273B8B" w:rsidRDefault="00273B8B"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r w:rsidRPr="00273B8B">
        <w:rPr>
          <w:rFonts w:ascii="Arial" w:eastAsia="宋体" w:hAnsi="Arial" w:cs="Arial"/>
          <w:kern w:val="0"/>
          <w:szCs w:val="21"/>
        </w:rPr>
        <w:t>研究表明：溶液对光的吸收程度即</w:t>
      </w:r>
      <w:r w:rsidRPr="00273B8B">
        <w:rPr>
          <w:rFonts w:ascii="Arial" w:eastAsia="宋体" w:hAnsi="Arial" w:cs="Arial"/>
          <w:kern w:val="0"/>
          <w:szCs w:val="21"/>
        </w:rPr>
        <w:fldChar w:fldCharType="begin"/>
      </w:r>
      <w:r w:rsidRPr="00273B8B">
        <w:rPr>
          <w:rFonts w:ascii="Arial" w:eastAsia="宋体" w:hAnsi="Arial" w:cs="Arial"/>
          <w:kern w:val="0"/>
          <w:szCs w:val="21"/>
        </w:rPr>
        <w:instrText xml:space="preserve"> HYPERLINK "https://baike.baidu.com/item/%E5%90%B8%E5%85%89%E5%BA%A6/7537122" \t "_blank" </w:instrText>
      </w:r>
      <w:r w:rsidRPr="00273B8B">
        <w:rPr>
          <w:rFonts w:ascii="Arial" w:eastAsia="宋体" w:hAnsi="Arial" w:cs="Arial"/>
          <w:kern w:val="0"/>
          <w:szCs w:val="21"/>
        </w:rPr>
        <w:fldChar w:fldCharType="separate"/>
      </w:r>
      <w:r w:rsidRPr="00273B8B">
        <w:rPr>
          <w:rFonts w:ascii="Arial" w:eastAsia="宋体" w:hAnsi="Arial" w:cs="Arial"/>
          <w:kern w:val="0"/>
          <w:szCs w:val="21"/>
          <w:u w:val="single"/>
        </w:rPr>
        <w:t>吸光度</w:t>
      </w:r>
      <w:r w:rsidRPr="00273B8B">
        <w:rPr>
          <w:rFonts w:ascii="Arial" w:eastAsia="宋体" w:hAnsi="Arial" w:cs="Arial"/>
          <w:kern w:val="0"/>
          <w:szCs w:val="21"/>
        </w:rPr>
        <w:fldChar w:fldCharType="end"/>
      </w:r>
      <w:r w:rsidRPr="00273B8B">
        <w:rPr>
          <w:rFonts w:ascii="Arial" w:eastAsia="宋体" w:hAnsi="Arial" w:cs="Arial"/>
          <w:kern w:val="0"/>
          <w:szCs w:val="21"/>
        </w:rPr>
        <w:t>（</w:t>
      </w:r>
      <w:r w:rsidRPr="00273B8B">
        <w:rPr>
          <w:rFonts w:ascii="Arial" w:eastAsia="宋体" w:hAnsi="Arial" w:cs="Arial"/>
          <w:kern w:val="0"/>
          <w:szCs w:val="21"/>
        </w:rPr>
        <w:t>A</w:t>
      </w:r>
      <w:r w:rsidRPr="00273B8B">
        <w:rPr>
          <w:rFonts w:ascii="Arial" w:eastAsia="宋体" w:hAnsi="Arial" w:cs="Arial"/>
          <w:kern w:val="0"/>
          <w:szCs w:val="21"/>
        </w:rPr>
        <w:t>）（又称消光度</w:t>
      </w:r>
      <w:r w:rsidRPr="00273B8B">
        <w:rPr>
          <w:rFonts w:ascii="Arial" w:eastAsia="宋体" w:hAnsi="Arial" w:cs="Arial"/>
          <w:kern w:val="0"/>
          <w:szCs w:val="21"/>
        </w:rPr>
        <w:t>E</w:t>
      </w:r>
      <w:r w:rsidRPr="00273B8B">
        <w:rPr>
          <w:rFonts w:ascii="Arial" w:eastAsia="宋体" w:hAnsi="Arial" w:cs="Arial"/>
          <w:kern w:val="0"/>
          <w:szCs w:val="21"/>
        </w:rPr>
        <w:t>、或</w:t>
      </w:r>
      <w:r w:rsidRPr="00273B8B">
        <w:rPr>
          <w:rFonts w:ascii="Arial" w:eastAsia="宋体" w:hAnsi="Arial" w:cs="Arial"/>
          <w:kern w:val="0"/>
          <w:szCs w:val="21"/>
        </w:rPr>
        <w:fldChar w:fldCharType="begin"/>
      </w:r>
      <w:r w:rsidRPr="00273B8B">
        <w:rPr>
          <w:rFonts w:ascii="Arial" w:eastAsia="宋体" w:hAnsi="Arial" w:cs="Arial"/>
          <w:kern w:val="0"/>
          <w:szCs w:val="21"/>
        </w:rPr>
        <w:instrText xml:space="preserve"> HYPERLINK "https://baike.baidu.com/item/%E5%85%89%E5%AF%86%E5%BA%A6/8840612" \t "_blank" </w:instrText>
      </w:r>
      <w:r w:rsidRPr="00273B8B">
        <w:rPr>
          <w:rFonts w:ascii="Arial" w:eastAsia="宋体" w:hAnsi="Arial" w:cs="Arial"/>
          <w:kern w:val="0"/>
          <w:szCs w:val="21"/>
        </w:rPr>
        <w:fldChar w:fldCharType="separate"/>
      </w:r>
      <w:r w:rsidRPr="00273B8B">
        <w:rPr>
          <w:rFonts w:ascii="Arial" w:eastAsia="宋体" w:hAnsi="Arial" w:cs="Arial"/>
          <w:kern w:val="0"/>
          <w:szCs w:val="21"/>
          <w:u w:val="single"/>
        </w:rPr>
        <w:t>光密度</w:t>
      </w:r>
      <w:r w:rsidRPr="00273B8B">
        <w:rPr>
          <w:rFonts w:ascii="Arial" w:eastAsia="宋体" w:hAnsi="Arial" w:cs="Arial"/>
          <w:kern w:val="0"/>
          <w:szCs w:val="21"/>
        </w:rPr>
        <w:fldChar w:fldCharType="end"/>
      </w:r>
      <w:r w:rsidRPr="00273B8B">
        <w:rPr>
          <w:rFonts w:ascii="Arial" w:eastAsia="宋体" w:hAnsi="Arial" w:cs="Arial"/>
          <w:kern w:val="0"/>
          <w:szCs w:val="21"/>
        </w:rPr>
        <w:t>D</w:t>
      </w:r>
      <w:r w:rsidRPr="00273B8B">
        <w:rPr>
          <w:rFonts w:ascii="Arial" w:eastAsia="宋体" w:hAnsi="Arial" w:cs="Arial"/>
          <w:kern w:val="0"/>
          <w:szCs w:val="21"/>
        </w:rPr>
        <w:t>）与</w:t>
      </w:r>
      <w:r w:rsidRPr="00273B8B">
        <w:rPr>
          <w:rFonts w:ascii="Arial" w:eastAsia="宋体" w:hAnsi="Arial" w:cs="Arial"/>
          <w:kern w:val="0"/>
          <w:szCs w:val="21"/>
        </w:rPr>
        <w:fldChar w:fldCharType="begin"/>
      </w:r>
      <w:r w:rsidRPr="00273B8B">
        <w:rPr>
          <w:rFonts w:ascii="Arial" w:eastAsia="宋体" w:hAnsi="Arial" w:cs="Arial"/>
          <w:kern w:val="0"/>
          <w:szCs w:val="21"/>
        </w:rPr>
        <w:instrText xml:space="preserve"> HYPERLINK "https://baike.baidu.com/item/%E9%80%8F%E5%85%89%E5%BA%A6/9955279" \t "_blank" </w:instrText>
      </w:r>
      <w:r w:rsidRPr="00273B8B">
        <w:rPr>
          <w:rFonts w:ascii="Arial" w:eastAsia="宋体" w:hAnsi="Arial" w:cs="Arial"/>
          <w:kern w:val="0"/>
          <w:szCs w:val="21"/>
        </w:rPr>
        <w:fldChar w:fldCharType="separate"/>
      </w:r>
      <w:r w:rsidRPr="00273B8B">
        <w:rPr>
          <w:rFonts w:ascii="Arial" w:eastAsia="宋体" w:hAnsi="Arial" w:cs="Arial"/>
          <w:kern w:val="0"/>
          <w:szCs w:val="21"/>
          <w:u w:val="single"/>
        </w:rPr>
        <w:t>透光度</w:t>
      </w:r>
      <w:r w:rsidRPr="00273B8B">
        <w:rPr>
          <w:rFonts w:ascii="Arial" w:eastAsia="宋体" w:hAnsi="Arial" w:cs="Arial"/>
          <w:kern w:val="0"/>
          <w:szCs w:val="21"/>
        </w:rPr>
        <w:fldChar w:fldCharType="end"/>
      </w:r>
      <w:r w:rsidRPr="00273B8B">
        <w:rPr>
          <w:rFonts w:ascii="Arial" w:eastAsia="宋体" w:hAnsi="Arial" w:cs="Arial"/>
          <w:kern w:val="0"/>
          <w:szCs w:val="21"/>
        </w:rPr>
        <w:t>（</w:t>
      </w:r>
      <w:r w:rsidRPr="00273B8B">
        <w:rPr>
          <w:rFonts w:ascii="Arial" w:eastAsia="宋体" w:hAnsi="Arial" w:cs="Arial"/>
          <w:kern w:val="0"/>
          <w:szCs w:val="21"/>
        </w:rPr>
        <w:t>T</w:t>
      </w:r>
      <w:r w:rsidRPr="00273B8B">
        <w:rPr>
          <w:rFonts w:ascii="Arial" w:eastAsia="宋体" w:hAnsi="Arial" w:cs="Arial"/>
          <w:kern w:val="0"/>
          <w:szCs w:val="21"/>
        </w:rPr>
        <w:t>）呈负对数关系，即：</w:t>
      </w:r>
      <w:r w:rsidRPr="00273B8B">
        <w:rPr>
          <w:rFonts w:ascii="Arial" w:eastAsia="宋体" w:hAnsi="Arial" w:cs="Arial"/>
          <w:kern w:val="0"/>
          <w:szCs w:val="21"/>
        </w:rPr>
        <w:t xml:space="preserve">A = - </w:t>
      </w:r>
      <w:proofErr w:type="spellStart"/>
      <w:r w:rsidRPr="00273B8B">
        <w:rPr>
          <w:rFonts w:ascii="Arial" w:eastAsia="宋体" w:hAnsi="Arial" w:cs="Arial"/>
          <w:kern w:val="0"/>
          <w:szCs w:val="21"/>
        </w:rPr>
        <w:t>lgT</w:t>
      </w:r>
      <w:proofErr w:type="spellEnd"/>
    </w:p>
    <w:p w14:paraId="6D990107" w14:textId="77777777" w:rsidR="00273B8B" w:rsidRPr="00273B8B" w:rsidRDefault="0095692F"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hyperlink r:id="rId7" w:tgtFrame="_blank" w:history="1">
        <w:r w:rsidR="00273B8B" w:rsidRPr="00273B8B">
          <w:rPr>
            <w:rFonts w:ascii="Arial" w:eastAsia="宋体" w:hAnsi="Arial" w:cs="Arial"/>
            <w:b/>
            <w:bCs/>
            <w:kern w:val="0"/>
            <w:szCs w:val="21"/>
            <w:u w:val="single"/>
          </w:rPr>
          <w:t>朗伯定律</w:t>
        </w:r>
      </w:hyperlink>
      <w:r w:rsidR="00273B8B" w:rsidRPr="00273B8B">
        <w:rPr>
          <w:rFonts w:ascii="Arial" w:eastAsia="宋体" w:hAnsi="Arial" w:cs="Arial"/>
          <w:kern w:val="0"/>
          <w:szCs w:val="21"/>
        </w:rPr>
        <w:t>：有色溶液的吸光程度（</w:t>
      </w:r>
      <w:r w:rsidR="00273B8B" w:rsidRPr="00273B8B">
        <w:rPr>
          <w:rFonts w:ascii="Arial" w:eastAsia="宋体" w:hAnsi="Arial" w:cs="Arial"/>
          <w:kern w:val="0"/>
          <w:szCs w:val="21"/>
        </w:rPr>
        <w:t>A</w:t>
      </w:r>
      <w:r w:rsidR="00273B8B" w:rsidRPr="00273B8B">
        <w:rPr>
          <w:rFonts w:ascii="Arial" w:eastAsia="宋体" w:hAnsi="Arial" w:cs="Arial"/>
          <w:kern w:val="0"/>
          <w:szCs w:val="21"/>
        </w:rPr>
        <w:t>）与其也成厚度（光程）</w:t>
      </w:r>
      <w:r w:rsidR="00273B8B" w:rsidRPr="00273B8B">
        <w:rPr>
          <w:rFonts w:ascii="Arial" w:eastAsia="宋体" w:hAnsi="Arial" w:cs="Arial"/>
          <w:kern w:val="0"/>
          <w:szCs w:val="21"/>
        </w:rPr>
        <w:t>b</w:t>
      </w:r>
      <w:r w:rsidR="00273B8B" w:rsidRPr="00273B8B">
        <w:rPr>
          <w:rFonts w:ascii="Arial" w:eastAsia="宋体" w:hAnsi="Arial" w:cs="Arial"/>
          <w:kern w:val="0"/>
          <w:szCs w:val="21"/>
        </w:rPr>
        <w:t>成正比。当溶液浓度不变时，溶液的液层厚度越大，对光的吸收程度</w:t>
      </w:r>
      <w:r w:rsidR="00273B8B" w:rsidRPr="00273B8B">
        <w:rPr>
          <w:rFonts w:ascii="Arial" w:eastAsia="宋体" w:hAnsi="Arial" w:cs="Arial"/>
          <w:kern w:val="0"/>
          <w:szCs w:val="21"/>
        </w:rPr>
        <w:t>A</w:t>
      </w:r>
      <w:r w:rsidR="00273B8B" w:rsidRPr="00273B8B">
        <w:rPr>
          <w:rFonts w:ascii="Arial" w:eastAsia="宋体" w:hAnsi="Arial" w:cs="Arial"/>
          <w:kern w:val="0"/>
          <w:szCs w:val="21"/>
        </w:rPr>
        <w:t>值越大，则透光度越小。即：</w:t>
      </w:r>
      <w:r w:rsidR="00273B8B" w:rsidRPr="00273B8B">
        <w:rPr>
          <w:rFonts w:ascii="Arial" w:eastAsia="宋体" w:hAnsi="Arial" w:cs="Arial"/>
          <w:kern w:val="0"/>
          <w:szCs w:val="21"/>
        </w:rPr>
        <w:t>A = ab</w:t>
      </w:r>
    </w:p>
    <w:p w14:paraId="21C95046" w14:textId="77777777" w:rsidR="00273B8B" w:rsidRPr="00273B8B" w:rsidRDefault="0095692F"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hyperlink r:id="rId8" w:tgtFrame="_blank" w:history="1">
        <w:proofErr w:type="gramStart"/>
        <w:r w:rsidR="00273B8B" w:rsidRPr="00273B8B">
          <w:rPr>
            <w:rFonts w:ascii="Arial" w:eastAsia="宋体" w:hAnsi="Arial" w:cs="Arial"/>
            <w:b/>
            <w:bCs/>
            <w:kern w:val="0"/>
            <w:szCs w:val="21"/>
            <w:u w:val="single"/>
          </w:rPr>
          <w:t>比耳定律</w:t>
        </w:r>
        <w:proofErr w:type="gramEnd"/>
      </w:hyperlink>
      <w:r w:rsidR="00273B8B" w:rsidRPr="00273B8B">
        <w:rPr>
          <w:rFonts w:ascii="Arial" w:eastAsia="宋体" w:hAnsi="Arial" w:cs="Arial"/>
          <w:kern w:val="0"/>
          <w:szCs w:val="21"/>
        </w:rPr>
        <w:t>：有色溶液的吸光程度（</w:t>
      </w:r>
      <w:r w:rsidR="00273B8B" w:rsidRPr="00273B8B">
        <w:rPr>
          <w:rFonts w:ascii="Arial" w:eastAsia="宋体" w:hAnsi="Arial" w:cs="Arial"/>
          <w:kern w:val="0"/>
          <w:szCs w:val="21"/>
        </w:rPr>
        <w:t>A</w:t>
      </w:r>
      <w:r w:rsidR="00273B8B" w:rsidRPr="00273B8B">
        <w:rPr>
          <w:rFonts w:ascii="Arial" w:eastAsia="宋体" w:hAnsi="Arial" w:cs="Arial"/>
          <w:kern w:val="0"/>
          <w:szCs w:val="21"/>
        </w:rPr>
        <w:t>）与其浓度（吸光质点数）</w:t>
      </w:r>
      <w:r w:rsidR="00273B8B" w:rsidRPr="00273B8B">
        <w:rPr>
          <w:rFonts w:ascii="Arial" w:eastAsia="宋体" w:hAnsi="Arial" w:cs="Arial"/>
          <w:kern w:val="0"/>
          <w:szCs w:val="21"/>
        </w:rPr>
        <w:t>C</w:t>
      </w:r>
      <w:r w:rsidR="00273B8B" w:rsidRPr="00273B8B">
        <w:rPr>
          <w:rFonts w:ascii="Arial" w:eastAsia="宋体" w:hAnsi="Arial" w:cs="Arial"/>
          <w:kern w:val="0"/>
          <w:szCs w:val="21"/>
        </w:rPr>
        <w:t>成正比。即当溶液的液层厚度不变时，溶液的浓度越大，对光的吸收程度越大，则透光度越小。即：</w:t>
      </w:r>
      <w:r w:rsidR="00273B8B" w:rsidRPr="00273B8B">
        <w:rPr>
          <w:rFonts w:ascii="Arial" w:eastAsia="宋体" w:hAnsi="Arial" w:cs="Arial"/>
          <w:kern w:val="0"/>
          <w:szCs w:val="21"/>
        </w:rPr>
        <w:t>A = ac</w:t>
      </w:r>
    </w:p>
    <w:p w14:paraId="4319421B" w14:textId="77777777" w:rsidR="00273B8B" w:rsidRPr="00273B8B" w:rsidRDefault="00273B8B" w:rsidP="00273B8B">
      <w:pPr>
        <w:widowControl/>
        <w:shd w:val="clear" w:color="auto" w:fill="FFFFFF"/>
        <w:spacing w:after="225" w:line="360" w:lineRule="atLeast"/>
        <w:jc w:val="left"/>
        <w:rPr>
          <w:rFonts w:ascii="Arial" w:eastAsia="宋体" w:hAnsi="Arial" w:cs="Arial"/>
          <w:kern w:val="0"/>
          <w:szCs w:val="21"/>
        </w:rPr>
      </w:pPr>
      <w:r w:rsidRPr="00273B8B">
        <w:rPr>
          <w:rFonts w:ascii="Arial" w:eastAsia="宋体" w:hAnsi="Arial" w:cs="Arial"/>
          <w:kern w:val="0"/>
          <w:szCs w:val="21"/>
        </w:rPr>
        <w:t>将以上两式合并可用下式表示：</w:t>
      </w:r>
      <w:r w:rsidRPr="00273B8B">
        <w:rPr>
          <w:rFonts w:ascii="Arial" w:eastAsia="宋体" w:hAnsi="Arial" w:cs="Arial"/>
          <w:kern w:val="0"/>
          <w:szCs w:val="21"/>
        </w:rPr>
        <w:t>A = -</w:t>
      </w:r>
      <w:proofErr w:type="spellStart"/>
      <w:r w:rsidRPr="00273B8B">
        <w:rPr>
          <w:rFonts w:ascii="Arial" w:eastAsia="宋体" w:hAnsi="Arial" w:cs="Arial"/>
          <w:kern w:val="0"/>
          <w:szCs w:val="21"/>
        </w:rPr>
        <w:t>lgT</w:t>
      </w:r>
      <w:proofErr w:type="spellEnd"/>
      <w:r w:rsidRPr="00273B8B">
        <w:rPr>
          <w:rFonts w:ascii="Arial" w:eastAsia="宋体" w:hAnsi="Arial" w:cs="Arial"/>
          <w:kern w:val="0"/>
          <w:szCs w:val="21"/>
        </w:rPr>
        <w:t>=</w:t>
      </w:r>
      <w:proofErr w:type="spellStart"/>
      <w:r w:rsidRPr="00273B8B">
        <w:rPr>
          <w:rFonts w:ascii="Arial" w:eastAsia="宋体" w:hAnsi="Arial" w:cs="Arial"/>
          <w:kern w:val="0"/>
          <w:szCs w:val="21"/>
        </w:rPr>
        <w:t>abc</w:t>
      </w:r>
      <w:proofErr w:type="spellEnd"/>
      <w:r w:rsidRPr="00273B8B">
        <w:rPr>
          <w:rFonts w:ascii="Arial" w:eastAsia="宋体" w:hAnsi="Arial" w:cs="Arial" w:hint="eastAsia"/>
          <w:kern w:val="0"/>
          <w:szCs w:val="21"/>
        </w:rPr>
        <w:t>，</w:t>
      </w:r>
      <w:r w:rsidRPr="00273B8B">
        <w:rPr>
          <w:rFonts w:ascii="Arial" w:eastAsia="宋体" w:hAnsi="Arial" w:cs="Arial"/>
          <w:kern w:val="0"/>
          <w:szCs w:val="21"/>
        </w:rPr>
        <w:t>即</w:t>
      </w:r>
      <w:r w:rsidRPr="00273B8B">
        <w:rPr>
          <w:rFonts w:ascii="Arial" w:eastAsia="宋体" w:hAnsi="Arial" w:cs="Arial"/>
          <w:kern w:val="0"/>
          <w:szCs w:val="21"/>
        </w:rPr>
        <w:t xml:space="preserve"> A = </w:t>
      </w:r>
      <w:proofErr w:type="spellStart"/>
      <w:r w:rsidRPr="00273B8B">
        <w:rPr>
          <w:rFonts w:ascii="Arial" w:eastAsia="宋体" w:hAnsi="Arial" w:cs="Arial"/>
          <w:kern w:val="0"/>
          <w:szCs w:val="21"/>
        </w:rPr>
        <w:t>abc</w:t>
      </w:r>
      <w:proofErr w:type="spellEnd"/>
      <w:r w:rsidRPr="00273B8B">
        <w:rPr>
          <w:rFonts w:ascii="Arial" w:eastAsia="宋体" w:hAnsi="Arial" w:cs="Arial"/>
          <w:kern w:val="0"/>
          <w:szCs w:val="21"/>
        </w:rPr>
        <w:t>。上式为</w:t>
      </w:r>
      <w:r w:rsidR="0095692F">
        <w:fldChar w:fldCharType="begin"/>
      </w:r>
      <w:r w:rsidR="0095692F">
        <w:instrText xml:space="preserve"> HYPERLINK "https://baike.baidu.com/item/%E6%9C%97%E4%BC%AF%E6%AF%94%E5%B0%94%E5%AE%9A%E5%BE%8B/11056709" \t "_blank" </w:instrText>
      </w:r>
      <w:r w:rsidR="0095692F">
        <w:fldChar w:fldCharType="separate"/>
      </w:r>
      <w:r w:rsidRPr="00273B8B">
        <w:rPr>
          <w:rFonts w:ascii="Arial" w:eastAsia="宋体" w:hAnsi="Arial" w:cs="Arial"/>
          <w:b/>
          <w:bCs/>
          <w:kern w:val="0"/>
          <w:szCs w:val="21"/>
          <w:u w:val="single"/>
        </w:rPr>
        <w:t>朗伯比尔定律</w:t>
      </w:r>
      <w:r w:rsidR="0095692F">
        <w:rPr>
          <w:rFonts w:ascii="Arial" w:eastAsia="宋体" w:hAnsi="Arial" w:cs="Arial"/>
          <w:b/>
          <w:bCs/>
          <w:kern w:val="0"/>
          <w:szCs w:val="21"/>
          <w:u w:val="single"/>
        </w:rPr>
        <w:fldChar w:fldCharType="end"/>
      </w:r>
      <w:r w:rsidRPr="00273B8B">
        <w:rPr>
          <w:rFonts w:ascii="Arial" w:eastAsia="宋体" w:hAnsi="Arial" w:cs="Arial"/>
          <w:kern w:val="0"/>
          <w:szCs w:val="21"/>
        </w:rPr>
        <w:t>，其意义为：当一束单色光通过</w:t>
      </w:r>
      <w:proofErr w:type="gramStart"/>
      <w:r w:rsidRPr="00273B8B">
        <w:rPr>
          <w:rFonts w:ascii="Arial" w:eastAsia="宋体" w:hAnsi="Arial" w:cs="Arial"/>
          <w:kern w:val="0"/>
          <w:szCs w:val="21"/>
        </w:rPr>
        <w:t>一</w:t>
      </w:r>
      <w:proofErr w:type="gramEnd"/>
      <w:r w:rsidRPr="00273B8B">
        <w:rPr>
          <w:rFonts w:ascii="Arial" w:eastAsia="宋体" w:hAnsi="Arial" w:cs="Arial"/>
          <w:kern w:val="0"/>
          <w:szCs w:val="21"/>
        </w:rPr>
        <w:t>均匀溶液时，溶液对单色光的吸光度与溶液浓度和</w:t>
      </w:r>
      <w:proofErr w:type="gramStart"/>
      <w:r w:rsidRPr="00273B8B">
        <w:rPr>
          <w:rFonts w:ascii="Arial" w:eastAsia="宋体" w:hAnsi="Arial" w:cs="Arial"/>
          <w:kern w:val="0"/>
          <w:szCs w:val="21"/>
        </w:rPr>
        <w:t>液层</w:t>
      </w:r>
      <w:proofErr w:type="gramEnd"/>
      <w:r w:rsidRPr="00273B8B">
        <w:rPr>
          <w:rFonts w:ascii="Arial" w:eastAsia="宋体" w:hAnsi="Arial" w:cs="Arial"/>
          <w:kern w:val="0"/>
          <w:szCs w:val="21"/>
        </w:rPr>
        <w:t>厚度的乘积成正比。</w:t>
      </w:r>
      <w:r w:rsidRPr="00273B8B">
        <w:rPr>
          <w:rFonts w:ascii="Arial" w:eastAsia="宋体" w:hAnsi="Arial" w:cs="Arial"/>
          <w:kern w:val="0"/>
          <w:sz w:val="18"/>
          <w:szCs w:val="18"/>
          <w:vertAlign w:val="superscript"/>
        </w:rPr>
        <w:t> </w:t>
      </w:r>
      <w:bookmarkEnd w:id="1"/>
    </w:p>
    <w:p w14:paraId="3B09D3E2" w14:textId="0F42760C"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lastRenderedPageBreak/>
        <w:t>A =</w:t>
      </w:r>
      <w:proofErr w:type="spellStart"/>
      <w:r w:rsidRPr="00273B8B">
        <w:rPr>
          <w:rFonts w:ascii="Arial" w:eastAsia="宋体" w:hAnsi="Arial" w:cs="Arial"/>
          <w:kern w:val="0"/>
          <w:szCs w:val="21"/>
        </w:rPr>
        <w:t>abc</w:t>
      </w:r>
      <w:proofErr w:type="spellEnd"/>
      <w:r w:rsidRPr="00273B8B">
        <w:rPr>
          <w:rFonts w:ascii="Arial" w:eastAsia="宋体" w:hAnsi="Arial" w:cs="Arial"/>
          <w:kern w:val="0"/>
          <w:szCs w:val="21"/>
        </w:rPr>
        <w:t xml:space="preserve"> </w:t>
      </w:r>
      <w:r w:rsidRPr="00273B8B">
        <w:rPr>
          <w:rFonts w:ascii="Arial" w:eastAsia="宋体" w:hAnsi="Arial" w:cs="Arial"/>
          <w:kern w:val="0"/>
          <w:szCs w:val="21"/>
        </w:rPr>
        <w:t>中，</w:t>
      </w:r>
      <w:r w:rsidRPr="00273B8B">
        <w:rPr>
          <w:rFonts w:ascii="Arial" w:eastAsia="宋体" w:hAnsi="Arial" w:cs="Arial"/>
          <w:kern w:val="0"/>
          <w:szCs w:val="21"/>
        </w:rPr>
        <w:fldChar w:fldCharType="begin"/>
      </w:r>
      <w:r w:rsidRPr="00273B8B">
        <w:rPr>
          <w:rFonts w:ascii="Arial" w:eastAsia="宋体" w:hAnsi="Arial" w:cs="Arial"/>
          <w:kern w:val="0"/>
          <w:szCs w:val="21"/>
        </w:rPr>
        <w:instrText xml:space="preserve"> HYPERLINK "https://baike.baidu.com/item/%E5%90%B8%E5%85%89%E7%B3%BB%E6%95%B0/2123935" \t "_blank" </w:instrText>
      </w:r>
      <w:r w:rsidRPr="00273B8B">
        <w:rPr>
          <w:rFonts w:ascii="Arial" w:eastAsia="宋体" w:hAnsi="Arial" w:cs="Arial"/>
          <w:kern w:val="0"/>
          <w:szCs w:val="21"/>
        </w:rPr>
        <w:fldChar w:fldCharType="separate"/>
      </w:r>
      <w:r w:rsidRPr="00273B8B">
        <w:rPr>
          <w:rFonts w:ascii="Arial" w:eastAsia="宋体" w:hAnsi="Arial" w:cs="Arial"/>
          <w:kern w:val="0"/>
          <w:szCs w:val="21"/>
          <w:u w:val="single"/>
        </w:rPr>
        <w:t>吸光系数</w:t>
      </w:r>
      <w:r w:rsidRPr="00273B8B">
        <w:rPr>
          <w:rFonts w:ascii="Arial" w:eastAsia="宋体" w:hAnsi="Arial" w:cs="Arial"/>
          <w:kern w:val="0"/>
          <w:szCs w:val="21"/>
        </w:rPr>
        <w:fldChar w:fldCharType="end"/>
      </w:r>
      <w:r w:rsidRPr="00273B8B">
        <w:rPr>
          <w:rFonts w:ascii="Arial" w:eastAsia="宋体" w:hAnsi="Arial" w:cs="Arial"/>
          <w:kern w:val="0"/>
          <w:szCs w:val="21"/>
        </w:rPr>
        <w:t>a</w:t>
      </w:r>
      <w:r w:rsidRPr="00273B8B">
        <w:rPr>
          <w:rFonts w:ascii="Arial" w:eastAsia="宋体" w:hAnsi="Arial" w:cs="Arial"/>
          <w:kern w:val="0"/>
          <w:szCs w:val="21"/>
        </w:rPr>
        <w:t>，表征吸光物质的</w:t>
      </w:r>
      <w:r w:rsidRPr="00273B8B">
        <w:rPr>
          <w:rFonts w:ascii="Arial" w:eastAsia="宋体" w:hAnsi="Arial" w:cs="Arial"/>
          <w:kern w:val="0"/>
          <w:szCs w:val="21"/>
        </w:rPr>
        <w:t xml:space="preserve"> </w:t>
      </w:r>
      <w:r w:rsidRPr="00273B8B">
        <w:rPr>
          <w:rFonts w:ascii="Arial" w:eastAsia="宋体" w:hAnsi="Arial" w:cs="Arial"/>
          <w:kern w:val="0"/>
          <w:szCs w:val="21"/>
        </w:rPr>
        <w:t>灵敏度。</w:t>
      </w:r>
      <w:r w:rsidRPr="00273B8B">
        <w:rPr>
          <w:rFonts w:ascii="Arial" w:eastAsia="宋体" w:hAnsi="Arial" w:cs="Arial"/>
          <w:kern w:val="0"/>
          <w:szCs w:val="21"/>
        </w:rPr>
        <w:t>a</w:t>
      </w:r>
      <w:r w:rsidRPr="00273B8B">
        <w:rPr>
          <w:rFonts w:ascii="Arial" w:eastAsia="宋体" w:hAnsi="Arial" w:cs="Arial"/>
          <w:kern w:val="0"/>
          <w:szCs w:val="21"/>
        </w:rPr>
        <w:t>值越大，灵敏度越</w:t>
      </w:r>
      <w:r w:rsidR="000E2060">
        <w:rPr>
          <w:rFonts w:ascii="Arial" w:eastAsia="宋体" w:hAnsi="Arial" w:cs="Arial" w:hint="eastAsia"/>
          <w:kern w:val="0"/>
          <w:szCs w:val="21"/>
        </w:rPr>
        <w:t xml:space="preserve"> </w:t>
      </w:r>
      <w:r w:rsidRPr="00273B8B">
        <w:rPr>
          <w:rFonts w:ascii="Arial" w:eastAsia="宋体" w:hAnsi="Arial" w:cs="Arial"/>
          <w:kern w:val="0"/>
          <w:szCs w:val="21"/>
        </w:rPr>
        <w:t>高。如果浓度的单位为物质的量浓度（单位为：</w:t>
      </w:r>
      <w:r w:rsidRPr="00273B8B">
        <w:rPr>
          <w:rFonts w:ascii="Arial" w:eastAsia="宋体" w:hAnsi="Arial" w:cs="Arial"/>
          <w:kern w:val="0"/>
          <w:szCs w:val="21"/>
        </w:rPr>
        <w:t>mol/L</w:t>
      </w:r>
      <w:r w:rsidRPr="00273B8B">
        <w:rPr>
          <w:rFonts w:ascii="Arial" w:eastAsia="宋体" w:hAnsi="Arial" w:cs="Arial"/>
          <w:kern w:val="0"/>
          <w:szCs w:val="21"/>
        </w:rPr>
        <w:t>），则吸光系数</w:t>
      </w:r>
      <w:r w:rsidRPr="00273B8B">
        <w:rPr>
          <w:rFonts w:ascii="Arial" w:eastAsia="宋体" w:hAnsi="Arial" w:cs="Arial"/>
          <w:kern w:val="0"/>
          <w:szCs w:val="21"/>
        </w:rPr>
        <w:t>a</w:t>
      </w:r>
      <w:r w:rsidRPr="00273B8B">
        <w:rPr>
          <w:rFonts w:ascii="Arial" w:eastAsia="宋体" w:hAnsi="Arial" w:cs="Arial"/>
          <w:kern w:val="0"/>
          <w:szCs w:val="21"/>
        </w:rPr>
        <w:t>可以写成</w:t>
      </w:r>
      <w:r w:rsidRPr="00273B8B">
        <w:rPr>
          <w:rFonts w:ascii="Arial" w:eastAsia="宋体" w:hAnsi="Arial" w:cs="Arial"/>
          <w:kern w:val="0"/>
          <w:szCs w:val="21"/>
        </w:rPr>
        <w:t xml:space="preserve">ε </w:t>
      </w:r>
      <w:r w:rsidRPr="00273B8B">
        <w:rPr>
          <w:rFonts w:ascii="Arial" w:eastAsia="宋体" w:hAnsi="Arial" w:cs="Arial"/>
          <w:kern w:val="0"/>
          <w:szCs w:val="21"/>
        </w:rPr>
        <w:t>，</w:t>
      </w:r>
      <w:r w:rsidRPr="00273B8B">
        <w:rPr>
          <w:rFonts w:ascii="Arial" w:eastAsia="宋体" w:hAnsi="Arial" w:cs="Arial"/>
          <w:kern w:val="0"/>
          <w:szCs w:val="21"/>
        </w:rPr>
        <w:t>ε</w:t>
      </w:r>
      <w:r w:rsidRPr="00273B8B">
        <w:rPr>
          <w:rFonts w:ascii="Arial" w:eastAsia="宋体" w:hAnsi="Arial" w:cs="Arial"/>
          <w:kern w:val="0"/>
          <w:szCs w:val="21"/>
        </w:rPr>
        <w:t>称为</w:t>
      </w:r>
      <w:r w:rsidRPr="00273B8B">
        <w:rPr>
          <w:rFonts w:ascii="Arial" w:eastAsia="宋体" w:hAnsi="Arial" w:cs="Arial"/>
          <w:kern w:val="0"/>
          <w:szCs w:val="21"/>
        </w:rPr>
        <w:fldChar w:fldCharType="begin"/>
      </w:r>
      <w:r w:rsidRPr="00273B8B">
        <w:rPr>
          <w:rFonts w:ascii="Arial" w:eastAsia="宋体" w:hAnsi="Arial" w:cs="Arial"/>
          <w:kern w:val="0"/>
          <w:szCs w:val="21"/>
        </w:rPr>
        <w:instrText xml:space="preserve"> HYPERLINK "https://baike.baidu.com/item/%E6%91%A9%E5%B0%94%E5%90%B8%E5%85%89%E7%B3%BB%E6%95%B0/2655899" \t "_blank" </w:instrText>
      </w:r>
      <w:r w:rsidRPr="00273B8B">
        <w:rPr>
          <w:rFonts w:ascii="Arial" w:eastAsia="宋体" w:hAnsi="Arial" w:cs="Arial"/>
          <w:kern w:val="0"/>
          <w:szCs w:val="21"/>
        </w:rPr>
        <w:fldChar w:fldCharType="separate"/>
      </w:r>
      <w:r w:rsidRPr="00273B8B">
        <w:rPr>
          <w:rFonts w:ascii="Arial" w:eastAsia="宋体" w:hAnsi="Arial" w:cs="Arial"/>
          <w:kern w:val="0"/>
          <w:szCs w:val="21"/>
          <w:u w:val="single"/>
        </w:rPr>
        <w:t>摩尔吸光系数</w:t>
      </w:r>
      <w:r w:rsidRPr="00273B8B">
        <w:rPr>
          <w:rFonts w:ascii="Arial" w:eastAsia="宋体" w:hAnsi="Arial" w:cs="Arial"/>
          <w:kern w:val="0"/>
          <w:szCs w:val="21"/>
        </w:rPr>
        <w:fldChar w:fldCharType="end"/>
      </w:r>
      <w:r w:rsidRPr="00273B8B">
        <w:rPr>
          <w:rFonts w:ascii="Arial" w:eastAsia="宋体" w:hAnsi="Arial" w:cs="Arial"/>
          <w:kern w:val="0"/>
          <w:szCs w:val="21"/>
        </w:rPr>
        <w:t>。</w:t>
      </w:r>
    </w:p>
    <w:p w14:paraId="03126949" w14:textId="77777777"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t>由上式可知，当溶液层厚度</w:t>
      </w:r>
      <w:r w:rsidRPr="00273B8B">
        <w:rPr>
          <w:rFonts w:ascii="Arial" w:eastAsia="宋体" w:hAnsi="Arial" w:cs="Arial"/>
          <w:kern w:val="0"/>
          <w:szCs w:val="21"/>
        </w:rPr>
        <w:t>b</w:t>
      </w:r>
      <w:r w:rsidRPr="00273B8B">
        <w:rPr>
          <w:rFonts w:ascii="Arial" w:eastAsia="宋体" w:hAnsi="Arial" w:cs="Arial"/>
          <w:kern w:val="0"/>
          <w:szCs w:val="21"/>
        </w:rPr>
        <w:t>和吸光系数</w:t>
      </w:r>
      <w:r w:rsidRPr="00273B8B">
        <w:rPr>
          <w:rFonts w:ascii="Arial" w:eastAsia="宋体" w:hAnsi="Arial" w:cs="Arial"/>
          <w:kern w:val="0"/>
          <w:szCs w:val="21"/>
        </w:rPr>
        <w:t>a</w:t>
      </w:r>
      <w:r w:rsidRPr="00273B8B">
        <w:rPr>
          <w:rFonts w:ascii="Arial" w:eastAsia="宋体" w:hAnsi="Arial" w:cs="Arial"/>
          <w:kern w:val="0"/>
          <w:szCs w:val="21"/>
        </w:rPr>
        <w:t>固定时，吸光度</w:t>
      </w:r>
      <w:r w:rsidRPr="00273B8B">
        <w:rPr>
          <w:rFonts w:ascii="Arial" w:eastAsia="宋体" w:hAnsi="Arial" w:cs="Arial"/>
          <w:kern w:val="0"/>
          <w:szCs w:val="21"/>
        </w:rPr>
        <w:t>A</w:t>
      </w:r>
      <w:r w:rsidRPr="00273B8B">
        <w:rPr>
          <w:rFonts w:ascii="Arial" w:eastAsia="宋体" w:hAnsi="Arial" w:cs="Arial"/>
          <w:kern w:val="0"/>
          <w:szCs w:val="21"/>
        </w:rPr>
        <w:t>与溶液的浓度成</w:t>
      </w:r>
      <w:r w:rsidRPr="00273B8B">
        <w:rPr>
          <w:rFonts w:ascii="Arial" w:eastAsia="宋体" w:hAnsi="Arial" w:cs="Arial"/>
          <w:b/>
          <w:bCs/>
          <w:kern w:val="0"/>
          <w:szCs w:val="21"/>
        </w:rPr>
        <w:t>线性关系</w:t>
      </w:r>
      <w:r w:rsidRPr="00273B8B">
        <w:rPr>
          <w:rFonts w:ascii="Arial" w:eastAsia="宋体" w:hAnsi="Arial" w:cs="Arial"/>
          <w:kern w:val="0"/>
          <w:szCs w:val="21"/>
        </w:rPr>
        <w:t>。在定量分析时，首先需要测定溶液对不同波长光的吸收情况（吸收光谱），从中确定最大吸收波长</w:t>
      </w:r>
      <w:r w:rsidRPr="00273B8B">
        <w:rPr>
          <w:rFonts w:ascii="Arial" w:eastAsia="宋体" w:hAnsi="Arial" w:cs="Arial"/>
          <w:kern w:val="0"/>
          <w:szCs w:val="21"/>
        </w:rPr>
        <w:t xml:space="preserve"> </w:t>
      </w:r>
      <w:r w:rsidRPr="00273B8B">
        <w:rPr>
          <w:rFonts w:ascii="Arial" w:eastAsia="宋体" w:hAnsi="Arial" w:cs="Arial"/>
          <w:kern w:val="0"/>
          <w:szCs w:val="21"/>
        </w:rPr>
        <w:t>，然后以此波长</w:t>
      </w:r>
      <w:r w:rsidRPr="00273B8B">
        <w:rPr>
          <w:rFonts w:ascii="Arial" w:eastAsia="宋体" w:hAnsi="Arial" w:cs="Arial"/>
          <w:kern w:val="0"/>
          <w:szCs w:val="21"/>
        </w:rPr>
        <w:t xml:space="preserve"> </w:t>
      </w:r>
      <w:r w:rsidRPr="00273B8B">
        <w:rPr>
          <w:rFonts w:ascii="Arial" w:eastAsia="宋体" w:hAnsi="Arial" w:cs="Arial"/>
          <w:kern w:val="0"/>
          <w:szCs w:val="21"/>
        </w:rPr>
        <w:t>的光为光源（单色光），进行吸光度</w:t>
      </w:r>
      <w:r w:rsidRPr="00273B8B">
        <w:rPr>
          <w:rFonts w:ascii="Arial" w:eastAsia="宋体" w:hAnsi="Arial" w:cs="Arial"/>
          <w:kern w:val="0"/>
          <w:szCs w:val="21"/>
        </w:rPr>
        <w:t>A</w:t>
      </w:r>
      <w:r w:rsidRPr="00273B8B">
        <w:rPr>
          <w:rFonts w:ascii="Arial" w:eastAsia="宋体" w:hAnsi="Arial" w:cs="Arial"/>
          <w:kern w:val="0"/>
          <w:szCs w:val="21"/>
        </w:rPr>
        <w:t>的测定，这是朗伯比尔定律用于定量分析的首要条件。</w:t>
      </w:r>
    </w:p>
    <w:p w14:paraId="0BCE159B" w14:textId="5AFDF8B4" w:rsidR="00FB5470" w:rsidRDefault="00C85228" w:rsidP="00C267C2">
      <w:pPr>
        <w:pStyle w:val="a7"/>
        <w:numPr>
          <w:ilvl w:val="0"/>
          <w:numId w:val="3"/>
        </w:numPr>
        <w:ind w:firstLineChars="0"/>
      </w:pPr>
      <w:r w:rsidRPr="00273B8B">
        <w:rPr>
          <w:rFonts w:hint="eastAsia"/>
        </w:rPr>
        <w:t>邻二氮菲在p</w:t>
      </w:r>
      <w:r w:rsidRPr="00273B8B">
        <w:t>H</w:t>
      </w:r>
      <w:r w:rsidRPr="00273B8B">
        <w:rPr>
          <w:rFonts w:hint="eastAsia"/>
        </w:rPr>
        <w:t>=2~9的条件下可以与二价铁离子生成稳定的橙红色配合物，</w:t>
      </w:r>
      <w:r w:rsidRPr="00273B8B">
        <w:rPr>
          <w:noProof/>
        </w:rPr>
        <w:drawing>
          <wp:inline distT="0" distB="0" distL="0" distR="0" wp14:anchorId="531D640D" wp14:editId="299416D3">
            <wp:extent cx="2880610" cy="8230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0610" cy="823031"/>
                    </a:xfrm>
                    <a:prstGeom prst="rect">
                      <a:avLst/>
                    </a:prstGeom>
                  </pic:spPr>
                </pic:pic>
              </a:graphicData>
            </a:graphic>
          </wp:inline>
        </w:drawing>
      </w:r>
    </w:p>
    <w:p w14:paraId="3E062420" w14:textId="77777777" w:rsidR="00C267C2" w:rsidRDefault="00C267C2" w:rsidP="00C267C2">
      <w:pPr>
        <w:pStyle w:val="a7"/>
        <w:numPr>
          <w:ilvl w:val="0"/>
          <w:numId w:val="3"/>
        </w:numPr>
        <w:ind w:firstLineChars="0"/>
        <w:jc w:val="left"/>
      </w:pPr>
      <w:r>
        <w:t>Cu</w:t>
      </w:r>
      <w:r w:rsidRPr="00C267C2">
        <w:rPr>
          <w:vertAlign w:val="superscript"/>
        </w:rPr>
        <w:t>2+</w:t>
      </w:r>
      <w:r>
        <w:t>、Co</w:t>
      </w:r>
      <w:r w:rsidRPr="00C267C2">
        <w:rPr>
          <w:rFonts w:hint="eastAsia"/>
          <w:vertAlign w:val="superscript"/>
        </w:rPr>
        <w:t>2+</w:t>
      </w:r>
      <w:r>
        <w:t>、N</w:t>
      </w:r>
      <w:r>
        <w:rPr>
          <w:rFonts w:hint="eastAsia"/>
        </w:rPr>
        <w:t>i</w:t>
      </w:r>
      <w:r w:rsidRPr="00C267C2">
        <w:rPr>
          <w:rFonts w:hint="eastAsia"/>
          <w:vertAlign w:val="superscript"/>
        </w:rPr>
        <w:t>2</w:t>
      </w:r>
      <w:r w:rsidRPr="00C267C2">
        <w:rPr>
          <w:vertAlign w:val="superscript"/>
        </w:rPr>
        <w:t>+</w:t>
      </w:r>
      <w:r>
        <w:t>、Cd</w:t>
      </w:r>
      <w:r w:rsidRPr="00C267C2">
        <w:rPr>
          <w:rFonts w:hint="eastAsia"/>
          <w:vertAlign w:val="superscript"/>
        </w:rPr>
        <w:t>2+</w:t>
      </w:r>
      <w:r>
        <w:rPr>
          <w:rFonts w:hint="eastAsia"/>
        </w:rPr>
        <w:t>、</w:t>
      </w:r>
      <w:r>
        <w:t>Hg</w:t>
      </w:r>
      <w:r w:rsidRPr="00C267C2">
        <w:rPr>
          <w:vertAlign w:val="superscript"/>
        </w:rPr>
        <w:t>2+</w:t>
      </w:r>
      <w:r>
        <w:rPr>
          <w:rFonts w:hint="eastAsia"/>
        </w:rPr>
        <w:t>、</w:t>
      </w:r>
      <w:r>
        <w:t>Mn</w:t>
      </w:r>
      <w:r w:rsidRPr="00C267C2">
        <w:rPr>
          <w:vertAlign w:val="superscript"/>
        </w:rPr>
        <w:t>2+</w:t>
      </w:r>
      <w:r>
        <w:rPr>
          <w:rFonts w:hint="eastAsia"/>
        </w:rPr>
        <w:t>、</w:t>
      </w:r>
      <w:r>
        <w:t>Zn</w:t>
      </w:r>
      <w:r w:rsidRPr="00C267C2">
        <w:rPr>
          <w:vertAlign w:val="superscript"/>
        </w:rPr>
        <w:t>2+</w:t>
      </w:r>
      <w:r>
        <w:t>等离子也能与</w:t>
      </w:r>
      <w:proofErr w:type="spellStart"/>
      <w:r>
        <w:rPr>
          <w:rFonts w:hint="eastAsia"/>
        </w:rPr>
        <w:t>Phen</w:t>
      </w:r>
      <w:proofErr w:type="spellEnd"/>
      <w:r>
        <w:t>生成稳定配合物，但在</w:t>
      </w:r>
      <w:proofErr w:type="gramStart"/>
      <w:r>
        <w:t>少量情况</w:t>
      </w:r>
      <w:proofErr w:type="gramEnd"/>
      <w:r>
        <w:t>下不影响铁</w:t>
      </w:r>
      <w:r>
        <w:rPr>
          <w:rFonts w:hint="eastAsia"/>
        </w:rPr>
        <w:t>测量，量大时可用E</w:t>
      </w:r>
      <w:r>
        <w:t>DTA</w:t>
      </w:r>
      <w:r>
        <w:rPr>
          <w:rFonts w:hint="eastAsia"/>
        </w:rPr>
        <w:t>掩蔽或预先分离。</w:t>
      </w:r>
    </w:p>
    <w:p w14:paraId="74B4E68F" w14:textId="77777777" w:rsidR="00C267C2" w:rsidRPr="00273B8B" w:rsidRDefault="00C267C2" w:rsidP="00C267C2">
      <w:pPr>
        <w:pStyle w:val="a7"/>
        <w:numPr>
          <w:ilvl w:val="0"/>
          <w:numId w:val="3"/>
        </w:numPr>
        <w:ind w:firstLineChars="0"/>
      </w:pPr>
    </w:p>
    <w:p w14:paraId="3DE77D0E" w14:textId="77777777" w:rsidR="00C85228" w:rsidRDefault="00C85228" w:rsidP="00C85228">
      <w:r w:rsidRPr="00C85228">
        <w:rPr>
          <w:rFonts w:hint="eastAsia"/>
        </w:rPr>
        <w:t>三、仪器与试剂</w:t>
      </w:r>
    </w:p>
    <w:p w14:paraId="6E325225" w14:textId="77777777" w:rsidR="00C85228" w:rsidRDefault="00C85228" w:rsidP="00C85228">
      <w:r w:rsidRPr="00C85228">
        <w:t>1．醋酸钠：l mol·L-1；</w:t>
      </w:r>
    </w:p>
    <w:p w14:paraId="08D30C3F" w14:textId="77777777" w:rsidR="00C85228" w:rsidRDefault="00C85228" w:rsidP="00C85228">
      <w:r w:rsidRPr="00C85228">
        <w:t>2．盐酸：6 mol·L-1；</w:t>
      </w:r>
    </w:p>
    <w:p w14:paraId="6F3EC83C" w14:textId="77777777" w:rsidR="00C85228" w:rsidRDefault="00C85228" w:rsidP="00C85228">
      <w:r w:rsidRPr="00C85228">
        <w:t>3．盐酸羟胺：10％（用时配制）；</w:t>
      </w:r>
    </w:p>
    <w:p w14:paraId="1FED7CF5" w14:textId="77777777" w:rsidR="00C85228" w:rsidRDefault="00C85228" w:rsidP="00C85228">
      <w:r w:rsidRPr="00C85228">
        <w:t>4．邻二氮菲（%）：邻二氮菲溶解在100mL1:1乙醇溶液中；</w:t>
      </w:r>
    </w:p>
    <w:p w14:paraId="18BA96AD" w14:textId="548812B5" w:rsidR="00F46C46" w:rsidRDefault="00C85228" w:rsidP="00C85228">
      <w:r w:rsidRPr="00C85228">
        <w:t>5．铁标准溶液。(1)100μg·mL-1铁标准溶液：准确称取（NH4）2 Fe（SO4）2·12H20于烧杯中，加入20 mL 6 mol·L-1盐酸及少量水，移至1L容量瓶中，以水稀释至刻度，摇匀. 6．仪器:7200型分光光度计及</w:t>
      </w:r>
      <w:r>
        <w:rPr>
          <w:rFonts w:hint="eastAsia"/>
        </w:rPr>
        <w:t>1</w:t>
      </w:r>
      <w:r>
        <w:t xml:space="preserve"> </w:t>
      </w:r>
      <w:r w:rsidRPr="00C85228">
        <w:t>cm比色</w:t>
      </w:r>
      <w:proofErr w:type="gramStart"/>
      <w:r w:rsidRPr="00C85228">
        <w:t>皿</w:t>
      </w:r>
      <w:proofErr w:type="gramEnd"/>
      <w:r w:rsidRPr="00C85228">
        <w:t>。</w:t>
      </w:r>
    </w:p>
    <w:p w14:paraId="03428BEA" w14:textId="1AE2920F" w:rsidR="00C267C2" w:rsidRDefault="00C267C2" w:rsidP="00C85228">
      <w:r>
        <w:rPr>
          <w:rFonts w:hint="eastAsia"/>
        </w:rPr>
        <w:t>四、实验内容：</w:t>
      </w:r>
    </w:p>
    <w:p w14:paraId="010A1761" w14:textId="53B9112A" w:rsidR="00C267C2" w:rsidRDefault="00C267C2" w:rsidP="00C85228">
      <w:r>
        <w:rPr>
          <w:rFonts w:hint="eastAsia"/>
        </w:rPr>
        <w:t>1.条件实验：</w:t>
      </w:r>
    </w:p>
    <w:p w14:paraId="7DD45DB5" w14:textId="3063BAB6" w:rsidR="00C267C2" w:rsidRDefault="00C267C2" w:rsidP="00C85228">
      <w:r>
        <w:rPr>
          <w:rFonts w:hint="eastAsia"/>
        </w:rPr>
        <w:t>（1）吸收曲线的制作和测量波长的选择</w:t>
      </w:r>
    </w:p>
    <w:p w14:paraId="7CFEB387" w14:textId="77777777" w:rsidR="00C267C2" w:rsidRDefault="00C267C2" w:rsidP="00C85228"/>
    <w:p w14:paraId="65B4B65C" w14:textId="77777777" w:rsidR="00C267C2" w:rsidRPr="00C267C2" w:rsidRDefault="00C267C2" w:rsidP="00C267C2">
      <w:r w:rsidRPr="00C267C2">
        <w:rPr>
          <w:rFonts w:hint="eastAsia"/>
        </w:rPr>
        <w:t>用吸量管吸取</w:t>
      </w:r>
      <w:r w:rsidRPr="00C267C2">
        <w:t>0.00</w:t>
      </w:r>
      <w:r w:rsidRPr="00C267C2">
        <w:rPr>
          <w:rFonts w:hint="eastAsia"/>
        </w:rPr>
        <w:t>、</w:t>
      </w:r>
      <w:r w:rsidRPr="00C267C2">
        <w:t>5.00cm</w:t>
      </w:r>
      <w:r w:rsidRPr="00C267C2">
        <w:rPr>
          <w:rFonts w:hint="eastAsia"/>
          <w:vertAlign w:val="superscript"/>
        </w:rPr>
        <w:t>3</w:t>
      </w:r>
      <w:r w:rsidRPr="00C267C2">
        <w:t>铁标准溶液(20</w:t>
      </w:r>
      <w:r w:rsidRPr="00C267C2">
        <w:rPr>
          <w:rFonts w:hint="eastAsia"/>
        </w:rPr>
        <w:t>μg·cm</w:t>
      </w:r>
      <w:r w:rsidRPr="00C267C2">
        <w:rPr>
          <w:rFonts w:hint="eastAsia"/>
          <w:vertAlign w:val="superscript"/>
        </w:rPr>
        <w:t>-3</w:t>
      </w:r>
      <w:r w:rsidRPr="00C267C2">
        <w:t>)分别注入两个50 cm</w:t>
      </w:r>
      <w:r w:rsidRPr="00C267C2">
        <w:rPr>
          <w:rFonts w:hint="eastAsia"/>
          <w:vertAlign w:val="superscript"/>
        </w:rPr>
        <w:t>3</w:t>
      </w:r>
      <w:r w:rsidRPr="00C267C2">
        <w:t>容量瓶中</w:t>
      </w:r>
      <w:r w:rsidRPr="00C267C2">
        <w:rPr>
          <w:rFonts w:hint="eastAsia"/>
        </w:rPr>
        <w:t>，</w:t>
      </w:r>
      <w:r w:rsidRPr="00C267C2">
        <w:t>各加入</w:t>
      </w:r>
      <w:r w:rsidRPr="00C267C2">
        <w:rPr>
          <w:rFonts w:hint="eastAsia"/>
        </w:rPr>
        <w:t>1</w:t>
      </w:r>
      <w:r w:rsidRPr="00C267C2">
        <w:t xml:space="preserve"> cm</w:t>
      </w:r>
      <w:r w:rsidRPr="00C267C2">
        <w:rPr>
          <w:rFonts w:hint="eastAsia"/>
          <w:vertAlign w:val="superscript"/>
        </w:rPr>
        <w:t>3</w:t>
      </w:r>
    </w:p>
    <w:p w14:paraId="60C4E048" w14:textId="77777777" w:rsidR="00C267C2" w:rsidRPr="00C267C2" w:rsidRDefault="00C267C2" w:rsidP="00C267C2">
      <w:r w:rsidRPr="00C267C2">
        <w:rPr>
          <w:rFonts w:hint="eastAsia"/>
        </w:rPr>
        <w:t>盐酸羟胺溶液</w:t>
      </w:r>
      <w:r w:rsidRPr="00C267C2">
        <w:t>(稍加摇动)、5 cm</w:t>
      </w:r>
      <w:r w:rsidRPr="00C267C2">
        <w:rPr>
          <w:rFonts w:hint="eastAsia"/>
          <w:vertAlign w:val="superscript"/>
        </w:rPr>
        <w:t>3</w:t>
      </w:r>
      <w:r w:rsidRPr="00C267C2">
        <w:t>N</w:t>
      </w:r>
      <w:r w:rsidRPr="00C267C2">
        <w:rPr>
          <w:rFonts w:hint="eastAsia"/>
        </w:rPr>
        <w:t>aAc、2</w:t>
      </w:r>
      <w:r w:rsidRPr="00C267C2">
        <w:t xml:space="preserve"> cm</w:t>
      </w:r>
      <w:r w:rsidRPr="00C267C2">
        <w:rPr>
          <w:rFonts w:hint="eastAsia"/>
          <w:vertAlign w:val="superscript"/>
        </w:rPr>
        <w:t>3</w:t>
      </w:r>
      <w:r w:rsidRPr="00C267C2">
        <w:t xml:space="preserve"> 0.15%邻二</w:t>
      </w:r>
      <w:r w:rsidRPr="00C267C2">
        <w:rPr>
          <w:rFonts w:hint="eastAsia"/>
        </w:rPr>
        <w:t>氮</w:t>
      </w:r>
      <w:r w:rsidRPr="00C267C2">
        <w:t>菲</w:t>
      </w:r>
      <w:r w:rsidRPr="00C267C2">
        <w:rPr>
          <w:rFonts w:hint="eastAsia"/>
        </w:rPr>
        <w:t>，</w:t>
      </w:r>
      <w:r w:rsidRPr="00C267C2">
        <w:t>用水稀释至刻度</w:t>
      </w:r>
      <w:r w:rsidRPr="00C267C2">
        <w:rPr>
          <w:rFonts w:hint="eastAsia"/>
        </w:rPr>
        <w:t>，</w:t>
      </w:r>
      <w:r w:rsidRPr="00C267C2">
        <w:t>摇匀放置10分钟后</w:t>
      </w:r>
      <w:r w:rsidRPr="00C267C2">
        <w:rPr>
          <w:rFonts w:hint="eastAsia"/>
        </w:rPr>
        <w:t>，</w:t>
      </w:r>
      <w:r w:rsidRPr="00C267C2">
        <w:t>用</w:t>
      </w:r>
      <w:r w:rsidRPr="00C267C2">
        <w:rPr>
          <w:rFonts w:hint="eastAsia"/>
        </w:rPr>
        <w:t>1</w:t>
      </w:r>
      <w:r w:rsidRPr="00C267C2">
        <w:t xml:space="preserve"> cm</w:t>
      </w:r>
      <w:r w:rsidRPr="00C267C2">
        <w:rPr>
          <w:rFonts w:hint="eastAsia"/>
          <w:vertAlign w:val="superscript"/>
        </w:rPr>
        <w:t>3</w:t>
      </w:r>
      <w:r w:rsidRPr="00C267C2">
        <w:rPr>
          <w:rFonts w:hint="eastAsia"/>
        </w:rPr>
        <w:t>比色</w:t>
      </w:r>
      <w:proofErr w:type="gramStart"/>
      <w:r w:rsidRPr="00C267C2">
        <w:rPr>
          <w:rFonts w:hint="eastAsia"/>
        </w:rPr>
        <w:t>皿</w:t>
      </w:r>
      <w:proofErr w:type="gramEnd"/>
      <w:r w:rsidRPr="00C267C2">
        <w:rPr>
          <w:rFonts w:hint="eastAsia"/>
        </w:rPr>
        <w:t>，以试剂空白</w:t>
      </w:r>
      <w:r w:rsidRPr="00C267C2">
        <w:t>(即0.0</w:t>
      </w:r>
      <w:r w:rsidRPr="00C267C2">
        <w:rPr>
          <w:rFonts w:hint="eastAsia"/>
        </w:rPr>
        <w:t>0</w:t>
      </w:r>
      <w:r w:rsidRPr="00C267C2">
        <w:t xml:space="preserve"> cm</w:t>
      </w:r>
      <w:r w:rsidRPr="00C267C2">
        <w:rPr>
          <w:rFonts w:hint="eastAsia"/>
          <w:vertAlign w:val="superscript"/>
        </w:rPr>
        <w:t>3</w:t>
      </w:r>
      <w:proofErr w:type="gramStart"/>
      <w:r w:rsidRPr="00C267C2">
        <w:t>铁标液</w:t>
      </w:r>
      <w:proofErr w:type="gramEnd"/>
      <w:r w:rsidRPr="00C267C2">
        <w:t>)为参比溶液在440-~540</w:t>
      </w:r>
      <w:r w:rsidRPr="00C267C2">
        <w:rPr>
          <w:rFonts w:hint="eastAsia"/>
        </w:rPr>
        <w:t>nm</w:t>
      </w:r>
      <w:r w:rsidRPr="00C267C2">
        <w:t>每隔10nm</w:t>
      </w:r>
      <w:r w:rsidRPr="00C267C2">
        <w:rPr>
          <w:rFonts w:hint="eastAsia"/>
        </w:rPr>
        <w:t>测一次吸光度，在最大吸收峰附近每隔5nm测定一次吸光度。</w:t>
      </w:r>
      <w:r w:rsidRPr="00C267C2">
        <w:t xml:space="preserve"> </w:t>
      </w:r>
    </w:p>
    <w:p w14:paraId="7BDD0378" w14:textId="3DA27E5E" w:rsidR="00C267C2" w:rsidRDefault="00C267C2" w:rsidP="00C267C2">
      <w:proofErr w:type="gramStart"/>
      <w:r w:rsidRPr="00C267C2">
        <w:rPr>
          <w:rFonts w:hint="eastAsia"/>
        </w:rPr>
        <w:t>在坐</w:t>
      </w:r>
      <w:proofErr w:type="gramEnd"/>
      <w:r w:rsidRPr="00C267C2">
        <w:rPr>
          <w:rFonts w:hint="eastAsia"/>
        </w:rPr>
        <w:t>标纸上以波长为横坐标吸光度</w:t>
      </w:r>
      <w:r w:rsidRPr="00C267C2">
        <w:t>A为纵坐标绘制A与</w:t>
      </w:r>
      <w:r w:rsidRPr="00C267C2">
        <w:rPr>
          <w:rFonts w:hint="eastAsia"/>
        </w:rPr>
        <w:t>λ</w:t>
      </w:r>
      <w:r w:rsidRPr="00C267C2">
        <w:t>关系的吸收曲线</w:t>
      </w:r>
      <w:r w:rsidRPr="00C267C2">
        <w:rPr>
          <w:rFonts w:hint="eastAsia"/>
        </w:rPr>
        <w:t>，</w:t>
      </w:r>
      <w:r w:rsidRPr="00C267C2">
        <w:t>从吸收曲线上选择测定铁的</w:t>
      </w:r>
      <w:r w:rsidRPr="00C267C2">
        <w:rPr>
          <w:rFonts w:hint="eastAsia"/>
        </w:rPr>
        <w:t>适宜波长，一般选用最大吸收波长λ</w:t>
      </w:r>
      <w:r w:rsidRPr="00C267C2">
        <w:rPr>
          <w:rFonts w:hint="eastAsia"/>
          <w:vertAlign w:val="subscript"/>
        </w:rPr>
        <w:t>m</w:t>
      </w:r>
      <w:r w:rsidRPr="00C267C2">
        <w:rPr>
          <w:vertAlign w:val="subscript"/>
        </w:rPr>
        <w:t>ax</w:t>
      </w:r>
      <w:r w:rsidRPr="00C267C2">
        <w:rPr>
          <w:rFonts w:hint="eastAsia"/>
        </w:rPr>
        <w:t>作为工作波长。</w:t>
      </w:r>
    </w:p>
    <w:p w14:paraId="1DD6A954" w14:textId="03D1FB8B" w:rsidR="00C267C2" w:rsidRDefault="00C267C2" w:rsidP="00C267C2">
      <w:r>
        <w:rPr>
          <w:rFonts w:hint="eastAsia"/>
        </w:rPr>
        <w:t>（2）</w:t>
      </w:r>
      <w:r w:rsidR="00751130">
        <w:rPr>
          <w:rFonts w:hint="eastAsia"/>
        </w:rPr>
        <w:t>显色剂用量的选择</w:t>
      </w:r>
    </w:p>
    <w:p w14:paraId="29ABBDCB" w14:textId="3EB43186" w:rsidR="00751130" w:rsidRDefault="00751130" w:rsidP="00C267C2">
      <w:r>
        <w:rPr>
          <w:rFonts w:hint="eastAsia"/>
        </w:rPr>
        <w:t xml:space="preserve"> </w:t>
      </w:r>
      <w:r>
        <w:t xml:space="preserve">    </w:t>
      </w:r>
      <w:r>
        <w:rPr>
          <w:rFonts w:hint="eastAsia"/>
        </w:rPr>
        <w:t>显色剂用量会影响邻二氮菲与</w:t>
      </w:r>
      <w:r>
        <w:t>F</w:t>
      </w:r>
      <w:r>
        <w:rPr>
          <w:rFonts w:hint="eastAsia"/>
        </w:rPr>
        <w:t>e（Ⅱ）的配位程度，显色剂的浓度不同也会影响显色的速度等等，分光光度法吸光度也会受到浓度影响</w:t>
      </w:r>
    </w:p>
    <w:p w14:paraId="431E9A62" w14:textId="71B0C158" w:rsidR="00751130" w:rsidRDefault="00751130" w:rsidP="00C267C2">
      <w:r>
        <w:rPr>
          <w:rFonts w:hint="eastAsia"/>
        </w:rPr>
        <w:t>（3）显色时间的选择</w:t>
      </w:r>
    </w:p>
    <w:p w14:paraId="24F65112" w14:textId="5C96C76E" w:rsidR="00751130" w:rsidRDefault="00751130" w:rsidP="00C267C2">
      <w:r>
        <w:rPr>
          <w:rFonts w:hint="eastAsia"/>
        </w:rPr>
        <w:t xml:space="preserve"> </w:t>
      </w:r>
      <w:r>
        <w:t xml:space="preserve">    </w:t>
      </w:r>
      <w:r>
        <w:rPr>
          <w:rFonts w:hint="eastAsia"/>
        </w:rPr>
        <w:t>分光光度法是根据不同物质吸收光程度不同，显色时间的长短</w:t>
      </w:r>
      <w:r w:rsidR="004D42D9">
        <w:rPr>
          <w:rFonts w:hint="eastAsia"/>
        </w:rPr>
        <w:t>与物质的浓度和多少有关，也和吸光度相关</w:t>
      </w:r>
    </w:p>
    <w:p w14:paraId="1F6DA419" w14:textId="77777777" w:rsidR="004D42D9" w:rsidRPr="00C267C2" w:rsidRDefault="004D42D9" w:rsidP="00C267C2"/>
    <w:p w14:paraId="1150887B" w14:textId="28CB63B8" w:rsidR="00EB1C59" w:rsidRDefault="00EB1C59" w:rsidP="00C85228">
      <w:r>
        <w:rPr>
          <w:rFonts w:hint="eastAsia"/>
        </w:rPr>
        <w:lastRenderedPageBreak/>
        <w:t>经过查找文献得到：</w:t>
      </w:r>
    </w:p>
    <w:p w14:paraId="1DBD646F" w14:textId="5085E472" w:rsidR="00EB1C59" w:rsidRDefault="00EB1C59" w:rsidP="00C85228">
      <w:r>
        <w:rPr>
          <w:rFonts w:hint="eastAsia"/>
        </w:rPr>
        <w:t>最适宜的波长为500nm</w:t>
      </w:r>
      <w:r w:rsidR="003F74FF">
        <w:t xml:space="preserve">  </w:t>
      </w:r>
      <w:r w:rsidR="003F74FF">
        <w:rPr>
          <w:rFonts w:hint="eastAsia"/>
        </w:rPr>
        <w:t>选取 495</w:t>
      </w:r>
      <w:r w:rsidR="003F74FF">
        <w:t xml:space="preserve"> </w:t>
      </w:r>
      <w:r w:rsidR="003F74FF">
        <w:rPr>
          <w:rFonts w:hint="eastAsia"/>
        </w:rPr>
        <w:t>500</w:t>
      </w:r>
      <w:r w:rsidR="003F74FF">
        <w:t xml:space="preserve"> </w:t>
      </w:r>
      <w:r w:rsidR="003F74FF">
        <w:rPr>
          <w:rFonts w:hint="eastAsia"/>
        </w:rPr>
        <w:t>505nm</w:t>
      </w:r>
    </w:p>
    <w:p w14:paraId="3783EB3D" w14:textId="77078DD5" w:rsidR="00EB1C59" w:rsidRDefault="00EB1C59" w:rsidP="00C85228">
      <w:r>
        <w:rPr>
          <w:rFonts w:hint="eastAsia"/>
        </w:rPr>
        <w:t>显色剂用量</w:t>
      </w:r>
      <w:r w:rsidR="003F74FF">
        <w:rPr>
          <w:rFonts w:hint="eastAsia"/>
        </w:rPr>
        <w:t>为1.0ml</w:t>
      </w:r>
      <w:r w:rsidR="003F74FF">
        <w:t xml:space="preserve">     </w:t>
      </w:r>
      <w:r w:rsidR="003F74FF">
        <w:rPr>
          <w:rFonts w:hint="eastAsia"/>
        </w:rPr>
        <w:t>选取0.50ml，1.00ml，2.00ml</w:t>
      </w:r>
    </w:p>
    <w:p w14:paraId="492E2958" w14:textId="31FF214E" w:rsidR="003F74FF" w:rsidRDefault="003F74FF" w:rsidP="00C85228">
      <w:r>
        <w:rPr>
          <w:rFonts w:hint="eastAsia"/>
        </w:rPr>
        <w:t>显色时间为15min</w:t>
      </w:r>
      <w:r>
        <w:t xml:space="preserve">      </w:t>
      </w:r>
      <w:r>
        <w:rPr>
          <w:rFonts w:hint="eastAsia"/>
        </w:rPr>
        <w:t>选取 10min</w:t>
      </w:r>
      <w:r>
        <w:t xml:space="preserve"> </w:t>
      </w:r>
      <w:r>
        <w:rPr>
          <w:rFonts w:hint="eastAsia"/>
        </w:rPr>
        <w:t>15min</w:t>
      </w:r>
      <w:r>
        <w:t xml:space="preserve"> </w:t>
      </w:r>
      <w:r>
        <w:rPr>
          <w:rFonts w:hint="eastAsia"/>
        </w:rPr>
        <w:t>20min</w:t>
      </w:r>
    </w:p>
    <w:p w14:paraId="196194F3" w14:textId="190B464C" w:rsidR="00EB1C59" w:rsidRDefault="003F74FF" w:rsidP="00C85228">
      <w:r>
        <w:rPr>
          <w:rFonts w:hint="eastAsia"/>
        </w:rPr>
        <w:t>所以正交表水平选取如下</w:t>
      </w:r>
    </w:p>
    <w:p w14:paraId="7EF14B11" w14:textId="59908C42" w:rsidR="00C85228" w:rsidRDefault="004D42D9" w:rsidP="00C85228">
      <w:r>
        <w:rPr>
          <w:rFonts w:hint="eastAsia"/>
        </w:rPr>
        <w:t>正交表</w:t>
      </w:r>
    </w:p>
    <w:tbl>
      <w:tblPr>
        <w:tblStyle w:val="a9"/>
        <w:tblW w:w="0" w:type="auto"/>
        <w:tblLook w:val="04A0" w:firstRow="1" w:lastRow="0" w:firstColumn="1" w:lastColumn="0" w:noHBand="0" w:noVBand="1"/>
      </w:tblPr>
      <w:tblGrid>
        <w:gridCol w:w="1382"/>
        <w:gridCol w:w="1382"/>
        <w:gridCol w:w="1383"/>
        <w:gridCol w:w="1383"/>
        <w:gridCol w:w="1383"/>
        <w:gridCol w:w="1383"/>
      </w:tblGrid>
      <w:tr w:rsidR="003F74FF" w14:paraId="1F8DCCA4" w14:textId="77777777" w:rsidTr="006D4566">
        <w:tc>
          <w:tcPr>
            <w:tcW w:w="6913" w:type="dxa"/>
            <w:gridSpan w:val="5"/>
          </w:tcPr>
          <w:p w14:paraId="574DD995" w14:textId="3EC2C6CD" w:rsidR="003F74FF" w:rsidRDefault="003F74FF" w:rsidP="003F74FF">
            <w:pPr>
              <w:jc w:val="center"/>
            </w:pPr>
            <w:r>
              <w:rPr>
                <w:rFonts w:hint="eastAsia"/>
              </w:rPr>
              <w:t>实验方案</w:t>
            </w:r>
          </w:p>
        </w:tc>
        <w:tc>
          <w:tcPr>
            <w:tcW w:w="1383" w:type="dxa"/>
          </w:tcPr>
          <w:p w14:paraId="60A11ACB" w14:textId="05F76A93" w:rsidR="003F74FF" w:rsidRDefault="003F74FF" w:rsidP="00C85228">
            <w:r>
              <w:rPr>
                <w:rFonts w:hint="eastAsia"/>
              </w:rPr>
              <w:t>实验结果</w:t>
            </w:r>
          </w:p>
        </w:tc>
      </w:tr>
      <w:tr w:rsidR="003F74FF" w14:paraId="616F360C" w14:textId="77777777" w:rsidTr="003F74FF">
        <w:tc>
          <w:tcPr>
            <w:tcW w:w="1382" w:type="dxa"/>
          </w:tcPr>
          <w:p w14:paraId="1DF082D3" w14:textId="1C9E2FE3" w:rsidR="003F74FF" w:rsidRDefault="003F74FF" w:rsidP="00C85228">
            <w:r>
              <w:rPr>
                <w:rFonts w:hint="eastAsia"/>
              </w:rPr>
              <w:t>实验编号</w:t>
            </w:r>
          </w:p>
        </w:tc>
        <w:tc>
          <w:tcPr>
            <w:tcW w:w="1382" w:type="dxa"/>
          </w:tcPr>
          <w:p w14:paraId="2ED7AAED" w14:textId="71F5083D" w:rsidR="003F74FF" w:rsidRDefault="003F74FF" w:rsidP="00C85228">
            <w:r>
              <w:rPr>
                <w:rFonts w:hint="eastAsia"/>
              </w:rPr>
              <w:t>波长/nm</w:t>
            </w:r>
          </w:p>
        </w:tc>
        <w:tc>
          <w:tcPr>
            <w:tcW w:w="1383" w:type="dxa"/>
          </w:tcPr>
          <w:p w14:paraId="22C50A82" w14:textId="293AA722" w:rsidR="003F74FF" w:rsidRDefault="003F74FF" w:rsidP="00C85228">
            <w:r>
              <w:rPr>
                <w:rFonts w:hint="eastAsia"/>
              </w:rPr>
              <w:t>显色剂用量/ml</w:t>
            </w:r>
          </w:p>
        </w:tc>
        <w:tc>
          <w:tcPr>
            <w:tcW w:w="1383" w:type="dxa"/>
          </w:tcPr>
          <w:p w14:paraId="7C30F0D8" w14:textId="43160C4C" w:rsidR="003F74FF" w:rsidRDefault="003F74FF" w:rsidP="00C85228">
            <w:r>
              <w:rPr>
                <w:rFonts w:hint="eastAsia"/>
              </w:rPr>
              <w:t>显色时间/min</w:t>
            </w:r>
          </w:p>
        </w:tc>
        <w:tc>
          <w:tcPr>
            <w:tcW w:w="1383" w:type="dxa"/>
          </w:tcPr>
          <w:p w14:paraId="7C948394" w14:textId="7A485338" w:rsidR="003F74FF" w:rsidRDefault="003F74FF" w:rsidP="00C85228">
            <w:r>
              <w:rPr>
                <w:rFonts w:hint="eastAsia"/>
              </w:rPr>
              <w:t>随机误差列</w:t>
            </w:r>
          </w:p>
        </w:tc>
        <w:tc>
          <w:tcPr>
            <w:tcW w:w="1383" w:type="dxa"/>
          </w:tcPr>
          <w:p w14:paraId="6888C15F" w14:textId="7A86C0F0" w:rsidR="003F74FF" w:rsidRDefault="003F74FF" w:rsidP="00C85228">
            <w:r>
              <w:rPr>
                <w:rFonts w:hint="eastAsia"/>
              </w:rPr>
              <w:t>吸光度</w:t>
            </w:r>
          </w:p>
        </w:tc>
      </w:tr>
      <w:tr w:rsidR="003F74FF" w14:paraId="45BEB067" w14:textId="77777777" w:rsidTr="003F74FF">
        <w:tc>
          <w:tcPr>
            <w:tcW w:w="1382" w:type="dxa"/>
          </w:tcPr>
          <w:p w14:paraId="027950B7" w14:textId="778B8E2E" w:rsidR="003F74FF" w:rsidRDefault="003F74FF" w:rsidP="00C85228">
            <w:r>
              <w:rPr>
                <w:rFonts w:hint="eastAsia"/>
              </w:rPr>
              <w:t>1</w:t>
            </w:r>
          </w:p>
        </w:tc>
        <w:tc>
          <w:tcPr>
            <w:tcW w:w="1382" w:type="dxa"/>
          </w:tcPr>
          <w:p w14:paraId="031A349B" w14:textId="77777777" w:rsidR="003F74FF" w:rsidRDefault="003F74FF" w:rsidP="00C85228"/>
        </w:tc>
        <w:tc>
          <w:tcPr>
            <w:tcW w:w="1383" w:type="dxa"/>
          </w:tcPr>
          <w:p w14:paraId="1F60D3AA" w14:textId="77777777" w:rsidR="003F74FF" w:rsidRDefault="003F74FF" w:rsidP="00C85228"/>
        </w:tc>
        <w:tc>
          <w:tcPr>
            <w:tcW w:w="1383" w:type="dxa"/>
          </w:tcPr>
          <w:p w14:paraId="60A4D174" w14:textId="77777777" w:rsidR="003F74FF" w:rsidRDefault="003F74FF" w:rsidP="00C85228"/>
        </w:tc>
        <w:tc>
          <w:tcPr>
            <w:tcW w:w="1383" w:type="dxa"/>
          </w:tcPr>
          <w:p w14:paraId="2E044A40" w14:textId="77777777" w:rsidR="003F74FF" w:rsidRDefault="003F74FF" w:rsidP="00C85228"/>
        </w:tc>
        <w:tc>
          <w:tcPr>
            <w:tcW w:w="1383" w:type="dxa"/>
          </w:tcPr>
          <w:p w14:paraId="75A13D6F" w14:textId="77777777" w:rsidR="003F74FF" w:rsidRDefault="003F74FF" w:rsidP="00C85228"/>
        </w:tc>
      </w:tr>
      <w:tr w:rsidR="003F74FF" w14:paraId="6B40BEE7" w14:textId="77777777" w:rsidTr="003F74FF">
        <w:tc>
          <w:tcPr>
            <w:tcW w:w="1382" w:type="dxa"/>
          </w:tcPr>
          <w:p w14:paraId="3F823A9B" w14:textId="3FDA79A4" w:rsidR="003F74FF" w:rsidRDefault="003F74FF" w:rsidP="00C85228">
            <w:r>
              <w:rPr>
                <w:rFonts w:hint="eastAsia"/>
              </w:rPr>
              <w:t>2</w:t>
            </w:r>
          </w:p>
        </w:tc>
        <w:tc>
          <w:tcPr>
            <w:tcW w:w="1382" w:type="dxa"/>
          </w:tcPr>
          <w:p w14:paraId="020F2853" w14:textId="77777777" w:rsidR="003F74FF" w:rsidRDefault="003F74FF" w:rsidP="00C85228"/>
        </w:tc>
        <w:tc>
          <w:tcPr>
            <w:tcW w:w="1383" w:type="dxa"/>
          </w:tcPr>
          <w:p w14:paraId="1A8AADBB" w14:textId="77777777" w:rsidR="003F74FF" w:rsidRDefault="003F74FF" w:rsidP="00C85228"/>
        </w:tc>
        <w:tc>
          <w:tcPr>
            <w:tcW w:w="1383" w:type="dxa"/>
          </w:tcPr>
          <w:p w14:paraId="55378D8A" w14:textId="77777777" w:rsidR="003F74FF" w:rsidRDefault="003F74FF" w:rsidP="00C85228"/>
        </w:tc>
        <w:tc>
          <w:tcPr>
            <w:tcW w:w="1383" w:type="dxa"/>
          </w:tcPr>
          <w:p w14:paraId="4F3DD73A" w14:textId="77777777" w:rsidR="003F74FF" w:rsidRDefault="003F74FF" w:rsidP="00C85228"/>
        </w:tc>
        <w:tc>
          <w:tcPr>
            <w:tcW w:w="1383" w:type="dxa"/>
          </w:tcPr>
          <w:p w14:paraId="12769BB9" w14:textId="77777777" w:rsidR="003F74FF" w:rsidRDefault="003F74FF" w:rsidP="00C85228"/>
        </w:tc>
      </w:tr>
      <w:tr w:rsidR="003F74FF" w14:paraId="50FC2C1F" w14:textId="77777777" w:rsidTr="003F74FF">
        <w:tc>
          <w:tcPr>
            <w:tcW w:w="1382" w:type="dxa"/>
          </w:tcPr>
          <w:p w14:paraId="2DE894B0" w14:textId="3B795707" w:rsidR="003F74FF" w:rsidRDefault="003F74FF" w:rsidP="00C85228">
            <w:r>
              <w:rPr>
                <w:rFonts w:hint="eastAsia"/>
              </w:rPr>
              <w:t>3</w:t>
            </w:r>
          </w:p>
        </w:tc>
        <w:tc>
          <w:tcPr>
            <w:tcW w:w="1382" w:type="dxa"/>
          </w:tcPr>
          <w:p w14:paraId="4E9CE5A6" w14:textId="77777777" w:rsidR="003F74FF" w:rsidRDefault="003F74FF" w:rsidP="00C85228"/>
        </w:tc>
        <w:tc>
          <w:tcPr>
            <w:tcW w:w="1383" w:type="dxa"/>
          </w:tcPr>
          <w:p w14:paraId="7422F69B" w14:textId="77777777" w:rsidR="003F74FF" w:rsidRDefault="003F74FF" w:rsidP="00C85228"/>
        </w:tc>
        <w:tc>
          <w:tcPr>
            <w:tcW w:w="1383" w:type="dxa"/>
          </w:tcPr>
          <w:p w14:paraId="7C5B8853" w14:textId="77777777" w:rsidR="003F74FF" w:rsidRDefault="003F74FF" w:rsidP="00C85228"/>
        </w:tc>
        <w:tc>
          <w:tcPr>
            <w:tcW w:w="1383" w:type="dxa"/>
          </w:tcPr>
          <w:p w14:paraId="5E89C745" w14:textId="77777777" w:rsidR="003F74FF" w:rsidRDefault="003F74FF" w:rsidP="00C85228"/>
        </w:tc>
        <w:tc>
          <w:tcPr>
            <w:tcW w:w="1383" w:type="dxa"/>
          </w:tcPr>
          <w:p w14:paraId="66AE8A4A" w14:textId="77777777" w:rsidR="003F74FF" w:rsidRDefault="003F74FF" w:rsidP="00C85228"/>
        </w:tc>
      </w:tr>
      <w:tr w:rsidR="003F74FF" w14:paraId="2BA9AA63" w14:textId="77777777" w:rsidTr="003F74FF">
        <w:tc>
          <w:tcPr>
            <w:tcW w:w="1382" w:type="dxa"/>
          </w:tcPr>
          <w:p w14:paraId="75358909" w14:textId="390C8834" w:rsidR="003F74FF" w:rsidRDefault="003F74FF" w:rsidP="00C85228">
            <w:r>
              <w:rPr>
                <w:rFonts w:hint="eastAsia"/>
              </w:rPr>
              <w:t>4</w:t>
            </w:r>
          </w:p>
        </w:tc>
        <w:tc>
          <w:tcPr>
            <w:tcW w:w="1382" w:type="dxa"/>
          </w:tcPr>
          <w:p w14:paraId="21D70E11" w14:textId="77777777" w:rsidR="003F74FF" w:rsidRDefault="003F74FF" w:rsidP="00C85228"/>
        </w:tc>
        <w:tc>
          <w:tcPr>
            <w:tcW w:w="1383" w:type="dxa"/>
          </w:tcPr>
          <w:p w14:paraId="524355F3" w14:textId="77777777" w:rsidR="003F74FF" w:rsidRDefault="003F74FF" w:rsidP="00C85228"/>
        </w:tc>
        <w:tc>
          <w:tcPr>
            <w:tcW w:w="1383" w:type="dxa"/>
          </w:tcPr>
          <w:p w14:paraId="7C4538D2" w14:textId="77777777" w:rsidR="003F74FF" w:rsidRDefault="003F74FF" w:rsidP="00C85228"/>
        </w:tc>
        <w:tc>
          <w:tcPr>
            <w:tcW w:w="1383" w:type="dxa"/>
          </w:tcPr>
          <w:p w14:paraId="06A1BF90" w14:textId="77777777" w:rsidR="003F74FF" w:rsidRDefault="003F74FF" w:rsidP="00C85228"/>
        </w:tc>
        <w:tc>
          <w:tcPr>
            <w:tcW w:w="1383" w:type="dxa"/>
          </w:tcPr>
          <w:p w14:paraId="063EA0C0" w14:textId="77777777" w:rsidR="003F74FF" w:rsidRDefault="003F74FF" w:rsidP="00C85228"/>
        </w:tc>
      </w:tr>
      <w:tr w:rsidR="003F74FF" w14:paraId="5474A4D5" w14:textId="77777777" w:rsidTr="003F74FF">
        <w:tc>
          <w:tcPr>
            <w:tcW w:w="1382" w:type="dxa"/>
          </w:tcPr>
          <w:p w14:paraId="26FA5A21" w14:textId="30D1F282" w:rsidR="003F74FF" w:rsidRDefault="003F74FF" w:rsidP="00C85228">
            <w:r>
              <w:rPr>
                <w:rFonts w:hint="eastAsia"/>
              </w:rPr>
              <w:t>5</w:t>
            </w:r>
          </w:p>
        </w:tc>
        <w:tc>
          <w:tcPr>
            <w:tcW w:w="1382" w:type="dxa"/>
          </w:tcPr>
          <w:p w14:paraId="6D60665F" w14:textId="77777777" w:rsidR="003F74FF" w:rsidRDefault="003F74FF" w:rsidP="00C85228"/>
        </w:tc>
        <w:tc>
          <w:tcPr>
            <w:tcW w:w="1383" w:type="dxa"/>
          </w:tcPr>
          <w:p w14:paraId="2644482B" w14:textId="77777777" w:rsidR="003F74FF" w:rsidRDefault="003F74FF" w:rsidP="00C85228"/>
        </w:tc>
        <w:tc>
          <w:tcPr>
            <w:tcW w:w="1383" w:type="dxa"/>
          </w:tcPr>
          <w:p w14:paraId="249164A0" w14:textId="77777777" w:rsidR="003F74FF" w:rsidRDefault="003F74FF" w:rsidP="00C85228"/>
        </w:tc>
        <w:tc>
          <w:tcPr>
            <w:tcW w:w="1383" w:type="dxa"/>
          </w:tcPr>
          <w:p w14:paraId="78CE2124" w14:textId="77777777" w:rsidR="003F74FF" w:rsidRDefault="003F74FF" w:rsidP="00C85228"/>
        </w:tc>
        <w:tc>
          <w:tcPr>
            <w:tcW w:w="1383" w:type="dxa"/>
          </w:tcPr>
          <w:p w14:paraId="16DA6C2C" w14:textId="77777777" w:rsidR="003F74FF" w:rsidRDefault="003F74FF" w:rsidP="00C85228"/>
        </w:tc>
      </w:tr>
      <w:tr w:rsidR="003F74FF" w14:paraId="22D19EA5" w14:textId="77777777" w:rsidTr="003F74FF">
        <w:tc>
          <w:tcPr>
            <w:tcW w:w="1382" w:type="dxa"/>
          </w:tcPr>
          <w:p w14:paraId="2759B5A9" w14:textId="015120E0" w:rsidR="003F74FF" w:rsidRDefault="003F74FF" w:rsidP="00C85228">
            <w:r>
              <w:rPr>
                <w:rFonts w:hint="eastAsia"/>
              </w:rPr>
              <w:t>6</w:t>
            </w:r>
          </w:p>
        </w:tc>
        <w:tc>
          <w:tcPr>
            <w:tcW w:w="1382" w:type="dxa"/>
          </w:tcPr>
          <w:p w14:paraId="379AE159" w14:textId="77777777" w:rsidR="003F74FF" w:rsidRDefault="003F74FF" w:rsidP="00C85228"/>
        </w:tc>
        <w:tc>
          <w:tcPr>
            <w:tcW w:w="1383" w:type="dxa"/>
          </w:tcPr>
          <w:p w14:paraId="4BC3DBB6" w14:textId="77777777" w:rsidR="003F74FF" w:rsidRDefault="003F74FF" w:rsidP="00C85228"/>
        </w:tc>
        <w:tc>
          <w:tcPr>
            <w:tcW w:w="1383" w:type="dxa"/>
          </w:tcPr>
          <w:p w14:paraId="33D0C0CA" w14:textId="77777777" w:rsidR="003F74FF" w:rsidRDefault="003F74FF" w:rsidP="00C85228"/>
        </w:tc>
        <w:tc>
          <w:tcPr>
            <w:tcW w:w="1383" w:type="dxa"/>
          </w:tcPr>
          <w:p w14:paraId="6A80DFE5" w14:textId="77777777" w:rsidR="003F74FF" w:rsidRDefault="003F74FF" w:rsidP="00C85228"/>
        </w:tc>
        <w:tc>
          <w:tcPr>
            <w:tcW w:w="1383" w:type="dxa"/>
          </w:tcPr>
          <w:p w14:paraId="6D1A3E36" w14:textId="77777777" w:rsidR="003F74FF" w:rsidRDefault="003F74FF" w:rsidP="00C85228"/>
        </w:tc>
      </w:tr>
      <w:tr w:rsidR="003F74FF" w14:paraId="32B945B7" w14:textId="77777777" w:rsidTr="003F74FF">
        <w:tc>
          <w:tcPr>
            <w:tcW w:w="1382" w:type="dxa"/>
          </w:tcPr>
          <w:p w14:paraId="1FABDC19" w14:textId="2066D4F8" w:rsidR="003F74FF" w:rsidRDefault="003F74FF" w:rsidP="00C85228">
            <w:r>
              <w:rPr>
                <w:rFonts w:hint="eastAsia"/>
              </w:rPr>
              <w:t>7</w:t>
            </w:r>
          </w:p>
        </w:tc>
        <w:tc>
          <w:tcPr>
            <w:tcW w:w="1382" w:type="dxa"/>
          </w:tcPr>
          <w:p w14:paraId="1F276F1F" w14:textId="77777777" w:rsidR="003F74FF" w:rsidRDefault="003F74FF" w:rsidP="00C85228"/>
        </w:tc>
        <w:tc>
          <w:tcPr>
            <w:tcW w:w="1383" w:type="dxa"/>
          </w:tcPr>
          <w:p w14:paraId="46DEA90A" w14:textId="77777777" w:rsidR="003F74FF" w:rsidRDefault="003F74FF" w:rsidP="00C85228"/>
        </w:tc>
        <w:tc>
          <w:tcPr>
            <w:tcW w:w="1383" w:type="dxa"/>
          </w:tcPr>
          <w:p w14:paraId="6707C7FC" w14:textId="77777777" w:rsidR="003F74FF" w:rsidRDefault="003F74FF" w:rsidP="00C85228"/>
        </w:tc>
        <w:tc>
          <w:tcPr>
            <w:tcW w:w="1383" w:type="dxa"/>
          </w:tcPr>
          <w:p w14:paraId="30900935" w14:textId="77777777" w:rsidR="003F74FF" w:rsidRDefault="003F74FF" w:rsidP="00C85228"/>
        </w:tc>
        <w:tc>
          <w:tcPr>
            <w:tcW w:w="1383" w:type="dxa"/>
          </w:tcPr>
          <w:p w14:paraId="20BDF6FF" w14:textId="77777777" w:rsidR="003F74FF" w:rsidRDefault="003F74FF" w:rsidP="00C85228"/>
        </w:tc>
      </w:tr>
      <w:tr w:rsidR="003F74FF" w14:paraId="135D261B" w14:textId="77777777" w:rsidTr="003F74FF">
        <w:tc>
          <w:tcPr>
            <w:tcW w:w="1382" w:type="dxa"/>
          </w:tcPr>
          <w:p w14:paraId="7034D722" w14:textId="2404EC4A" w:rsidR="003F74FF" w:rsidRDefault="003F74FF" w:rsidP="00C85228">
            <w:r>
              <w:rPr>
                <w:rFonts w:hint="eastAsia"/>
              </w:rPr>
              <w:t>8</w:t>
            </w:r>
          </w:p>
        </w:tc>
        <w:tc>
          <w:tcPr>
            <w:tcW w:w="1382" w:type="dxa"/>
          </w:tcPr>
          <w:p w14:paraId="362E2D56" w14:textId="77777777" w:rsidR="003F74FF" w:rsidRDefault="003F74FF" w:rsidP="00C85228"/>
        </w:tc>
        <w:tc>
          <w:tcPr>
            <w:tcW w:w="1383" w:type="dxa"/>
          </w:tcPr>
          <w:p w14:paraId="248E0AFE" w14:textId="77777777" w:rsidR="003F74FF" w:rsidRDefault="003F74FF" w:rsidP="00C85228"/>
        </w:tc>
        <w:tc>
          <w:tcPr>
            <w:tcW w:w="1383" w:type="dxa"/>
          </w:tcPr>
          <w:p w14:paraId="78488870" w14:textId="77777777" w:rsidR="003F74FF" w:rsidRDefault="003F74FF" w:rsidP="00C85228"/>
        </w:tc>
        <w:tc>
          <w:tcPr>
            <w:tcW w:w="1383" w:type="dxa"/>
          </w:tcPr>
          <w:p w14:paraId="11A72C8C" w14:textId="77777777" w:rsidR="003F74FF" w:rsidRDefault="003F74FF" w:rsidP="00C85228"/>
        </w:tc>
        <w:tc>
          <w:tcPr>
            <w:tcW w:w="1383" w:type="dxa"/>
          </w:tcPr>
          <w:p w14:paraId="5564B413" w14:textId="77777777" w:rsidR="003F74FF" w:rsidRDefault="003F74FF" w:rsidP="00C85228"/>
        </w:tc>
      </w:tr>
      <w:tr w:rsidR="003F74FF" w14:paraId="44C624A0" w14:textId="77777777" w:rsidTr="003F74FF">
        <w:tc>
          <w:tcPr>
            <w:tcW w:w="1382" w:type="dxa"/>
          </w:tcPr>
          <w:p w14:paraId="3C4247FC" w14:textId="0077E5A6" w:rsidR="003F74FF" w:rsidRDefault="003F74FF" w:rsidP="00C85228">
            <w:r>
              <w:rPr>
                <w:rFonts w:hint="eastAsia"/>
              </w:rPr>
              <w:t>9</w:t>
            </w:r>
          </w:p>
        </w:tc>
        <w:tc>
          <w:tcPr>
            <w:tcW w:w="1382" w:type="dxa"/>
          </w:tcPr>
          <w:p w14:paraId="55D056DA" w14:textId="77777777" w:rsidR="003F74FF" w:rsidRDefault="003F74FF" w:rsidP="00C85228"/>
        </w:tc>
        <w:tc>
          <w:tcPr>
            <w:tcW w:w="1383" w:type="dxa"/>
          </w:tcPr>
          <w:p w14:paraId="34A0CDE6" w14:textId="77777777" w:rsidR="003F74FF" w:rsidRDefault="003F74FF" w:rsidP="00C85228"/>
        </w:tc>
        <w:tc>
          <w:tcPr>
            <w:tcW w:w="1383" w:type="dxa"/>
          </w:tcPr>
          <w:p w14:paraId="1807CF31" w14:textId="77777777" w:rsidR="003F74FF" w:rsidRDefault="003F74FF" w:rsidP="00C85228"/>
        </w:tc>
        <w:tc>
          <w:tcPr>
            <w:tcW w:w="1383" w:type="dxa"/>
          </w:tcPr>
          <w:p w14:paraId="7EA44E15" w14:textId="77777777" w:rsidR="003F74FF" w:rsidRDefault="003F74FF" w:rsidP="00C85228"/>
        </w:tc>
        <w:tc>
          <w:tcPr>
            <w:tcW w:w="1383" w:type="dxa"/>
          </w:tcPr>
          <w:p w14:paraId="0054802E" w14:textId="77777777" w:rsidR="003F74FF" w:rsidRDefault="003F74FF" w:rsidP="00C85228"/>
        </w:tc>
      </w:tr>
    </w:tbl>
    <w:p w14:paraId="3BF632F2" w14:textId="74C56D8A" w:rsidR="004D42D9" w:rsidRPr="00751130" w:rsidRDefault="00414F59" w:rsidP="00C85228">
      <w:r>
        <w:rPr>
          <w:noProof/>
        </w:rPr>
        <w:drawing>
          <wp:inline distT="0" distB="0" distL="0" distR="0" wp14:anchorId="550849CF" wp14:editId="3A045BA6">
            <wp:extent cx="3490262" cy="3696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90262" cy="3696020"/>
                    </a:xfrm>
                    <a:prstGeom prst="rect">
                      <a:avLst/>
                    </a:prstGeom>
                  </pic:spPr>
                </pic:pic>
              </a:graphicData>
            </a:graphic>
          </wp:inline>
        </w:drawing>
      </w:r>
    </w:p>
    <w:p w14:paraId="54DD29F8" w14:textId="43A00388" w:rsidR="00F46C46" w:rsidRDefault="00F46C46" w:rsidP="00F46C46"/>
    <w:p w14:paraId="6CB45C95" w14:textId="47617338" w:rsidR="00F46C46" w:rsidRDefault="00414F59" w:rsidP="00F46C46">
      <w:r>
        <w:rPr>
          <w:rFonts w:hint="eastAsia"/>
        </w:rPr>
        <w:t>五．数据处理：</w:t>
      </w:r>
    </w:p>
    <w:p w14:paraId="3AE0668F" w14:textId="0249F26E" w:rsidR="00414F59" w:rsidRDefault="00A17216" w:rsidP="00414F59">
      <w:pPr>
        <w:rPr>
          <w:rFonts w:ascii="宋体" w:eastAsia="宋体" w:hAnsi="宋体"/>
        </w:rPr>
      </w:pPr>
      <w:r>
        <w:rPr>
          <w:rFonts w:ascii="宋体" w:eastAsia="宋体" w:hAnsi="宋体" w:hint="eastAsia"/>
        </w:rPr>
        <w:t>1</w:t>
      </w:r>
      <w:r>
        <w:rPr>
          <w:rFonts w:ascii="宋体" w:eastAsia="宋体" w:hAnsi="宋体"/>
        </w:rPr>
        <w:t xml:space="preserve"> </w:t>
      </w:r>
      <w:r w:rsidR="00414F59">
        <w:rPr>
          <w:rFonts w:ascii="宋体" w:eastAsia="宋体" w:hAnsi="宋体" w:hint="eastAsia"/>
        </w:rPr>
        <w:t>用方差分析对结果进行显著性分析，判断各因素的主次关系，确定最优实验条件；</w:t>
      </w:r>
    </w:p>
    <w:p w14:paraId="45FAE6B8" w14:textId="69E612C4" w:rsidR="00414F59" w:rsidRDefault="00414F59" w:rsidP="00414F59">
      <w:pPr>
        <w:rPr>
          <w:rFonts w:ascii="宋体" w:eastAsia="宋体" w:hAnsi="宋体"/>
          <w:kern w:val="0"/>
        </w:rPr>
      </w:pPr>
      <w:r>
        <w:rPr>
          <w:rFonts w:ascii="宋体" w:eastAsia="宋体" w:hAnsi="宋体" w:hint="eastAsia"/>
          <w:kern w:val="0"/>
        </w:rPr>
        <w:t>按确定的最优实验条件，设计测定不同浓度（思考：浓度范围如何确定？）下标准Fe样的吸光度方法，制作标准曲线</w:t>
      </w:r>
    </w:p>
    <w:p w14:paraId="294A6858" w14:textId="77777777" w:rsidR="00A17216" w:rsidRDefault="00A17216" w:rsidP="00414F59">
      <w:pPr>
        <w:rPr>
          <w:rFonts w:ascii="宋体" w:eastAsia="宋体" w:hAnsi="宋体"/>
          <w:kern w:val="0"/>
        </w:rPr>
      </w:pPr>
      <w:r>
        <w:rPr>
          <w:rFonts w:ascii="宋体" w:eastAsia="宋体" w:hAnsi="宋体" w:hint="eastAsia"/>
          <w:kern w:val="0"/>
        </w:rPr>
        <w:t>2</w:t>
      </w:r>
      <w:r>
        <w:rPr>
          <w:rFonts w:ascii="宋体" w:eastAsia="宋体" w:hAnsi="宋体"/>
          <w:kern w:val="0"/>
        </w:rPr>
        <w:t xml:space="preserve"> </w:t>
      </w:r>
    </w:p>
    <w:p w14:paraId="3A6ADADF" w14:textId="4D77FC0F" w:rsidR="00A17216" w:rsidRPr="00A17216" w:rsidRDefault="00A17216" w:rsidP="00A17216">
      <w:pPr>
        <w:pStyle w:val="a7"/>
        <w:numPr>
          <w:ilvl w:val="0"/>
          <w:numId w:val="4"/>
        </w:numPr>
        <w:ind w:firstLineChars="0"/>
        <w:rPr>
          <w:rFonts w:ascii="宋体" w:eastAsia="宋体" w:hAnsi="宋体"/>
          <w:kern w:val="0"/>
        </w:rPr>
      </w:pPr>
      <w:r w:rsidRPr="00A17216">
        <w:rPr>
          <w:rFonts w:ascii="宋体" w:eastAsia="宋体" w:hAnsi="宋体" w:hint="eastAsia"/>
          <w:kern w:val="0"/>
        </w:rPr>
        <w:t>绘制吸收曲线，标出最大吸收波长</w:t>
      </w:r>
    </w:p>
    <w:p w14:paraId="3F9B8CDE" w14:textId="303BE3C4"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lastRenderedPageBreak/>
        <w:t>绘制显色剂用量和A的曲线，找到合适的显色剂用量</w:t>
      </w:r>
    </w:p>
    <w:p w14:paraId="13E2FE3C" w14:textId="70A3E88C"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绘制显色时间和A的曲线，找到反应达到平衡的时间</w:t>
      </w:r>
    </w:p>
    <w:p w14:paraId="5B1D2491" w14:textId="6A2D08E9"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绘制标准曲线，再根据测定对未知样的A，找到对应的浓度，计算未知样中Fe（Ⅱ）的含量</w:t>
      </w:r>
    </w:p>
    <w:p w14:paraId="5CBBC4FC" w14:textId="79264B88"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优惠制的标准曲线，重新查出铁浓度的吸光度，计算</w:t>
      </w:r>
      <m:oMath>
        <m:sSup>
          <m:sSupPr>
            <m:ctrlPr>
              <w:rPr>
                <w:rFonts w:ascii="Cambria Math" w:eastAsia="宋体" w:hAnsi="Cambria Math"/>
                <w:i/>
                <w:kern w:val="0"/>
              </w:rPr>
            </m:ctrlPr>
          </m:sSupPr>
          <m:e>
            <m:r>
              <w:rPr>
                <w:rFonts w:ascii="Cambria Math" w:eastAsia="宋体" w:hAnsi="Cambria Math"/>
                <w:kern w:val="0"/>
              </w:rPr>
              <m:t>F</m:t>
            </m:r>
            <m:r>
              <w:rPr>
                <w:rFonts w:ascii="Cambria Math" w:eastAsia="宋体" w:hAnsi="Cambria Math" w:hint="eastAsia"/>
                <w:kern w:val="0"/>
              </w:rPr>
              <m:t>e</m:t>
            </m:r>
          </m:e>
          <m:sup>
            <m:r>
              <w:rPr>
                <w:rFonts w:ascii="Cambria Math" w:eastAsia="宋体" w:hAnsi="Cambria Math" w:hint="eastAsia"/>
                <w:kern w:val="0"/>
              </w:rPr>
              <m:t>2+</m:t>
            </m:r>
          </m:sup>
        </m:sSup>
      </m:oMath>
      <w:r>
        <w:rPr>
          <w:rFonts w:ascii="宋体" w:eastAsia="宋体" w:hAnsi="宋体" w:hint="eastAsia"/>
          <w:kern w:val="0"/>
        </w:rPr>
        <w:t>-</w:t>
      </w:r>
      <w:proofErr w:type="spellStart"/>
      <w:r>
        <w:rPr>
          <w:rFonts w:ascii="宋体" w:eastAsia="宋体" w:hAnsi="宋体"/>
          <w:kern w:val="0"/>
        </w:rPr>
        <w:t>P</w:t>
      </w:r>
      <w:r>
        <w:rPr>
          <w:rFonts w:ascii="宋体" w:eastAsia="宋体" w:hAnsi="宋体" w:hint="eastAsia"/>
          <w:kern w:val="0"/>
        </w:rPr>
        <w:t>hen</w:t>
      </w:r>
      <w:proofErr w:type="spellEnd"/>
      <w:r>
        <w:rPr>
          <w:rFonts w:ascii="宋体" w:eastAsia="宋体" w:hAnsi="宋体" w:hint="eastAsia"/>
          <w:kern w:val="0"/>
        </w:rPr>
        <w:t>配合物的摩尔吸光系数ε</w:t>
      </w:r>
    </w:p>
    <w:p w14:paraId="4D2CA9C0" w14:textId="77777777" w:rsidR="004863CA" w:rsidRPr="00A17216" w:rsidRDefault="004863CA" w:rsidP="004863CA">
      <w:pPr>
        <w:pStyle w:val="a7"/>
        <w:ind w:left="720" w:firstLineChars="0" w:firstLine="0"/>
        <w:rPr>
          <w:rFonts w:ascii="宋体" w:eastAsia="宋体" w:hAnsi="宋体"/>
          <w:kern w:val="0"/>
        </w:rPr>
      </w:pPr>
    </w:p>
    <w:p w14:paraId="75E3F507" w14:textId="77777777" w:rsidR="00A17216" w:rsidRDefault="00A17216" w:rsidP="00414F59">
      <w:pPr>
        <w:rPr>
          <w:rFonts w:ascii="宋体" w:eastAsia="宋体" w:hAnsi="宋体"/>
        </w:rPr>
      </w:pPr>
    </w:p>
    <w:p w14:paraId="008E0197" w14:textId="77777777" w:rsidR="00414F59" w:rsidRPr="00414F59" w:rsidRDefault="00414F59" w:rsidP="00F46C46"/>
    <w:p w14:paraId="5A17B840" w14:textId="5B044AD0" w:rsidR="00F46C46" w:rsidRDefault="00F46C46" w:rsidP="00F46C46"/>
    <w:p w14:paraId="4EB6E60D" w14:textId="59A46E6B" w:rsidR="00F46C46" w:rsidRDefault="00F46C46" w:rsidP="00F46C46"/>
    <w:p w14:paraId="142CD5B7" w14:textId="170F94F7" w:rsidR="00F46C46" w:rsidRDefault="00F46C46" w:rsidP="00F46C46"/>
    <w:p w14:paraId="4BD28625" w14:textId="66711F0B" w:rsidR="00F46C46" w:rsidRDefault="00F46C46" w:rsidP="00F46C46"/>
    <w:p w14:paraId="1CC0CE87" w14:textId="2BBFC93E" w:rsidR="00F46C46" w:rsidRDefault="00F46C46" w:rsidP="00F46C46"/>
    <w:p w14:paraId="77980BD6" w14:textId="1F0B196A" w:rsidR="00F46C46" w:rsidRDefault="00F46C46" w:rsidP="00F46C46"/>
    <w:p w14:paraId="07DAB6FA" w14:textId="6CAA4286" w:rsidR="00F46C46" w:rsidRDefault="00F46C46" w:rsidP="00F46C46"/>
    <w:p w14:paraId="5AC7073D" w14:textId="206D930B" w:rsidR="00F46C46" w:rsidRDefault="00F46C46" w:rsidP="00F46C46"/>
    <w:p w14:paraId="26AEC558" w14:textId="19D58B3A" w:rsidR="00F46C46" w:rsidRDefault="00F46C46" w:rsidP="00F46C46"/>
    <w:p w14:paraId="304AE3C6" w14:textId="4410E325" w:rsidR="00F46C46" w:rsidRDefault="00F46C46" w:rsidP="00F46C46"/>
    <w:p w14:paraId="56E6CF77" w14:textId="6FB1FDF1" w:rsidR="00F46C46" w:rsidRDefault="00F46C46" w:rsidP="00F46C46"/>
    <w:p w14:paraId="1A67EE1B" w14:textId="06B15A6A" w:rsidR="00F46C46" w:rsidRDefault="00FB5470" w:rsidP="00F46C46">
      <w:r>
        <w:rPr>
          <w:rFonts w:hint="eastAsia"/>
        </w:rPr>
        <w:t>解释：</w:t>
      </w:r>
    </w:p>
    <w:p w14:paraId="77896705" w14:textId="1CE6C2AC" w:rsidR="00FB5470" w:rsidRDefault="00FB5470" w:rsidP="00FB5470">
      <w:r>
        <w:rPr>
          <w:rFonts w:hint="eastAsia"/>
        </w:rPr>
        <w:t>1.</w:t>
      </w:r>
      <w:r w:rsidRPr="00FB5470">
        <w:rPr>
          <w:rFonts w:hint="eastAsia"/>
        </w:rPr>
        <w:t xml:space="preserve"> </w:t>
      </w:r>
      <w:r w:rsidRPr="00F46C46">
        <w:rPr>
          <w:rFonts w:hint="eastAsia"/>
        </w:rPr>
        <w:t>朗伯比尔定律</w:t>
      </w:r>
      <w:r>
        <w:rPr>
          <w:rFonts w:hint="eastAsia"/>
        </w:rPr>
        <w:t>。</w:t>
      </w:r>
    </w:p>
    <w:p w14:paraId="3463DA0F" w14:textId="11B1A3A1" w:rsidR="00FB5470" w:rsidRDefault="00FB5470" w:rsidP="00FB5470">
      <w:r w:rsidRPr="00FB5470">
        <w:t xml:space="preserve"> </w:t>
      </w:r>
      <w:r>
        <w:t xml:space="preserve">                A=lg(1/</w:t>
      </w:r>
      <w:proofErr w:type="gramStart"/>
      <w:r>
        <w:t>T)=</w:t>
      </w:r>
      <w:proofErr w:type="spellStart"/>
      <w:proofErr w:type="gramEnd"/>
      <w:r>
        <w:t>Kbc</w:t>
      </w:r>
      <w:proofErr w:type="spellEnd"/>
    </w:p>
    <w:p w14:paraId="75B14331" w14:textId="77777777" w:rsidR="00FB5470" w:rsidRDefault="00FB5470" w:rsidP="00FB5470">
      <w:r>
        <w:rPr>
          <w:rFonts w:hint="eastAsia"/>
        </w:rPr>
        <w:t xml:space="preserve">　　</w:t>
      </w:r>
      <w:r>
        <w:t>A为吸光度,T为透射比(透光度),是出射光强度（I）比入射光强度(I0).</w:t>
      </w:r>
    </w:p>
    <w:p w14:paraId="2C6BB586" w14:textId="77777777" w:rsidR="00FB5470" w:rsidRDefault="00FB5470" w:rsidP="00FB5470">
      <w:pPr>
        <w:ind w:firstLineChars="200" w:firstLine="420"/>
      </w:pPr>
      <w:r>
        <w:t>K为摩尔吸光系数.它与吸收物质的性质及入射光的波长λ有关.</w:t>
      </w:r>
    </w:p>
    <w:p w14:paraId="5CE65B9D" w14:textId="3B1F9FEF" w:rsidR="00FB5470" w:rsidRDefault="00FB5470" w:rsidP="00FB5470">
      <w:r>
        <w:rPr>
          <w:rFonts w:hint="eastAsia"/>
        </w:rPr>
        <w:t xml:space="preserve">　　</w:t>
      </w:r>
      <w:r>
        <w:t>c为吸光物质的浓度,单位为mol/L，b为吸收层厚度，单位为.</w:t>
      </w:r>
    </w:p>
    <w:p w14:paraId="7505011F" w14:textId="5C08E671" w:rsidR="00F46C46" w:rsidRDefault="00F46C46" w:rsidP="00F46C46"/>
    <w:p w14:paraId="5C7D5158" w14:textId="4EA68412" w:rsidR="00F46C46" w:rsidRDefault="00F46C46" w:rsidP="00F46C46"/>
    <w:p w14:paraId="65257DFA" w14:textId="6A5EDF0C" w:rsidR="00F46C46" w:rsidRDefault="00F46C46" w:rsidP="00F46C46"/>
    <w:p w14:paraId="549FB988" w14:textId="6C1E9297" w:rsidR="00F46C46" w:rsidRDefault="00F46C46" w:rsidP="00F46C46">
      <w:r>
        <w:rPr>
          <w:rFonts w:hint="eastAsia"/>
        </w:rPr>
        <w:t>引用：</w:t>
      </w:r>
    </w:p>
    <w:p w14:paraId="6BEA933A" w14:textId="49536137" w:rsidR="00F46C46" w:rsidRDefault="00F46C46" w:rsidP="00F46C46">
      <w:r>
        <w:rPr>
          <w:rFonts w:hint="eastAsia"/>
        </w:rPr>
        <w:t>1.</w:t>
      </w:r>
      <w:r w:rsidRPr="00F46C46">
        <w:t xml:space="preserve"> https://wenku.baidu.com/view/aa510a56a01614791711cc7931b765ce05087ae2.html#</w:t>
      </w:r>
    </w:p>
    <w:p w14:paraId="1EA932C7" w14:textId="55D547FA" w:rsidR="00F46C46" w:rsidRPr="00F46C46" w:rsidRDefault="00F46C46" w:rsidP="00F46C46"/>
    <w:p w14:paraId="4098E99C" w14:textId="414DC302" w:rsidR="00F46C46" w:rsidRPr="00F46C46" w:rsidRDefault="00F46C46" w:rsidP="00F46C46"/>
    <w:sectPr w:rsidR="00F46C46" w:rsidRPr="00F46C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14704C" w14:textId="77777777" w:rsidR="0095692F" w:rsidRDefault="0095692F" w:rsidP="00F46C46">
      <w:r>
        <w:separator/>
      </w:r>
    </w:p>
  </w:endnote>
  <w:endnote w:type="continuationSeparator" w:id="0">
    <w:p w14:paraId="153C66D3" w14:textId="77777777" w:rsidR="0095692F" w:rsidRDefault="0095692F" w:rsidP="00F4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ACF6B6" w14:textId="77777777" w:rsidR="0095692F" w:rsidRDefault="0095692F" w:rsidP="00F46C46">
      <w:r>
        <w:separator/>
      </w:r>
    </w:p>
  </w:footnote>
  <w:footnote w:type="continuationSeparator" w:id="0">
    <w:p w14:paraId="6CB5248A" w14:textId="77777777" w:rsidR="0095692F" w:rsidRDefault="0095692F" w:rsidP="00F46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449B7"/>
    <w:multiLevelType w:val="hybridMultilevel"/>
    <w:tmpl w:val="2618C888"/>
    <w:lvl w:ilvl="0" w:tplc="B2AAD0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0D1CFF"/>
    <w:multiLevelType w:val="hybridMultilevel"/>
    <w:tmpl w:val="4DC01064"/>
    <w:lvl w:ilvl="0" w:tplc="3F761F6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72D1FC6"/>
    <w:multiLevelType w:val="hybridMultilevel"/>
    <w:tmpl w:val="A9547FA2"/>
    <w:lvl w:ilvl="0" w:tplc="FB1C2E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5B7DCA"/>
    <w:multiLevelType w:val="hybridMultilevel"/>
    <w:tmpl w:val="C9380702"/>
    <w:lvl w:ilvl="0" w:tplc="371A45F2">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47"/>
    <w:rsid w:val="000E2060"/>
    <w:rsid w:val="000F5397"/>
    <w:rsid w:val="001E0A43"/>
    <w:rsid w:val="00273B8B"/>
    <w:rsid w:val="003F74FF"/>
    <w:rsid w:val="00414F59"/>
    <w:rsid w:val="004863CA"/>
    <w:rsid w:val="004D42D9"/>
    <w:rsid w:val="005649C4"/>
    <w:rsid w:val="00607D4D"/>
    <w:rsid w:val="00751130"/>
    <w:rsid w:val="00861310"/>
    <w:rsid w:val="0095692F"/>
    <w:rsid w:val="00A17216"/>
    <w:rsid w:val="00C267C2"/>
    <w:rsid w:val="00C85228"/>
    <w:rsid w:val="00D60847"/>
    <w:rsid w:val="00EB1C59"/>
    <w:rsid w:val="00F46C46"/>
    <w:rsid w:val="00FB5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F235"/>
  <w15:chartTrackingRefBased/>
  <w15:docId w15:val="{9BEFD1D3-2520-46FC-BA37-E5830653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73B8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6C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46C46"/>
    <w:rPr>
      <w:sz w:val="18"/>
      <w:szCs w:val="18"/>
    </w:rPr>
  </w:style>
  <w:style w:type="paragraph" w:styleId="a5">
    <w:name w:val="footer"/>
    <w:basedOn w:val="a"/>
    <w:link w:val="a6"/>
    <w:uiPriority w:val="99"/>
    <w:unhideWhenUsed/>
    <w:rsid w:val="00F46C46"/>
    <w:pPr>
      <w:tabs>
        <w:tab w:val="center" w:pos="4153"/>
        <w:tab w:val="right" w:pos="8306"/>
      </w:tabs>
      <w:snapToGrid w:val="0"/>
      <w:jc w:val="left"/>
    </w:pPr>
    <w:rPr>
      <w:sz w:val="18"/>
      <w:szCs w:val="18"/>
    </w:rPr>
  </w:style>
  <w:style w:type="character" w:customStyle="1" w:styleId="a6">
    <w:name w:val="页脚 字符"/>
    <w:basedOn w:val="a0"/>
    <w:link w:val="a5"/>
    <w:uiPriority w:val="99"/>
    <w:rsid w:val="00F46C46"/>
    <w:rPr>
      <w:sz w:val="18"/>
      <w:szCs w:val="18"/>
    </w:rPr>
  </w:style>
  <w:style w:type="paragraph" w:styleId="a7">
    <w:name w:val="List Paragraph"/>
    <w:basedOn w:val="a"/>
    <w:uiPriority w:val="34"/>
    <w:qFormat/>
    <w:rsid w:val="00F46C46"/>
    <w:pPr>
      <w:ind w:firstLineChars="200" w:firstLine="420"/>
    </w:pPr>
  </w:style>
  <w:style w:type="character" w:customStyle="1" w:styleId="30">
    <w:name w:val="标题 3 字符"/>
    <w:basedOn w:val="a0"/>
    <w:link w:val="3"/>
    <w:uiPriority w:val="9"/>
    <w:rsid w:val="00273B8B"/>
    <w:rPr>
      <w:rFonts w:ascii="宋体" w:eastAsia="宋体" w:hAnsi="宋体" w:cs="宋体"/>
      <w:b/>
      <w:bCs/>
      <w:kern w:val="0"/>
      <w:sz w:val="27"/>
      <w:szCs w:val="27"/>
    </w:rPr>
  </w:style>
  <w:style w:type="character" w:styleId="a8">
    <w:name w:val="Hyperlink"/>
    <w:basedOn w:val="a0"/>
    <w:uiPriority w:val="99"/>
    <w:semiHidden/>
    <w:unhideWhenUsed/>
    <w:rsid w:val="00273B8B"/>
    <w:rPr>
      <w:color w:val="0000FF"/>
      <w:u w:val="single"/>
    </w:rPr>
  </w:style>
  <w:style w:type="table" w:styleId="a9">
    <w:name w:val="Table Grid"/>
    <w:basedOn w:val="a1"/>
    <w:uiPriority w:val="39"/>
    <w:rsid w:val="003F7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A172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709350">
      <w:bodyDiv w:val="1"/>
      <w:marLeft w:val="0"/>
      <w:marRight w:val="0"/>
      <w:marTop w:val="0"/>
      <w:marBottom w:val="0"/>
      <w:divBdr>
        <w:top w:val="none" w:sz="0" w:space="0" w:color="auto"/>
        <w:left w:val="none" w:sz="0" w:space="0" w:color="auto"/>
        <w:bottom w:val="none" w:sz="0" w:space="0" w:color="auto"/>
        <w:right w:val="none" w:sz="0" w:space="0" w:color="auto"/>
      </w:divBdr>
    </w:div>
    <w:div w:id="504514291">
      <w:bodyDiv w:val="1"/>
      <w:marLeft w:val="0"/>
      <w:marRight w:val="0"/>
      <w:marTop w:val="0"/>
      <w:marBottom w:val="0"/>
      <w:divBdr>
        <w:top w:val="none" w:sz="0" w:space="0" w:color="auto"/>
        <w:left w:val="none" w:sz="0" w:space="0" w:color="auto"/>
        <w:bottom w:val="none" w:sz="0" w:space="0" w:color="auto"/>
        <w:right w:val="none" w:sz="0" w:space="0" w:color="auto"/>
      </w:divBdr>
    </w:div>
    <w:div w:id="678240588">
      <w:bodyDiv w:val="1"/>
      <w:marLeft w:val="0"/>
      <w:marRight w:val="0"/>
      <w:marTop w:val="0"/>
      <w:marBottom w:val="0"/>
      <w:divBdr>
        <w:top w:val="none" w:sz="0" w:space="0" w:color="auto"/>
        <w:left w:val="none" w:sz="0" w:space="0" w:color="auto"/>
        <w:bottom w:val="none" w:sz="0" w:space="0" w:color="auto"/>
        <w:right w:val="none" w:sz="0" w:space="0" w:color="auto"/>
      </w:divBdr>
    </w:div>
    <w:div w:id="1442408920">
      <w:bodyDiv w:val="1"/>
      <w:marLeft w:val="0"/>
      <w:marRight w:val="0"/>
      <w:marTop w:val="0"/>
      <w:marBottom w:val="0"/>
      <w:divBdr>
        <w:top w:val="none" w:sz="0" w:space="0" w:color="auto"/>
        <w:left w:val="none" w:sz="0" w:space="0" w:color="auto"/>
        <w:bottom w:val="none" w:sz="0" w:space="0" w:color="auto"/>
        <w:right w:val="none" w:sz="0" w:space="0" w:color="auto"/>
      </w:divBdr>
    </w:div>
    <w:div w:id="1600141802">
      <w:bodyDiv w:val="1"/>
      <w:marLeft w:val="0"/>
      <w:marRight w:val="0"/>
      <w:marTop w:val="0"/>
      <w:marBottom w:val="0"/>
      <w:divBdr>
        <w:top w:val="none" w:sz="0" w:space="0" w:color="auto"/>
        <w:left w:val="none" w:sz="0" w:space="0" w:color="auto"/>
        <w:bottom w:val="none" w:sz="0" w:space="0" w:color="auto"/>
        <w:right w:val="none" w:sz="0" w:space="0" w:color="auto"/>
      </w:divBdr>
      <w:divsChild>
        <w:div w:id="1399591920">
          <w:marLeft w:val="0"/>
          <w:marRight w:val="0"/>
          <w:marTop w:val="0"/>
          <w:marBottom w:val="225"/>
          <w:divBdr>
            <w:top w:val="none" w:sz="0" w:space="0" w:color="auto"/>
            <w:left w:val="none" w:sz="0" w:space="0" w:color="auto"/>
            <w:bottom w:val="none" w:sz="0" w:space="0" w:color="auto"/>
            <w:right w:val="none" w:sz="0" w:space="0" w:color="auto"/>
          </w:divBdr>
        </w:div>
        <w:div w:id="1272660956">
          <w:marLeft w:val="0"/>
          <w:marRight w:val="0"/>
          <w:marTop w:val="0"/>
          <w:marBottom w:val="225"/>
          <w:divBdr>
            <w:top w:val="none" w:sz="0" w:space="0" w:color="auto"/>
            <w:left w:val="none" w:sz="0" w:space="0" w:color="auto"/>
            <w:bottom w:val="none" w:sz="0" w:space="0" w:color="auto"/>
            <w:right w:val="none" w:sz="0" w:space="0" w:color="auto"/>
          </w:divBdr>
          <w:divsChild>
            <w:div w:id="19994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5575">
      <w:bodyDiv w:val="1"/>
      <w:marLeft w:val="0"/>
      <w:marRight w:val="0"/>
      <w:marTop w:val="0"/>
      <w:marBottom w:val="0"/>
      <w:divBdr>
        <w:top w:val="none" w:sz="0" w:space="0" w:color="auto"/>
        <w:left w:val="none" w:sz="0" w:space="0" w:color="auto"/>
        <w:bottom w:val="none" w:sz="0" w:space="0" w:color="auto"/>
        <w:right w:val="none" w:sz="0" w:space="0" w:color="auto"/>
      </w:divBdr>
      <w:divsChild>
        <w:div w:id="1462117362">
          <w:marLeft w:val="0"/>
          <w:marRight w:val="0"/>
          <w:marTop w:val="300"/>
          <w:marBottom w:val="180"/>
          <w:divBdr>
            <w:top w:val="none" w:sz="0" w:space="0" w:color="auto"/>
            <w:left w:val="none" w:sz="0" w:space="0" w:color="auto"/>
            <w:bottom w:val="none" w:sz="0" w:space="0" w:color="auto"/>
            <w:right w:val="none" w:sz="0" w:space="0" w:color="auto"/>
          </w:divBdr>
        </w:div>
        <w:div w:id="156463022">
          <w:marLeft w:val="0"/>
          <w:marRight w:val="0"/>
          <w:marTop w:val="0"/>
          <w:marBottom w:val="225"/>
          <w:divBdr>
            <w:top w:val="none" w:sz="0" w:space="0" w:color="auto"/>
            <w:left w:val="none" w:sz="0" w:space="0" w:color="auto"/>
            <w:bottom w:val="none" w:sz="0" w:space="0" w:color="auto"/>
            <w:right w:val="none" w:sz="0" w:space="0" w:color="auto"/>
          </w:divBdr>
        </w:div>
        <w:div w:id="193347640">
          <w:marLeft w:val="0"/>
          <w:marRight w:val="0"/>
          <w:marTop w:val="300"/>
          <w:marBottom w:val="180"/>
          <w:divBdr>
            <w:top w:val="none" w:sz="0" w:space="0" w:color="auto"/>
            <w:left w:val="none" w:sz="0" w:space="0" w:color="auto"/>
            <w:bottom w:val="none" w:sz="0" w:space="0" w:color="auto"/>
            <w:right w:val="none" w:sz="0" w:space="0" w:color="auto"/>
          </w:divBdr>
        </w:div>
        <w:div w:id="1151483891">
          <w:marLeft w:val="0"/>
          <w:marRight w:val="0"/>
          <w:marTop w:val="0"/>
          <w:marBottom w:val="225"/>
          <w:divBdr>
            <w:top w:val="none" w:sz="0" w:space="0" w:color="auto"/>
            <w:left w:val="none" w:sz="0" w:space="0" w:color="auto"/>
            <w:bottom w:val="none" w:sz="0" w:space="0" w:color="auto"/>
            <w:right w:val="none" w:sz="0" w:space="0" w:color="auto"/>
          </w:divBdr>
        </w:div>
        <w:div w:id="1612856905">
          <w:marLeft w:val="0"/>
          <w:marRight w:val="0"/>
          <w:marTop w:val="0"/>
          <w:marBottom w:val="225"/>
          <w:divBdr>
            <w:top w:val="none" w:sz="0" w:space="0" w:color="auto"/>
            <w:left w:val="none" w:sz="0" w:space="0" w:color="auto"/>
            <w:bottom w:val="none" w:sz="0" w:space="0" w:color="auto"/>
            <w:right w:val="none" w:sz="0" w:space="0" w:color="auto"/>
          </w:divBdr>
        </w:div>
        <w:div w:id="421340968">
          <w:marLeft w:val="0"/>
          <w:marRight w:val="0"/>
          <w:marTop w:val="0"/>
          <w:marBottom w:val="225"/>
          <w:divBdr>
            <w:top w:val="none" w:sz="0" w:space="0" w:color="auto"/>
            <w:left w:val="none" w:sz="0" w:space="0" w:color="auto"/>
            <w:bottom w:val="none" w:sz="0" w:space="0" w:color="auto"/>
            <w:right w:val="none" w:sz="0" w:space="0" w:color="auto"/>
          </w:divBdr>
        </w:div>
        <w:div w:id="806630982">
          <w:marLeft w:val="0"/>
          <w:marRight w:val="0"/>
          <w:marTop w:val="0"/>
          <w:marBottom w:val="225"/>
          <w:divBdr>
            <w:top w:val="none" w:sz="0" w:space="0" w:color="auto"/>
            <w:left w:val="none" w:sz="0" w:space="0" w:color="auto"/>
            <w:bottom w:val="none" w:sz="0" w:space="0" w:color="auto"/>
            <w:right w:val="none" w:sz="0" w:space="0" w:color="auto"/>
          </w:divBdr>
        </w:div>
        <w:div w:id="1081096304">
          <w:marLeft w:val="0"/>
          <w:marRight w:val="0"/>
          <w:marTop w:val="0"/>
          <w:marBottom w:val="225"/>
          <w:divBdr>
            <w:top w:val="none" w:sz="0" w:space="0" w:color="auto"/>
            <w:left w:val="none" w:sz="0" w:space="0" w:color="auto"/>
            <w:bottom w:val="none" w:sz="0" w:space="0" w:color="auto"/>
            <w:right w:val="none" w:sz="0" w:space="0" w:color="auto"/>
          </w:divBdr>
        </w:div>
        <w:div w:id="837844015">
          <w:marLeft w:val="0"/>
          <w:marRight w:val="0"/>
          <w:marTop w:val="0"/>
          <w:marBottom w:val="225"/>
          <w:divBdr>
            <w:top w:val="none" w:sz="0" w:space="0" w:color="auto"/>
            <w:left w:val="none" w:sz="0" w:space="0" w:color="auto"/>
            <w:bottom w:val="none" w:sz="0" w:space="0" w:color="auto"/>
            <w:right w:val="none" w:sz="0" w:space="0" w:color="auto"/>
          </w:divBdr>
        </w:div>
        <w:div w:id="974680339">
          <w:marLeft w:val="0"/>
          <w:marRight w:val="0"/>
          <w:marTop w:val="0"/>
          <w:marBottom w:val="225"/>
          <w:divBdr>
            <w:top w:val="none" w:sz="0" w:space="0" w:color="auto"/>
            <w:left w:val="none" w:sz="0" w:space="0" w:color="auto"/>
            <w:bottom w:val="none" w:sz="0" w:space="0" w:color="auto"/>
            <w:right w:val="none" w:sz="0" w:space="0" w:color="auto"/>
          </w:divBdr>
        </w:div>
        <w:div w:id="504829598">
          <w:marLeft w:val="0"/>
          <w:marRight w:val="0"/>
          <w:marTop w:val="0"/>
          <w:marBottom w:val="225"/>
          <w:divBdr>
            <w:top w:val="none" w:sz="0" w:space="0" w:color="auto"/>
            <w:left w:val="none" w:sz="0" w:space="0" w:color="auto"/>
            <w:bottom w:val="none" w:sz="0" w:space="0" w:color="auto"/>
            <w:right w:val="none" w:sz="0" w:space="0" w:color="auto"/>
          </w:divBdr>
        </w:div>
        <w:div w:id="831335679">
          <w:marLeft w:val="0"/>
          <w:marRight w:val="0"/>
          <w:marTop w:val="0"/>
          <w:marBottom w:val="225"/>
          <w:divBdr>
            <w:top w:val="none" w:sz="0" w:space="0" w:color="auto"/>
            <w:left w:val="none" w:sz="0" w:space="0" w:color="auto"/>
            <w:bottom w:val="none" w:sz="0" w:space="0" w:color="auto"/>
            <w:right w:val="none" w:sz="0" w:space="0" w:color="auto"/>
          </w:divBdr>
        </w:div>
        <w:div w:id="1435635259">
          <w:marLeft w:val="0"/>
          <w:marRight w:val="0"/>
          <w:marTop w:val="0"/>
          <w:marBottom w:val="225"/>
          <w:divBdr>
            <w:top w:val="none" w:sz="0" w:space="0" w:color="auto"/>
            <w:left w:val="none" w:sz="0" w:space="0" w:color="auto"/>
            <w:bottom w:val="none" w:sz="0" w:space="0" w:color="auto"/>
            <w:right w:val="none" w:sz="0" w:space="0" w:color="auto"/>
          </w:divBdr>
        </w:div>
        <w:div w:id="1786844671">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AF%94%E8%80%B3%E5%AE%9A%E5%BE%8B/10523092" TargetMode="External"/><Relationship Id="rId3" Type="http://schemas.openxmlformats.org/officeDocument/2006/relationships/settings" Target="settings.xml"/><Relationship Id="rId7" Type="http://schemas.openxmlformats.org/officeDocument/2006/relationships/hyperlink" Target="https://baike.baidu.com/item/%E6%9C%97%E4%BC%AF%E5%AE%9A%E5%BE%8B/1272515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1</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16</cp:revision>
  <dcterms:created xsi:type="dcterms:W3CDTF">2020-10-15T10:34:00Z</dcterms:created>
  <dcterms:modified xsi:type="dcterms:W3CDTF">2020-12-05T12:38:00Z</dcterms:modified>
</cp:coreProperties>
</file>