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wmf" ContentType="image/x-wmf"/>
  <Override PartName="/word/media/image3.wmf" ContentType="image/x-wmf"/>
  <Override PartName="/word/media/image4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Κινηματική βραχίονα 3-DOF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737235</wp:posOffset>
            </wp:positionH>
            <wp:positionV relativeFrom="paragraph">
              <wp:posOffset>-14605</wp:posOffset>
            </wp:positionV>
            <wp:extent cx="4810125" cy="4019550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posOffset>3547110</wp:posOffset>
                </wp:positionH>
                <wp:positionV relativeFrom="paragraph">
                  <wp:posOffset>-61595</wp:posOffset>
                </wp:positionV>
                <wp:extent cx="885825" cy="581660"/>
                <wp:effectExtent l="635" t="635" r="635" b="635"/>
                <wp:wrapNone/>
                <wp:docPr id="2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885960" cy="5817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79.3pt,-4.85pt" to="349pt,40.9pt" ID="Line 3" stroked="t" o:allowincell="f" style="position:absolute;flip:y">
                <v:stroke color="black" dashstyle="shortdot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posOffset>2813685</wp:posOffset>
                </wp:positionH>
                <wp:positionV relativeFrom="paragraph">
                  <wp:posOffset>-60325</wp:posOffset>
                </wp:positionV>
                <wp:extent cx="923925" cy="590550"/>
                <wp:effectExtent l="635" t="635" r="635" b="635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923760" cy="59040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21.55pt,-4.75pt" to="294.25pt,41.7pt" ID="Line 2" stroked="t" o:allowincell="f" style="position:absolute;flip:y">
                <v:stroke color="black" dashstyle="shortdot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Για να προσδιοριστεί η θέση του βραχίονα ως προς τον άξονα x:</w:t>
      </w:r>
    </w:p>
    <w:p>
      <w:pPr>
        <w:pStyle w:val="Formula"/>
        <w:rPr/>
      </w:pPr>
      <w:r>
        <w:rPr/>
        <w:t>x = x₂ + k₂</w:t>
      </w:r>
    </w:p>
    <w:p>
      <w:pPr>
        <w:pStyle w:val="Normal"/>
        <w:rPr/>
      </w:pPr>
      <w:r>
        <w:rPr/>
        <w:t>Οπότε:</w:t>
      </w:r>
    </w:p>
    <w:p>
      <w:pPr>
        <w:pStyle w:val="Formula"/>
        <w:rPr/>
      </w:pPr>
      <w:r>
        <w:rPr/>
        <w:t>x₁ / L₁ = cosφ₁ ⇔ x₁ = L₁ cosφ₁</w:t>
      </w:r>
    </w:p>
    <w:p>
      <w:pPr>
        <w:pStyle w:val="Formula"/>
        <w:rPr/>
      </w:pPr>
      <w:r>
        <w:rPr/>
        <w:t>x₂ = x₁ + k₁</w:t>
      </w:r>
    </w:p>
    <w:p>
      <w:pPr>
        <w:pStyle w:val="Formula"/>
        <w:rPr/>
      </w:pPr>
      <w:r>
        <w:rPr/>
        <w:t>k₁ = L₂ cosφ₂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x₂ = L₁ cosφ₁ + L₂ cosφ₂</w:t>
      </w:r>
    </w:p>
    <w:p>
      <w:pPr>
        <w:pStyle w:val="Normal"/>
        <w:rPr/>
      </w:pPr>
      <w:r>
        <w:rPr/>
        <w:t>Επίσης ισχύει:</w:t>
      </w:r>
    </w:p>
    <w:p>
      <w:pPr>
        <w:pStyle w:val="Formula"/>
        <w:rPr/>
      </w:pPr>
      <w:r>
        <w:rPr/>
        <w:t>k₂ = L₃ cosφ₃</w:t>
      </w:r>
    </w:p>
    <w:p>
      <w:pPr>
        <w:pStyle w:val="Normal"/>
        <w:rPr/>
      </w:pPr>
      <w:r>
        <w:rPr/>
        <w:t>Άρα:</w:t>
      </w:r>
    </w:p>
    <w:p>
      <w:pPr>
        <w:pStyle w:val="Formula"/>
        <w:rPr/>
      </w:pPr>
      <w:r>
        <w:rPr/>
        <w:t>x = L₁ cosφ₁ + L₂ cosφ₂ + L₃ cosφ₃</w:t>
      </w:r>
    </w:p>
    <w:p>
      <w:pPr>
        <w:pStyle w:val="Normal"/>
        <w:rPr/>
      </w:pPr>
      <w:r>
        <w:rPr/>
        <w:t>Οι γωνίες θᵢ θεωρούνται σχετικές γωνίες μεταξύ διαδοχικών συνδέσμων και οι γωνίες φᵢ θεωρούνται απόλυτες γωνίες ως προς τον άξονα x. Επομένως, προκύπτει:</w:t>
      </w:r>
    </w:p>
    <w:p>
      <w:pPr>
        <w:pStyle w:val="Formula"/>
        <w:rPr/>
      </w:pPr>
      <w:r>
        <w:rPr/>
        <w:t>φ₁ = θ₁</w:t>
      </w:r>
    </w:p>
    <w:p>
      <w:pPr>
        <w:pStyle w:val="Formula"/>
        <w:rPr/>
      </w:pPr>
      <w:r>
        <w:rPr/>
        <w:t>φ₂ = θ₁ + θ₂</w:t>
      </w:r>
    </w:p>
    <w:p>
      <w:pPr>
        <w:pStyle w:val="Formula"/>
        <w:rPr/>
      </w:pPr>
      <w:r>
        <w:rPr/>
        <w:t xml:space="preserve">φ₃ = θ₁ + θ₂ + θ₃  </w:t>
      </w:r>
      <w:r>
        <w:rPr/>
        <w:t>(1)</w:t>
      </w:r>
    </w:p>
    <w:p>
      <w:pPr>
        <w:pStyle w:val="Normal"/>
        <w:rPr/>
      </w:pPr>
      <w:r>
        <w:rPr/>
        <w:t>Επίσης, η απόλυτη γωνία φ του βραχίονα, δηλαδή του τελικού συνδέσμου, ορίζεται:</w:t>
      </w:r>
    </w:p>
    <w:p>
      <w:pPr>
        <w:pStyle w:val="Formula"/>
        <w:rPr/>
      </w:pPr>
      <w:r>
        <w:rPr/>
        <w:t>φ = θ₁ + θ₂ + θ₃</w:t>
      </w:r>
    </w:p>
    <w:p>
      <w:pPr>
        <w:pStyle w:val="Normal"/>
        <w:rPr/>
      </w:pPr>
      <w:r>
        <w:rPr/>
        <w:t>Συνεπώς, η θέση x του βραχίονα είναι:</w:t>
      </w:r>
    </w:p>
    <w:p>
      <w:pPr>
        <w:pStyle w:val="Formula"/>
        <w:rPr/>
      </w:pPr>
      <w:r>
        <w:rPr/>
        <w:t xml:space="preserve">x = L₁ cos(θ₁) + L₂ cos(θ₁ + θ₂) + L₃ cos(θ₁ + θ₂ + θ₃) </w:t>
      </w:r>
      <w:r>
        <w:rPr/>
        <w:t>(2)</w:t>
      </w:r>
    </w:p>
    <w:p>
      <w:pPr>
        <w:pStyle w:val="Normal"/>
        <w:rPr/>
      </w:pPr>
      <w:r>
        <w:rPr/>
        <w:t>Ομοίως, για να προσδιοριστεί η θέση του βραχίονα ως προς τον άξονα y, ακολουθούμε την ίδια μέθοδο:</w:t>
      </w:r>
    </w:p>
    <w:p>
      <w:pPr>
        <w:pStyle w:val="Formula"/>
        <w:rPr/>
      </w:pPr>
      <w:r>
        <w:rPr/>
        <w:t>y₁ = L₁ sinφ₁</w:t>
      </w:r>
    </w:p>
    <w:p>
      <w:pPr>
        <w:pStyle w:val="Formula"/>
        <w:rPr/>
      </w:pPr>
      <w:r>
        <w:rPr/>
        <w:t>y₂ = L₁ sinφ₁ + L₂ sinφ₂</w:t>
      </w:r>
    </w:p>
    <w:p>
      <w:pPr>
        <w:pStyle w:val="Formula"/>
        <w:rPr/>
      </w:pPr>
      <w:r>
        <w:rPr/>
        <w:t>y = L₁ sinφ₁ + L₂ sinφ₂ + L₃ sinφ₃</w:t>
      </w:r>
    </w:p>
    <w:p>
      <w:pPr>
        <w:pStyle w:val="Normal"/>
        <w:rPr/>
      </w:pPr>
      <w:r>
        <w:rPr/>
        <w:t>Επομένως:</w:t>
      </w:r>
    </w:p>
    <w:p>
      <w:pPr>
        <w:pStyle w:val="Formula"/>
        <w:rPr/>
      </w:pPr>
      <w:r>
        <w:rPr/>
        <w:t xml:space="preserve">y = L₁ sin(θ₁) + L₂ sin(θ₁ + θ₂) + L₃ sin(θ₁ + θ₂ + θ₃) </w:t>
      </w:r>
      <w:r>
        <w:rPr/>
        <w:t>(3)</w:t>
      </w:r>
    </w:p>
    <w:p>
      <w:pPr>
        <w:pStyle w:val="Heading1"/>
        <w:jc w:val="center"/>
        <w:rPr>
          <w:u w:val="single"/>
        </w:rPr>
      </w:pPr>
      <w:r>
        <w:rPr>
          <w:u w:val="single"/>
        </w:rPr>
        <w:t>Αντίστροφο πρόβλημα κινηματικής</w:t>
      </w:r>
    </w:p>
    <w:p>
      <w:pPr>
        <w:pStyle w:val="Normal"/>
        <w:rPr/>
      </w:pPr>
      <w:r>
        <w:rPr/>
        <w:t>Γνωρίζουμε τις θέσεις x και y και θέλουμε ο βραχίονας να «κοιτάει» προς τα κάτω, το οποίο σημαίνει:</w:t>
      </w:r>
    </w:p>
    <w:p>
      <w:pPr>
        <w:pStyle w:val="Formula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−</m:t>
          </m:r>
          <m:sSup>
            <m:e>
              <m:r>
                <w:rPr>
                  <w:rFonts w:ascii="Cambria Math" w:hAnsi="Cambria Math"/>
                </w:rPr>
                <m:t xml:space="preserve">90</m:t>
              </m:r>
            </m:e>
            <m:sup>
              <m:r>
                <w:rPr>
                  <w:rFonts w:ascii="Cambria Math" w:hAnsi="Cambria Math"/>
                </w:rPr>
                <m:t xml:space="preserve">o</m:t>
              </m:r>
            </m:sup>
          </m:sSup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φ</m:t>
          </m:r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−</m:t>
          </m:r>
          <m:sSup>
            <m:e>
              <m:r>
                <w:rPr>
                  <w:rFonts w:ascii="Cambria Math" w:hAnsi="Cambria Math"/>
                </w:rPr>
                <m:t xml:space="preserve">10</m:t>
              </m:r>
            </m:e>
            <m:sup>
              <m:r>
                <w:rPr>
                  <w:rFonts w:ascii="Cambria Math" w:hAnsi="Cambria Math"/>
                </w:rPr>
                <m:t xml:space="preserve">o</m:t>
              </m:r>
            </m:sup>
          </m:sSup>
        </m:oMath>
      </m:oMathPara>
    </w:p>
    <w:p>
      <w:pPr>
        <w:pStyle w:val="Normal"/>
        <w:rPr/>
      </w:pPr>
      <w:r>
        <w:rPr/>
        <w:t>Με σκοπό να αρπάζει ο βραχίονας τα αντικείμενα από πάνω προς τα κάτω.</w:t>
      </w:r>
    </w:p>
    <w:p>
      <w:pPr>
        <w:pStyle w:val="Normal"/>
        <w:jc w:val="left"/>
        <w:rPr/>
      </w:pPr>
      <w:r>
        <w:rPr/>
        <w:t>Απ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ό τις εξισώσεις (1),(2) και (3) συνεπάγεται: </w:t>
      </w:r>
    </w:p>
    <w:p>
      <w:pPr>
        <w:pStyle w:val="Formula"/>
        <w:jc w:val="center"/>
        <w:rPr/>
      </w:pP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x = L₁ cos(θ₁) + L₂ cos(θ₁ + θ₂) + L₃ cos(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φ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) (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4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)</w:t>
      </w:r>
    </w:p>
    <w:p>
      <w:pPr>
        <w:pStyle w:val="Formula"/>
        <w:jc w:val="center"/>
        <w:rPr/>
      </w:pP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και</w:t>
      </w:r>
    </w:p>
    <w:p>
      <w:pPr>
        <w:pStyle w:val="Formula"/>
        <w:jc w:val="center"/>
        <w:rPr/>
      </w:pP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 xml:space="preserve">y = L₁ sin(θ₁) + L₂ sin(θ₁ + θ₂) + L₃ sin(φ) 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(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5</w:t>
      </w:r>
      <w:r>
        <w:rPr>
          <w:rFonts w:eastAsia="Arial" w:cs="" w:ascii="Arial" w:hAnsi="Arial" w:cstheme="minorBidi"/>
          <w:color w:val="auto"/>
          <w:kern w:val="0"/>
          <w:sz w:val="24"/>
          <w:szCs w:val="22"/>
          <w:lang w:val="en-US" w:eastAsia="en-US" w:bidi="ar-SA"/>
        </w:rPr>
        <w:t>)</w:t>
      </w:r>
    </w:p>
    <w:p>
      <w:pPr>
        <w:pStyle w:val="Formula"/>
        <w:jc w:val="left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/>
      </w:r>
    </w:p>
    <w:p>
      <w:pPr>
        <w:pStyle w:val="Normal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/>
      </w:r>
    </w:p>
    <w:p>
      <w:pPr>
        <w:pStyle w:val="Normal"/>
        <w:rPr/>
      </w:pPr>
      <w:r>
        <w:rPr/>
        <w:t>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άν υψ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ωθούν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στο τετράγωνο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οι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εξισώσεις (4) και (5) και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στη συνέχεια προσθετούν κατά μέλη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, τότε προκύπτει:</w:t>
      </w:r>
    </w:p>
    <w:p>
      <w:pPr>
        <w:pStyle w:val="Normal"/>
        <w:jc w:val="center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  <m:oMath xmlns:m="http://schemas.openxmlformats.org/officeDocument/2006/math">
        <m:r>
          <w:rPr>
            <w:rFonts w:ascii="Cambria Math" w:hAnsi="Cambria Math"/>
          </w:rPr>
          <m:t xml:space="preserve">cos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hAnsi="Cambria Math"/>
          </w:rPr>
          <m:t xml:space="preserve">=</m:t>
        </m:r>
        <m:f>
          <m:num>
            <m:sSup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</m:t>
            </m:r>
            <m:sSup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L</m:t>
            </m:r>
            <m:sSup>
              <m:e>
                <m:r>
                  <w:rPr>
                    <w:rFonts w:ascii="Cambria Math" w:hAnsi="Cambria Math"/>
                  </w:rPr>
                  <m:t xml:space="preserve">1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L</m:t>
            </m:r>
            <m:sSup>
              <m:e>
                <m:r>
                  <w:rPr>
                    <w:rFonts w:ascii="Cambria Math" w:hAnsi="Cambria Math"/>
                  </w:rPr>
                  <m:t xml:space="preserve">2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L</m:t>
            </m:r>
            <m:sSup>
              <m:e>
                <m:r>
                  <w:rPr>
                    <w:rFonts w:ascii="Cambria Math" w:hAnsi="Cambria Math"/>
                  </w:rPr>
                  <m:t xml:space="preserve">3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3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cos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</m:d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sin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</m:d>
              </m:e>
            </m:d>
          </m:num>
          <m:den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2</m:t>
            </m:r>
          </m:den>
        </m:f>
      </m:oMath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(6)</w:t>
      </w:r>
    </w:p>
    <w:p>
      <w:pPr>
        <w:pStyle w:val="Normal"/>
        <w:rPr/>
      </w:pPr>
      <w:r>
        <w:rPr/>
        <w:t>Για απλ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ότητα,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θέτουμε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cos(θ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)=C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 xml:space="preserve">i 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sin(θ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)=S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 xml:space="preserve">i 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.  Η εξίσωση (6) έχει λύσεις όταν ισχύει:</w:t>
      </w:r>
    </w:p>
    <w:p>
      <w:pPr>
        <w:pStyle w:val="Normal"/>
        <w:jc w:val="center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C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≤</m:t>
          </m:r>
          <m:r>
            <w:rPr>
              <w:rFonts w:ascii="Cambria Math" w:hAnsi="Cambria Math"/>
            </w:rPr>
            <m:t xml:space="preserve">1</m:t>
          </m:r>
          <m:r>
            <m:t xml:space="preserve"> </m:t>
          </m:r>
          <m:r>
            <w:rPr>
              <w:rFonts w:ascii="Cambria Math" w:hAnsi="Cambria Math"/>
            </w:rPr>
            <m:t xml:space="preserve">∧</m:t>
          </m:r>
          <m:r>
            <m:t xml:space="preserve"> </m:t>
          </m:r>
          <m:r>
            <w:rPr>
              <w:rFonts w:ascii="Cambria Math" w:hAnsi="Cambria Math"/>
            </w:rPr>
            <m:t xml:space="preserve">L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≠</m:t>
          </m:r>
          <m:r>
            <w:rPr>
              <w:rFonts w:ascii="Cambria Math" w:hAnsi="Cambria Math"/>
            </w:rPr>
            <m:t xml:space="preserve">L</m:t>
          </m:r>
          <m:r>
            <w:rPr>
              <w:rFonts w:ascii="Cambria Math" w:hAnsi="Cambria Math"/>
            </w:rPr>
            <m:t xml:space="preserve">2</m:t>
          </m:r>
        </m:oMath>
      </m:oMathPara>
    </w:p>
    <w:p>
      <w:pPr>
        <w:pStyle w:val="Normal"/>
        <w:jc w:val="left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Διαφορετικά, ο βραχίονας τίθεται εκτός ορίων και αυτό αποτελεί μία μη επιτρεπτή κατάσταση.</w:t>
      </w:r>
    </w:p>
    <w:p>
      <w:pPr>
        <w:pStyle w:val="Normal"/>
        <w:jc w:val="left"/>
        <w:rPr>
          <w:rFonts w:ascii="Arial" w:hAnsi="Arial"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</w:pPr>
      <w:r>
        <w:rPr/>
      </w:r>
    </w:p>
    <w:p>
      <w:pPr>
        <w:pStyle w:val="Normal"/>
        <w:jc w:val="left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Είναι γνωστό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από την 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Πυθαγόρεια ταυτότητα πως ισχύει: 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</w:r>
      <m:oMath xmlns:m="http://schemas.openxmlformats.org/officeDocument/2006/math">
        <m:r>
          <w:rPr>
            <w:rFonts w:ascii="Cambria Math" w:hAnsi="Cambria Math"/>
          </w:rPr>
          <m:t xml:space="preserve">S</m:t>
        </m:r>
        <m:sSup>
          <m:e>
            <m:r>
              <w:rPr>
                <w:rFonts w:ascii="Cambria Math" w:hAnsi="Cambria Math"/>
              </w:rPr>
              <m:t xml:space="preserve">2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C</m:t>
        </m:r>
        <m:sSup>
          <m:e>
            <m:r>
              <w:rPr>
                <w:rFonts w:ascii="Cambria Math" w:hAnsi="Cambria Math"/>
              </w:rPr>
              <m:t xml:space="preserve">2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  <m:r>
          <m:t xml:space="preserve"> </m:t>
        </m:r>
        <m:r>
          <w:rPr>
            <w:rFonts w:ascii="Cambria Math" w:hAnsi="Cambria Math"/>
          </w:rPr>
          <m:t xml:space="preserve">⇒</m:t>
        </m:r>
        <m:r>
          <m:t xml:space="preserve"> </m:t>
        </m:r>
        <m:r>
          <w:rPr>
            <w:rFonts w:ascii="Cambria Math" w:hAnsi="Cambria Math"/>
          </w:rPr>
          <m:t xml:space="preserve">S</m:t>
        </m:r>
        <m:r>
          <w:rPr>
            <w:rFonts w:ascii="Cambria Math" w:hAnsi="Cambria Math"/>
          </w:rPr>
          <m:t xml:space="preserve">2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±</m:t>
        </m:r>
        <m:rad>
          <m:radPr>
            <m:degHide m:val="1"/>
          </m:radPr>
          <m:deg/>
          <m:e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C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d>
          </m:e>
        </m:rad>
      </m:oMath>
    </w:p>
    <w:p>
      <w:pPr>
        <w:pStyle w:val="Normal"/>
        <w:jc w:val="left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Στη συνέχεια, οι γωνίες 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1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,θ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2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3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υπολογίζονται ως εξής:</w:t>
      </w:r>
    </w:p>
    <w:p>
      <w:pPr>
        <w:pStyle w:val="Normal"/>
        <w:jc w:val="center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θ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atan</m:t>
        </m:r>
        <m:r>
          <w:rPr>
            <w:rFonts w:ascii="Cambria Math" w:hAnsi="Cambria Math"/>
          </w:rPr>
          <m:t xml:space="preserve">2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S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2</m:t>
            </m:r>
          </m:e>
        </m:d>
      </m:oMath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(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7)</w:t>
      </w:r>
    </w:p>
    <w:p>
      <w:pPr>
        <w:pStyle w:val="Normal"/>
        <w:jc w:val="right"/>
        <w:rPr/>
      </w:pPr>
      <w:r/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θ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atan</m:t>
        </m:r>
        <m:r>
          <w:rPr>
            <w:rFonts w:ascii="Cambria Math" w:hAnsi="Cambria Math"/>
          </w:rPr>
          <m:t xml:space="preserve">2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y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φ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∗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C</m:t>
                    </m:r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−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φ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hAnsi="Cambria Math"/>
                  </w:rPr>
                  <m:t xml:space="preserve">L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  <m:r>
              <w:rPr>
                <w:rFonts w:ascii="Cambria Math" w:hAnsi="Cambria Math"/>
              </w:rPr>
              <m:t xml:space="preserve">,</m:t>
            </m:r>
            <m:f>
              <m:num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cos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φ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∗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C</m:t>
                    </m:r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</m:d>
                <m:r>
                  <w:rPr>
                    <w:rFonts w:ascii="Cambria Math" w:hAnsi="Cambria Math"/>
                  </w:rPr>
                  <m:t xml:space="preserve">+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y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L</m:t>
                    </m:r>
                    <m:r>
                      <w:rPr>
                        <w:rFonts w:ascii="Cambria Math" w:hAnsi="Cambria Math"/>
                      </w:rPr>
                      <m:t xml:space="preserve">3</m:t>
                    </m:r>
                    <m:r>
                      <w:rPr>
                        <w:rFonts w:ascii="Cambria Math" w:hAnsi="Cambria Math"/>
                      </w:rPr>
                      <m:t xml:space="preserve">∗</m:t>
                    </m:r>
                    <m:r>
                      <w:rPr>
                        <w:rFonts w:ascii="Cambria Math" w:hAnsi="Cambria Math"/>
                      </w:rPr>
                      <m:t xml:space="preserve">sin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φ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2</m:t>
                </m:r>
              </m:num>
              <m:den>
                <m:r>
                  <w:rPr>
                    <w:rFonts w:ascii="Cambria Math" w:hAnsi="Cambria Math"/>
                  </w:rPr>
                  <m:t xml:space="preserve">L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2</m:t>
                </m:r>
              </m:den>
            </m:f>
          </m:e>
        </m:d>
      </m:oMath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(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8)</w:t>
      </w:r>
    </w:p>
    <w:p>
      <w:pPr>
        <w:pStyle w:val="Normal"/>
        <w:jc w:val="center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θ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φ</m:t>
        </m:r>
        <m:r>
          <w:rPr>
            <w:rFonts w:ascii="Cambria Math" w:hAnsi="Cambria Math"/>
          </w:rPr>
          <m:t xml:space="preserve">−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e>
        </m:d>
      </m:oMath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(9)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t>,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ό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που η συνάρτηση atan2 χρησιμοποιείται αντί της απλής atan, διότι η atan2 επιστρέφει πάντα μονοσήμαντα αποτελέσματα, ανάλογα σε ποιο τεταρτημόριο βρίσκεται η γωνία.</w:t>
      </w:r>
    </w:p>
    <w:p>
      <w:pPr>
        <w:pStyle w:val="Normal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/>
      </w:r>
    </w:p>
    <w:p>
      <w:pPr>
        <w:pStyle w:val="Normal"/>
        <w:numPr>
          <w:ilvl w:val="0"/>
          <w:numId w:val="7"/>
        </w:numPr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Για την βελτιστοιποίηση του υπολογισμού της γωνίας 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2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, θα χρησιμοποιηθεί η ιδιότητα:</w:t>
      </w:r>
    </w:p>
    <w:p>
      <w:pPr>
        <w:pStyle w:val="Normal"/>
        <w:jc w:val="center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∀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B</m:t>
          </m:r>
          <m:r>
            <m:t xml:space="preserve"> </m:t>
          </m:r>
          <m:r>
            <w:rPr>
              <w:rFonts w:ascii="Cambria Math" w:hAnsi="Cambria Math"/>
            </w:rPr>
            <m:t xml:space="preserve">∈</m:t>
          </m:r>
          <m:r>
            <m:t xml:space="preserve"> </m:t>
          </m:r>
          <m:r>
            <w:rPr>
              <w:rFonts w:ascii="Cambria Math" w:hAnsi="Cambria Math"/>
            </w:rPr>
            <m:t xml:space="preserve">R</m:t>
          </m:r>
          <m:r>
            <w:rPr>
              <w:rFonts w:ascii="Cambria Math" w:hAnsi="Cambria Math"/>
            </w:rPr>
            <m:t xml:space="preserve">:</m:t>
          </m:r>
          <m:r>
            <m:t xml:space="preserve"> </m:t>
          </m:r>
          <m:r>
            <w:rPr>
              <w:rFonts w:ascii="Cambria Math" w:hAnsi="Cambria Math"/>
            </w:rPr>
            <m:t xml:space="preserve">atan</m:t>
          </m:r>
          <m:r>
            <w:rPr>
              <w:rFonts w:ascii="Cambria Math" w:hAnsi="Cambria Math"/>
            </w:rPr>
            <m:t xml:space="preserve">2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  <m:r>
                <w:rPr>
                  <w:rFonts w:ascii="Cambria Math" w:hAnsi="Cambria Math"/>
                </w:rPr>
                <m:t xml:space="preserve">,</m:t>
              </m:r>
              <m:r>
                <w:rPr>
                  <w:rFonts w:ascii="Cambria Math" w:hAnsi="Cambria Math"/>
                </w:rPr>
                <m:t xml:space="preserve">B</m:t>
              </m:r>
            </m:e>
          </m:d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atan</m:t>
          </m:r>
          <m:r>
            <w:rPr>
              <w:rFonts w:ascii="Cambria Math" w:hAnsi="Cambria Math"/>
            </w:rPr>
            <m:t xml:space="preserve">2</m:t>
          </m:r>
          <m:d>
            <m:dPr>
              <m:begChr m:val="("/>
              <m:endChr m:val=")"/>
            </m:dPr>
            <m:e>
              <m:f>
                <m:fPr>
                  <m:type m:val="lin"/>
                </m:fPr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D</m:t>
                  </m:r>
                </m:den>
              </m:f>
              <m:r>
                <w:rPr>
                  <w:rFonts w:ascii="Cambria Math" w:hAnsi="Cambria Math"/>
                </w:rPr>
                <m:t xml:space="preserve">,</m:t>
              </m:r>
              <m:f>
                <m:fPr>
                  <m:type m:val="lin"/>
                </m:fPr>
                <m:num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D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D</m:t>
          </m:r>
          <m:r>
            <w:rPr>
              <w:rFonts w:ascii="Cambria Math" w:hAnsi="Cambria Math"/>
            </w:rPr>
            <m:t xml:space="preserve">≠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Normal"/>
        <w:jc w:val="left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Επομένως, η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εξίσωση (8) μετατρέπεται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σ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ε:</w:t>
      </w:r>
    </w:p>
    <w:p>
      <w:pPr>
        <w:pStyle w:val="Normal"/>
        <w:numPr>
          <w:ilvl w:val="0"/>
          <w:numId w:val="8"/>
        </w:numPr>
        <w:rPr/>
      </w:pPr>
      <w:r/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θ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atan</m:t>
        </m:r>
        <m:r>
          <w:rPr>
            <w:rFonts w:ascii="Cambria Math" w:hAnsi="Cambria Math"/>
          </w:rPr>
          <m:t xml:space="preserve">2</m:t>
        </m:r>
        <m:d>
          <m:dPr>
            <m:begChr m:val="("/>
            <m:endChr m:val=")"/>
          </m:dPr>
          <m:e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sin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2</m:t>
                </m:r>
              </m:e>
            </m:d>
            <m:r>
              <w:rPr>
                <w:rFonts w:ascii="Cambria Math" w:hAnsi="Cambria Math"/>
              </w:rPr>
              <m:t xml:space="preserve">−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cos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S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,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cos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2</m:t>
                </m:r>
              </m:e>
            </m:d>
            <m:r>
              <w:rPr>
                <w:rFonts w:ascii="Cambria Math" w:hAnsi="Cambria Math"/>
              </w:rPr>
              <m:t xml:space="preserve">+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3</m:t>
                </m:r>
                <m:r>
                  <w:rPr>
                    <w:rFonts w:ascii="Cambria Math" w:hAnsi="Cambria Math"/>
                  </w:rPr>
                  <m:t xml:space="preserve">∗</m:t>
                </m:r>
                <m:r>
                  <w:rPr>
                    <w:rFonts w:ascii="Cambria Math" w:hAnsi="Cambria Math"/>
                  </w:rPr>
                  <m:t xml:space="preserve">sin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φ</m:t>
                    </m:r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L</m:t>
            </m:r>
            <m:r>
              <w:rPr>
                <w:rFonts w:ascii="Cambria Math" w:hAnsi="Cambria Math"/>
              </w:rPr>
              <m:t xml:space="preserve">2</m:t>
            </m:r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S</m:t>
            </m:r>
            <m:r>
              <w:rPr>
                <w:rFonts w:ascii="Cambria Math" w:hAnsi="Cambria Math"/>
              </w:rPr>
              <m:t xml:space="preserve">2</m:t>
            </m:r>
          </m:e>
        </m:d>
      </m:oMath>
      <w:r>
        <w:rPr/>
        <w:t>Η θ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έση του “αγκώνα” του βραχίονα ορίζεται από το πρόσημο του S2.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Επιστρέφονται δύο διαφορετικές λύσεις,όπου η μία τίθει τον αγκώνα προς τα πάνω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(elbow-up) και η άλλη τίθει τον αγκώνα προς τα κάτω(elbow-down). Σε αυτόν τον βραχίονα, απαιτείται η elbow-up λύση, η οποία δίνεται από το αρνητικό πρόσημο.</w:t>
      </w:r>
    </w:p>
    <w:p>
      <w:pPr>
        <w:pStyle w:val="Normal"/>
        <w:numPr>
          <w:ilvl w:val="0"/>
          <w:numId w:val="0"/>
        </w:numPr>
        <w:ind w:left="720" w:hanging="0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/>
      </w:r>
    </w:p>
    <w:p>
      <w:pPr>
        <w:pStyle w:val="Normal"/>
        <w:numPr>
          <w:ilvl w:val="0"/>
          <w:numId w:val="8"/>
        </w:numPr>
        <w:jc w:val="left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Στην πραγματικότητα, οι γωνίες θ που υπολογίζονται δεν ταυτίζονται με τις γωνίες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των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servo που πρέπει να δωθούν. Αυτό συμβαίνει, επειδή στην συναρμολόγιση του βραχίονα,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οι άξονες δεν έχουν τοποθετηθεί μηχανικά στον σημείο αναφοράς του μαθηματικού μοντέλου. Επομένως, απαιτείται </w:t>
      </w:r>
      <w:r>
        <w:rPr>
          <w:rFonts w:eastAsia="Arial" w:cs="" w:cstheme="minorBidi"/>
          <w:b/>
          <w:bCs/>
          <w:i w:val="false"/>
          <w:iCs w:val="false"/>
          <w:color w:val="auto"/>
          <w:kern w:val="0"/>
          <w:sz w:val="24"/>
          <w:szCs w:val="22"/>
          <w:u w:val="none"/>
          <w:lang w:val="en-US" w:eastAsia="en-US" w:bidi="ar-SA"/>
        </w:rPr>
        <w:t xml:space="preserve">βαθμονόμηση </w:t>
      </w:r>
      <w:r>
        <w:rPr>
          <w:rFonts w:eastAsia="Arial" w:cs="" w:cstheme="minorBidi"/>
          <w:b w:val="false"/>
          <w:bCs w:val="false"/>
          <w:i w:val="false"/>
          <w:iCs w:val="false"/>
          <w:color w:val="auto"/>
          <w:kern w:val="0"/>
          <w:sz w:val="24"/>
          <w:szCs w:val="22"/>
          <w:u w:val="none"/>
          <w:lang w:val="en-US" w:eastAsia="en-US" w:bidi="ar-SA"/>
        </w:rPr>
        <w:t>με σκοπό να μετατρέπονται οι θεωρητικές γωνίες σε πραγματικές γωνίες. Βρέθηκε πειραματικά πως οι θεωρητικές γωνίες αντιστοιχόυν στις πραγματικές σύμφωνα με τον παρακάτω πίνακα: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θ</w:t>
            </w:r>
            <w:r>
              <w:rPr>
                <w:vertAlign w:val="subscript"/>
              </w:rPr>
              <w:t>model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θ</w:t>
            </w:r>
            <w:r>
              <w:rPr>
                <w:vertAlign w:val="subscript"/>
              </w:rPr>
              <w:t>servo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θ</w:t>
            </w:r>
            <w:r>
              <w:rPr>
                <w:vertAlign w:val="subscript"/>
              </w:rPr>
              <w:t>1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0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180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θ</w:t>
            </w:r>
            <w:r>
              <w:rPr>
                <w:vertAlign w:val="subscript"/>
              </w:rPr>
              <w:t>2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0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88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θ</w:t>
            </w:r>
            <w:r>
              <w:rPr>
                <w:vertAlign w:val="subscript"/>
              </w:rPr>
              <w:t>3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0</w:t>
            </w:r>
          </w:p>
        </w:tc>
        <w:tc>
          <w:tcPr>
            <w:tcW w:w="3324" w:type="dxa"/>
            <w:tcBorders/>
          </w:tcPr>
          <w:p>
            <w:pPr>
              <w:pStyle w:val="TableContents"/>
              <w:spacing w:before="0" w:after="200"/>
              <w:jc w:val="center"/>
              <w:rPr/>
            </w:pPr>
            <w:r>
              <w:rPr/>
              <w:t>94</w:t>
            </w:r>
          </w:p>
        </w:tc>
      </w:tr>
    </w:tbl>
    <w:p>
      <w:pPr>
        <w:pStyle w:val="Normal"/>
        <w:numPr>
          <w:ilvl w:val="0"/>
          <w:numId w:val="0"/>
        </w:numPr>
        <w:ind w:left="720" w:hanging="0"/>
        <w:jc w:val="center"/>
        <w:rPr>
          <w:rFonts w:ascii="Arial" w:hAnsi="Arial" w:eastAsia="Arial" w:cs="" w:cstheme="minorBidi"/>
          <w:b w:val="false"/>
          <w:b w:val="false"/>
          <w:bCs w:val="false"/>
          <w:i w:val="false"/>
          <w:i w:val="false"/>
          <w:iCs w:val="false"/>
          <w:color w:val="auto"/>
          <w:kern w:val="0"/>
          <w:sz w:val="24"/>
          <w:szCs w:val="22"/>
          <w:u w:val="none"/>
          <w:lang w:val="en-US" w:eastAsia="en-US" w:bidi="ar-SA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Άρα ο υπολογισμός των 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servo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πραγματοποιείται σύμφωνα με την σχέση:</w:t>
      </w:r>
    </w:p>
    <w:p>
      <w:pPr>
        <w:pStyle w:val="Normal"/>
        <w:jc w:val="center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θ</m:t>
              </m:r>
            </m:e>
            <m:sub>
              <m:r>
                <w:rPr>
                  <w:rFonts w:ascii="Cambria Math" w:hAnsi="Cambria Math"/>
                </w:rPr>
                <m:t xml:space="preserve">servo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offset</m:t>
          </m:r>
          <m:r>
            <w:rPr>
              <w:rFonts w:ascii="Cambria Math" w:hAnsi="Cambria Math"/>
            </w:rPr>
            <m:t xml:space="preserve">−</m:t>
          </m:r>
          <m:sSub>
            <m:e>
              <m:r>
                <w:rPr>
                  <w:rFonts w:ascii="Cambria Math" w:hAnsi="Cambria Math"/>
                </w:rPr>
                <m:t xml:space="preserve">θ</m:t>
              </m:r>
            </m:e>
            <m:sub>
              <m:r>
                <w:rPr>
                  <w:rFonts w:ascii="Cambria Math" w:hAnsi="Cambria Math"/>
                </w:rPr>
                <m:t xml:space="preserve">model</m:t>
              </m:r>
            </m:sub>
          </m:sSub>
        </m:oMath>
      </m:oMathPara>
    </w:p>
    <w:p>
      <w:pPr>
        <w:pStyle w:val="Normal"/>
        <w:jc w:val="left"/>
        <w:rPr/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,όπου το offset ισόυται με την 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servo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όταν η γωνία θ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 xml:space="preserve">model 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είναι 0.</w:t>
      </w:r>
    </w:p>
    <w:p>
      <w:pPr>
        <w:pStyle w:val="Heading1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w:rPr>
          <w:rFonts w:eastAsia="Arial" w:cs="" w:cstheme="minorBidi"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Ε</w:t>
      </w:r>
      <w:r>
        <w:rPr>
          <w:rFonts w:eastAsia="Arial" w:cs="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ύρεση γωνίας ω για την περιστροφή του</w:t>
      </w:r>
    </w:p>
    <w:p>
      <w:pPr>
        <w:pStyle w:val="Normal"/>
        <w:spacing w:before="0" w:after="200"/>
        <w:jc w:val="center"/>
        <w:rPr>
          <w:color w:val="2A6099"/>
          <w:position w:val="0"/>
          <w:sz w:val="40"/>
          <w:sz w:val="40"/>
          <w:szCs w:val="40"/>
          <w:vertAlign w:val="baseline"/>
        </w:rPr>
      </w:pPr>
      <w:r>
        <mc:AlternateContent>
          <mc:Choice Requires="wpg">
            <w:drawing>
              <wp:anchor behindDoc="0" distT="635" distB="635" distL="635" distR="635" simplePos="0" locked="0" layoutInCell="0" allowOverlap="1" relativeHeight="3">
                <wp:simplePos x="0" y="0"/>
                <wp:positionH relativeFrom="column">
                  <wp:posOffset>-253365</wp:posOffset>
                </wp:positionH>
                <wp:positionV relativeFrom="paragraph">
                  <wp:posOffset>257810</wp:posOffset>
                </wp:positionV>
                <wp:extent cx="6858000" cy="5648325"/>
                <wp:effectExtent l="635" t="635" r="635" b="635"/>
                <wp:wrapNone/>
                <wp:docPr id="4" name="Group object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5648400"/>
                          <a:chOff x="0" y="0"/>
                          <a:chExt cx="6858000" cy="5648400"/>
                        </a:xfrm>
                      </wpg:grpSpPr>
                      <wps:wsp>
                        <wps:cNvSpPr/>
                        <wps:spPr>
                          <a:xfrm>
                            <a:off x="0" y="2784600"/>
                            <a:ext cx="6858000" cy="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000960" y="2862720"/>
                            <a:ext cx="566280" cy="315720"/>
                          </a:xfrm>
                          <a:prstGeom prst="ellipse">
                            <a:avLst/>
                          </a:prstGeom>
                          <a:solidFill>
                            <a:srgbClr val="729fc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857160" y="795600"/>
                            <a:ext cx="713160" cy="3157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ffffff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714920" y="1432440"/>
                            <a:ext cx="710640" cy="315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 flipV="1">
                            <a:off x="1285200" y="954360"/>
                            <a:ext cx="2001600" cy="20682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286800" y="1591200"/>
                            <a:ext cx="1856160" cy="143136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86800" y="0"/>
                            <a:ext cx="720" cy="564840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454000" sp="170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903760" y="2486160"/>
                            <a:ext cx="424080" cy="1479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fill="none" w="787" h="512">
                                <a:moveTo>
                                  <a:pt x="0" y="512"/>
                                </a:moveTo>
                                <a:cubicBezTo>
                                  <a:pt x="-15" y="116"/>
                                  <a:pt x="487" y="-161"/>
                                  <a:pt x="786" y="104"/>
                                </a:cubicBezTo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95800" y="2583720"/>
                            <a:ext cx="508680" cy="12888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fill="none" w="951" h="450">
                                <a:moveTo>
                                  <a:pt x="1" y="76"/>
                                </a:moveTo>
                                <a:cubicBezTo>
                                  <a:pt x="317" y="7"/>
                                  <a:pt x="877" y="-148"/>
                                  <a:pt x="951" y="382"/>
                                </a:cubicBezTo>
                                <a:lnTo>
                                  <a:pt x="951" y="450"/>
                                </a:lnTo>
                              </a:path>
                            </a:pathLst>
                          </a:custGeom>
                          <a:noFill/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285200" y="954360"/>
                            <a:ext cx="2001600" cy="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3286800" y="1591200"/>
                            <a:ext cx="1856160" cy="72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270000" sp="12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858040" y="2306160"/>
                            <a:ext cx="138960" cy="546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ω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432960" y="2306160"/>
                            <a:ext cx="272520" cy="546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ω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432960" y="1989000"/>
                            <a:ext cx="272520" cy="545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999960" y="1351800"/>
                            <a:ext cx="284400" cy="544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z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1285200" y="954360"/>
                            <a:ext cx="1440" cy="1830240"/>
                          </a:xfrm>
                          <a:prstGeom prst="line">
                            <a:avLst/>
                          </a:prstGeom>
                          <a:ln cap="rnd" w="0">
                            <a:solidFill>
                              <a:srgbClr val="3465a4"/>
                            </a:solidFill>
                            <a:custDash>
                              <a:ds d="496000" sp="127000"/>
                            </a:custDash>
                            <a:headEnd len="med" type="triangle" w="med"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857160" y="1670040"/>
                            <a:ext cx="424080" cy="544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x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2286000" y="714960"/>
                            <a:ext cx="280800" cy="546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z</w:t>
                              </w:r>
                            </w:p>
                          </w:txbxContent>
                        </wps:txbx>
                        <wps:bodyPr lIns="90000" rIns="90000" tIns="674640" bIns="67464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2" style="position:absolute;margin-left:-19.95pt;margin-top:20.3pt;width:539.95pt;height:444.7pt" coordorigin="-399,406" coordsize="10799,8894">
                <v:line id="shape_0" from="-399,4791" to="10400,4791" stroked="t" o:allowincell="f" style="position:absolute">
                  <v:stroke color="#3465a4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#729fcf" stroked="t" o:allowincell="f" style="position:absolute;left:4327;top:4914;width:891;height:496;mso-wrap-style:none;v-text-anchor:middle">
                  <v:fill o:detectmouseclick="t" type="solid" color2="#8d6030"/>
                  <v:stroke color="black" joinstyle="round" endcap="flat"/>
                  <w10:wrap type="none"/>
                </v:oval>
                <v:rect id="shape_0" path="m0,0l-2147483645,0l-2147483645,-2147483646l0,-2147483646xe" fillcolor="black" stroked="t" o:allowincell="f" style="position:absolute;left:951;top:1659;width:1122;height:496;mso-wrap-style:none;v-text-anchor:middle">
                  <v:fill o:detectmouseclick="t" type="solid" color2="white"/>
                  <v:stroke color="white" joinstyle="round" endcap="flat"/>
                  <w10:wrap type="none"/>
                </v:rect>
                <v:rect id="shape_0" path="m0,0l-2147483645,0l-2147483645,-2147483646l0,-2147483646xe" fillcolor="white" stroked="t" o:allowincell="f" style="position:absolute;left:7026;top:2662;width:1118;height:495;mso-wrap-style:none;v-text-anchor:middle">
                  <v:fill o:detectmouseclick="t" type="solid" color2="black"/>
                  <v:stroke color="black" joinstyle="round" endcap="flat"/>
                  <w10:wrap type="none"/>
                </v:rect>
                <v:line id="shape_0" from="1625,1909" to="4776,5165" stroked="t" o:allowincell="f" style="position:absolute;flip:x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777,2912" to="7699,5165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line id="shape_0" from="4777,406" to="4777,9300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1625,1909" to="4776,1909" stroked="t" o:allowincell="f" style="position:absolute">
                  <v:stroke color="#3465a4" dashstyle="shortdot" joinstyle="round" endcap="round"/>
                  <v:fill o:detectmouseclick="t" on="false"/>
                  <w10:wrap type="none"/>
                </v:line>
                <v:line id="shape_0" from="4777,2912" to="7699,2912" stroked="t" o:allowincell="f" style="position:absolute;flip:x">
                  <v:stroke color="#3465a4" dashstyle="shortdot" joinstyle="round" endcap="round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4102;top:4038;width:218;height:860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5007;top:4038;width:428;height:860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ω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5007;top:3538;width:428;height:858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5900;top:2535;width:447;height:857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line id="shape_0" from="1625,1909" to="1626,4790" stroked="t" o:allowincell="f" style="position:absolute">
                  <v:stroke color="#3465a4" dashstyle="longdash" startarrow="block" endarrow="block" startarrowwidth="medium" startarrowlength="medium" endarrowwidth="medium" endarrowlength="medium" joinstyle="round" endcap="round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951;top:3036;width:667;height:857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stroked="f" o:allowincell="f" style="position:absolute;left:3201;top:1532;width:441;height:859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z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</w:r>
      <w:r>
        <w:rPr>
          <w:rFonts w:eastAsia="Arial" w:cs="" w:ascii="Calibri" w:hAnsi="Calibri" w:cstheme="minorBidi"/>
          <w:b/>
          <w:bCs/>
          <w:color w:val="2A6099"/>
          <w:kern w:val="0"/>
          <w:position w:val="0"/>
          <w:sz w:val="40"/>
          <w:sz w:val="40"/>
          <w:szCs w:val="40"/>
          <w:u w:val="single"/>
          <w:vertAlign w:val="baseline"/>
          <w:lang w:val="en-US" w:eastAsia="en-US" w:bidi="ar-SA"/>
        </w:rPr>
        <w:t>Βραχίονα</w:t>
      </w:r>
    </w:p>
    <w:p>
      <w:pPr>
        <w:pStyle w:val="Normal"/>
        <w:spacing w:before="0" w:after="20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4328160</wp:posOffset>
                </wp:positionH>
                <wp:positionV relativeFrom="paragraph">
                  <wp:posOffset>660400</wp:posOffset>
                </wp:positionV>
                <wp:extent cx="352425" cy="325755"/>
                <wp:effectExtent l="0" t="0" r="0" b="0"/>
                <wp:wrapNone/>
                <wp:docPr id="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lineRule="auto" w:line="24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</w:rPr>
                              <w:t>1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  <w:vertAlign w:val="superscript"/>
                              </w:rPr>
                              <w:t>ο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f" o:allowincell="f" style="position:absolute;margin-left:340.8pt;margin-top:52pt;width:27.7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spacing w:lineRule="auto" w:line="240" w:before="0" w:after="0"/>
                        <w:rPr>
                          <w:color w:val="000000"/>
                        </w:rPr>
                      </w:pP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</w:rPr>
                        <w:t>1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  <w:vertAlign w:val="superscript"/>
                        </w:rPr>
                        <w:t>ο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 τετ.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1270635</wp:posOffset>
                </wp:positionH>
                <wp:positionV relativeFrom="paragraph">
                  <wp:posOffset>184150</wp:posOffset>
                </wp:positionV>
                <wp:extent cx="352425" cy="325755"/>
                <wp:effectExtent l="0" t="0" r="0" b="0"/>
                <wp:wrapNone/>
                <wp:docPr id="7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40" cy="325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lineRule="auto" w:line="24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>2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sz w:val="22"/>
                                <w:vertAlign w:val="superscript"/>
                              </w:rPr>
                              <w:t>ο</w:t>
                            </w:r>
                            <w:r>
                              <w:rPr>
                                <w:rFonts w:eastAsia="ＭＳ 明朝" w:cs="" w:ascii="Cambria" w:hAnsi="Cambria" w:asciiTheme="minorHAnsi" w:cstheme="minorBidi" w:eastAsiaTheme="minorEastAsia" w:hAnsiTheme="minorHAnsi"/>
                                <w:color w:val="000000"/>
                                <w:position w:val="0"/>
                                <w:sz w:val="22"/>
                                <w:sz w:val="22"/>
                                <w:vertAlign w:val="baseline"/>
                              </w:rPr>
                              <w:t xml:space="preserve"> τετ.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f" o:allowincell="f" style="position:absolute;margin-left:100.05pt;margin-top:14.5pt;width:27.7pt;height:25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spacing w:lineRule="auto" w:line="240" w:before="0" w:after="0"/>
                        <w:rPr>
                          <w:color w:val="000000"/>
                        </w:rPr>
                      </w:pP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>2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sz w:val="22"/>
                          <w:vertAlign w:val="superscript"/>
                        </w:rPr>
                        <w:t>ο</w:t>
                      </w:r>
                      <w:r>
                        <w:rPr>
                          <w:rFonts w:eastAsia="ＭＳ 明朝" w:cs="" w:ascii="Cambria" w:hAnsi="Cambria" w:asciiTheme="minorHAnsi" w:cstheme="minorBidi" w:eastAsiaTheme="minorEastAsia" w:hAnsiTheme="minorHAnsi"/>
                          <w:color w:val="000000"/>
                          <w:position w:val="0"/>
                          <w:sz w:val="22"/>
                          <w:sz w:val="22"/>
                          <w:vertAlign w:val="baseline"/>
                        </w:rPr>
                        <w:t xml:space="preserve"> τετ.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Οι συντεταγμένες του βραχίονα αντιστοιχίζονται με τις συντεταγμένες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του επιπέδου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σύμφωνα με τον παρακάτω πίνακα:</w:t>
      </w:r>
    </w:p>
    <w:tbl>
      <w:tblPr>
        <w:tblW w:w="3600" w:type="dxa"/>
        <w:jc w:val="left"/>
        <w:tblInd w:w="2916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1799"/>
      </w:tblGrid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Βραχ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ίονας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Επ</w:t>
            </w:r>
            <w:r>
              <w:rPr>
                <w:rFonts w:eastAsia="Arial" w:cs="" w:cstheme="minorBidi"/>
                <w:color w:val="auto"/>
                <w:kern w:val="0"/>
                <w:sz w:val="24"/>
                <w:szCs w:val="22"/>
                <w:lang w:val="en-US" w:eastAsia="en-US" w:bidi="ar-SA"/>
              </w:rPr>
              <w:t>ίπεδο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x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y</w:t>
            </w:r>
            <w:r>
              <w:rPr>
                <w:vertAlign w:val="subscript"/>
              </w:rPr>
              <w:t>επ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z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x</w:t>
            </w:r>
            <w:r>
              <w:rPr>
                <w:vertAlign w:val="subscript"/>
              </w:rPr>
              <w:t>επ</w:t>
            </w:r>
          </w:p>
        </w:tc>
      </w:tr>
      <w:tr>
        <w:trPr/>
        <w:tc>
          <w:tcPr>
            <w:tcW w:w="1800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y</w:t>
            </w:r>
          </w:p>
        </w:tc>
        <w:tc>
          <w:tcPr>
            <w:tcW w:w="1799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Η τιμή y του βραχίονα θα είναι σταθερή, καθώς εξαρτάται από το ύψος των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αντικειμένων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τ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>ου επιπέδου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και αποτελεί την 3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perscript"/>
          <w:lang w:val="en-US" w:eastAsia="en-US" w:bidi="ar-SA"/>
        </w:rPr>
        <w:t>η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 διάσταση του βραχίονα. Η τιμή της μεταβλητής y θα οριστεί πειραματικά.</w:t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rFonts w:ascii="Calibri" w:hAnsi="Calibri" w:eastAsia="Arial" w:cs="" w:cstheme="minorBidi"/>
          <w:kern w:val="0"/>
          <w:lang w:val="en-US" w:eastAsia="en-US" w:bidi="ar-SA"/>
        </w:rPr>
      </w:pPr>
      <w:r>
        <w:rPr>
          <w:rFonts w:eastAsia="Arial" w:cs="" w:cstheme="minorBidi" w:ascii="Calibri" w:hAnsi="Calibri"/>
          <w:kern w:val="0"/>
          <w:lang w:val="en-US" w:eastAsia="en-US" w:bidi="ar-SA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Ισχύει: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</w:r>
      <m:oMath xmlns:m="http://schemas.openxmlformats.org/officeDocument/2006/math">
        <m:r>
          <w:rPr>
            <w:rFonts w:ascii="Cambria Math" w:hAnsi="Cambria Math"/>
          </w:rPr>
          <m:t xml:space="preserve">∀</m:t>
        </m:r>
        <m:r>
          <w:rPr>
            <w:rFonts w:ascii="Cambria Math" w:hAnsi="Cambria Math"/>
          </w:rPr>
          <m:t xml:space="preserve">ω</m:t>
        </m:r>
        <m:r>
          <m:t xml:space="preserve"> </m:t>
        </m:r>
        <m:r>
          <w:rPr>
            <w:rFonts w:ascii="Cambria Math" w:hAnsi="Cambria Math"/>
          </w:rPr>
          <m:t xml:space="preserve">∈</m:t>
        </m:r>
        <m:r>
          <m:t xml:space="preserve"> 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−</m:t>
            </m:r>
            <m:sSup>
              <m:e>
                <m:r>
                  <w:rPr>
                    <w:rFonts w:ascii="Cambria Math" w:hAnsi="Cambria Math"/>
                  </w:rPr>
                  <m:t xml:space="preserve">90</m:t>
                </m:r>
              </m:e>
              <m:sup>
                <m:r>
                  <w:rPr>
                    <w:rFonts w:ascii="Cambria Math" w:hAnsi="Cambria Math"/>
                  </w:rPr>
                  <m:t xml:space="preserve">ο</m:t>
                </m:r>
              </m:sup>
            </m:sSup>
            <m:r>
              <w:rPr>
                <w:rFonts w:ascii="Cambria Math" w:hAnsi="Cambria Math"/>
              </w:rPr>
              <m:t xml:space="preserve">,</m:t>
            </m:r>
            <m:sSup>
              <m:e>
                <m:r>
                  <w:rPr>
                    <w:rFonts w:ascii="Cambria Math" w:hAnsi="Cambria Math"/>
                  </w:rPr>
                  <m:t xml:space="preserve">90</m:t>
                </m:r>
              </m:e>
              <m:sup>
                <m:r>
                  <w:rPr>
                    <w:rFonts w:ascii="Cambria Math" w:hAnsi="Cambria Math"/>
                  </w:rPr>
                  <m:t xml:space="preserve">ο</m:t>
                </m:r>
              </m:sup>
            </m:sSup>
          </m:e>
        </m:d>
        <m:r>
          <m:t xml:space="preserve"> </m:t>
        </m:r>
        <m:r>
          <w:rPr>
            <w:rFonts w:ascii="Cambria Math" w:hAnsi="Cambria Math"/>
          </w:rPr>
          <m:t xml:space="preserve">:</m:t>
        </m:r>
        <m:r>
          <w:rPr>
            <w:rFonts w:ascii="Cambria Math" w:hAnsi="Cambria Math"/>
          </w:rPr>
          <m:t xml:space="preserve">tan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ω</m:t>
            </m:r>
          </m:e>
        </m:d>
        <m:r>
          <w:rPr>
            <w:rFonts w:ascii="Cambria Math" w:hAnsi="Cambria Math"/>
          </w:rPr>
          <m:t xml:space="preserve">=</m:t>
        </m:r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z</m:t>
            </m:r>
          </m:num>
          <m:den>
            <m:r>
              <w:rPr>
                <w:rFonts w:ascii="Cambria Math" w:hAnsi="Cambria Math"/>
              </w:rPr>
              <m:t xml:space="preserve">x</m:t>
            </m:r>
          </m:den>
        </m:f>
        <m:r>
          <m:t xml:space="preserve"> </m:t>
        </m:r>
        <m:r>
          <w:rPr>
            <w:rFonts w:ascii="Cambria Math" w:hAnsi="Cambria Math"/>
          </w:rPr>
          <m:t xml:space="preserve">⇒</m:t>
        </m:r>
        <m:r>
          <m:t xml:space="preserve"> </m:t>
        </m:r>
        <m:r>
          <w:rPr>
            <w:rFonts w:ascii="Cambria Math" w:hAnsi="Cambria Math"/>
          </w:rPr>
          <m:t xml:space="preserve">ω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atan</m:t>
        </m:r>
        <m:r>
          <w:rPr>
            <w:rFonts w:ascii="Cambria Math" w:hAnsi="Cambria Math"/>
          </w:rPr>
          <m:t xml:space="preserve">2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z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x</m:t>
            </m:r>
          </m:e>
        </m:d>
        <m:r>
          <m:t xml:space="preserve"> </m:t>
        </m:r>
        <m:r>
          <w:rPr>
            <w:rFonts w:ascii="Cambria Math" w:hAnsi="Cambria Math"/>
          </w:rPr>
          <m:t xml:space="preserve">,</m:t>
        </m:r>
        <m:r>
          <m:t xml:space="preserve"> </m:t>
        </m:r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  <m:r>
          <m:t xml:space="preserve"> </m:t>
        </m:r>
        <m:r>
          <w:rPr>
            <w:rFonts w:ascii="Cambria Math" w:hAnsi="Cambria Math"/>
          </w:rPr>
          <m:t xml:space="preserve">∧</m:t>
        </m:r>
        <m:r>
          <m:t xml:space="preserve"> </m:t>
        </m:r>
        <m:r>
          <w:rPr>
            <w:rFonts w:ascii="Cambria Math" w:hAnsi="Cambria Math"/>
          </w:rPr>
          <m:t xml:space="preserve">z</m:t>
        </m:r>
        <m:r>
          <w:rPr>
            <w:rFonts w:ascii="Cambria Math" w:hAnsi="Cambria Math"/>
          </w:rPr>
          <m:t xml:space="preserve">∈</m:t>
        </m:r>
        <m:r>
          <w:rPr>
            <w:rFonts w:ascii="Cambria Math" w:hAnsi="Cambria Math"/>
          </w:rPr>
          <m:t xml:space="preserve">R</m:t>
        </m:r>
      </m:oMath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position w:val="0"/>
          <w:sz w:val="24"/>
          <w:sz w:val="24"/>
          <w:szCs w:val="24"/>
          <w:u w:val="none"/>
          <w:vertAlign w:val="baseline"/>
          <w:lang w:val="en-US" w:eastAsia="en-US" w:bidi="ar-SA"/>
        </w:rPr>
        <w:t xml:space="preserve">Μετά από βαθμονόμιση: </w:t>
      </w:r>
      <w:r>
        <w:rPr>
          <w:rFonts w:eastAsia="Arial" w:cs="" w:ascii="Calibri" w:hAnsi="Calibri" w:cstheme="minorBidi"/>
          <w:b w:val="false"/>
          <w:bCs w:val="false"/>
          <w:color w:val="000000"/>
          <w:kern w:val="0"/>
          <w:sz w:val="24"/>
          <w:szCs w:val="24"/>
          <w:u w:val="none"/>
          <w:vertAlign w:val="subscript"/>
          <w:lang w:val="en-US" w:eastAsia="en-US" w:bidi="ar-SA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servo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90</m:t>
        </m:r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model</m:t>
            </m:r>
          </m:sub>
        </m:sSub>
        <m:r>
          <m:t xml:space="preserve"> </m:t>
        </m:r>
        <m:r>
          <w:rPr>
            <w:rFonts w:ascii="Cambria Math" w:hAnsi="Cambria Math"/>
          </w:rPr>
          <m:t xml:space="preserve">,</m:t>
        </m:r>
        <m:r>
          <m:t xml:space="preserve"> </m:t>
        </m:r>
        <m:sSub>
          <m:e>
            <m:r>
              <w:rPr>
                <w:rFonts w:ascii="Cambria Math" w:hAnsi="Cambria Math"/>
              </w:rPr>
              <m:t xml:space="preserve">ω</m:t>
            </m:r>
          </m:e>
          <m:sub>
            <m:r>
              <w:rPr>
                <w:rFonts w:ascii="Cambria Math" w:hAnsi="Cambria Math"/>
              </w:rPr>
              <m:t xml:space="preserve">servo</m:t>
            </m:r>
          </m:sub>
        </m:sSub>
        <m:r>
          <m:t xml:space="preserve"> </m:t>
        </m:r>
        <m:r>
          <w:rPr>
            <w:rFonts w:ascii="Cambria Math" w:hAnsi="Cambria Math"/>
          </w:rPr>
          <m:t xml:space="preserve">∈</m:t>
        </m:r>
        <m:r>
          <m:t xml:space="preserve"> </m:t>
        </m:r>
        <m:d>
          <m:dPr>
            <m:begChr m:val="("/>
            <m:endChr m:val=")"/>
          </m:dPr>
          <m:e>
            <m:sSup>
              <m:e>
                <m:r>
                  <w:rPr>
                    <w:rFonts w:ascii="Cambria Math" w:hAnsi="Cambria Math"/>
                  </w:rPr>
                  <m:t xml:space="preserve">180</m:t>
                </m:r>
              </m:e>
              <m:sup>
                <m:r>
                  <w:rPr>
                    <w:rFonts w:ascii="Cambria Math" w:hAnsi="Cambria Math"/>
                  </w:rPr>
                  <m:t xml:space="preserve">ο</m:t>
                </m:r>
              </m:sup>
            </m:sSup>
            <m:r>
              <w:rPr>
                <w:rFonts w:ascii="Cambria Math" w:hAnsi="Cambria Math"/>
              </w:rPr>
              <m:t xml:space="preserve">,</m:t>
            </m:r>
            <m:sSup>
              <m:e>
                <m:r>
                  <w:rPr>
                    <w:rFonts w:ascii="Cambria Math" w:hAnsi="Cambria Math"/>
                  </w:rPr>
                  <m:t xml:space="preserve">0</m:t>
                </m:r>
              </m:e>
              <m:sup>
                <m:r>
                  <w:rPr>
                    <w:rFonts w:ascii="Cambria Math" w:hAnsi="Cambria Math"/>
                  </w:rPr>
                  <m:t xml:space="preserve">ο</m:t>
                </m:r>
              </m:sup>
            </m:sSup>
          </m:e>
        </m:d>
      </m:oMath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/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/>
      </w:r>
    </w:p>
    <w:p>
      <w:pPr>
        <w:pStyle w:val="Heading1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Εύρεση Συντεταγμένων σε Σκακιέρα</w:t>
      </w:r>
    </w:p>
    <w:p>
      <w:pPr>
        <w:pStyle w:val="Normal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</w:r>
    </w:p>
    <w:p>
      <w:pPr>
        <w:pStyle w:val="Normal"/>
        <w:rPr/>
      </w:pPr>
      <w:r>
        <w:rPr/>
        <w:t>Μέγεθος σκακιέρας: 24.5 x 24.5 cm</w:t>
      </w:r>
    </w:p>
    <w:p>
      <w:pPr>
        <w:pStyle w:val="Normal"/>
        <w:rPr/>
      </w:pPr>
      <w:r>
        <w:rPr/>
        <w:t>Πλάτος κάθε τετραγώνου: 24.5 / 8 = 3.0625 cm</w:t>
      </w:r>
    </w:p>
    <w:p>
      <w:pPr>
        <w:pStyle w:val="Normal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3447415</wp:posOffset>
                </wp:positionH>
                <wp:positionV relativeFrom="paragraph">
                  <wp:posOffset>-563245</wp:posOffset>
                </wp:positionV>
                <wp:extent cx="3519170" cy="4924425"/>
                <wp:effectExtent l="0" t="0" r="0" b="0"/>
                <wp:wrapNone/>
                <wp:docPr id="9" name="Group object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19000" cy="4924440"/>
                          <a:chOff x="0" y="0"/>
                          <a:chExt cx="3519000" cy="4924440"/>
                        </a:xfrm>
                      </wpg:grpSpPr>
                      <pic:pic xmlns:pic="http://schemas.openxmlformats.org/drawingml/2006/picture">
                        <pic:nvPicPr>
                          <pic:cNvPr id="0" name="" descr="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513000" y="0"/>
                            <a:ext cx="2980080" cy="2367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" name="" descr="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0" y="720"/>
                            <a:ext cx="429120" cy="23666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" name="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527040" y="2407320"/>
                            <a:ext cx="2991960" cy="293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543600" y="2228760"/>
                            <a:ext cx="133920" cy="7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677520" y="2228760"/>
                            <a:ext cx="720" cy="1429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custDash>
                              <a:ds d="170000" sp="57000"/>
                            </a:custDash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10920" y="2182320"/>
                            <a:ext cx="129600" cy="90000"/>
                          </a:xfrm>
                          <a:prstGeom prst="ellipse">
                            <a:avLst/>
                          </a:prstGeom>
                          <a:solidFill>
                            <a:srgbClr val="000000"/>
                          </a:solidFill>
                          <a:ln w="0">
                            <a:solidFill>
                              <a:srgbClr val="3465a4"/>
                            </a:solidFill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341640" y="2275920"/>
                            <a:ext cx="268560" cy="427320"/>
                          </a:xfrm>
                          <a:prstGeom prst="line">
                            <a:avLst/>
                          </a:prstGeom>
                          <a:ln w="0">
                            <a:solidFill>
                              <a:srgbClr val="3465a4"/>
                            </a:solidFill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5760" y="2750040"/>
                            <a:ext cx="1541160" cy="2174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spacing w:before="0" w:after="0" w:lineRule="auto" w:line="240"/>
                                <w:jc w:val="left"/>
                                <w:rPr/>
                              </w:pPr>
                              <w:r>
                                <w:rPr>
                                  <w:smallCaps w:val="false"/>
                                  <w:caps w:val="false"/>
                                  <w:iCs w:val="false"/>
                                  <w:bCs w:val="false"/>
                                  <w:szCs w:val="36"/>
                                  <w:spacing w:val="0"/>
                                  <w:vertAlign w:val="baseline"/>
                                  <w:position w:val="0"/>
                                  <w:sz w:val="36"/>
                                  <w:i w:val="false"/>
                                  <w:dstrike w:val="false"/>
                                  <w:strike w:val="false"/>
                                  <w:u w:val="none"/>
                                  <w:b w:val="false"/>
                                  <w:sz w:val="36"/>
                                  <w:rFonts w:asciiTheme="minorHAnsi" w:cstheme="minorBidi" w:eastAsiaTheme="minorEastAsia" w:hAnsiTheme="minorHAnsi" w:eastAsia="Noto Sans CJK SC" w:cs="FreeSans" w:ascii="Liberation Sans" w:hAnsi="Liberation Sans"/>
                                  <w:color w:val="00000A"/>
                                </w:rPr>
                                <w:t>(x,y)=(1.53125,1.53125)</w:t>
                              </w:r>
                            </w:p>
                          </w:txbxContent>
                        </wps:txbx>
                        <wps:bodyPr lIns="90000" rIns="90000" tIns="2673360" bIns="267336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object 1" style="position:absolute;margin-left:271.45pt;margin-top:-44.35pt;width:277.1pt;height:387.75pt" coordorigin="5429,-887" coordsize="5542,775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6237;top:-887;width:4692;height:3727;mso-wrap-style:none;v-text-anchor:middle" type="_x0000_t75">
                  <v:imagedata r:id="rId3" o:detectmouseclick="t"/>
                  <v:stroke color="#3465a4" joinstyle="round" endcap="flat"/>
                  <w10:wrap type="none"/>
                </v:shape>
                <v:shape id="shape_0" stroked="f" o:allowincell="f" style="position:absolute;left:5429;top:-886;width:675;height:3726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  <v:shape id="shape_0" stroked="f" o:allowincell="f" style="position:absolute;left:6259;top:2904;width:4711;height:461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line id="shape_0" from="6285,2623" to="6495,2623" stroked="t" o:allowincell="f" style="position:absolute">
                  <v:stroke color="#3465a4" dashstyle="longdash" joinstyle="round" endcap="flat"/>
                  <v:fill o:detectmouseclick="t" on="false"/>
                  <w10:wrap type="none"/>
                </v:line>
                <v:line id="shape_0" from="6496,2623" to="6496,2847" stroked="t" o:allowincell="f" style="position:absolute;flip:y">
                  <v:stroke color="#3465a4" dashstyle="longdash" joinstyle="round" endcap="flat"/>
                  <v:fill o:detectmouseclick="t" on="false"/>
                  <w10:wrap type="none"/>
                </v:line>
                <v:oval id="shape_0" path="l-2147483648,-2147483643l-2147483628,-2147483627l-2147483648,-2147483643l-2147483626,-2147483625xe" fillcolor="black" stroked="t" o:allowincell="f" style="position:absolute;left:6391;top:2549;width:203;height:141;mso-wrap-style:none;v-text-anchor:middle">
                  <v:fill o:detectmouseclick="t" type="solid" color2="white"/>
                  <v:stroke color="#3465a4" joinstyle="round" endcap="flat"/>
                  <w10:wrap type="none"/>
                </v:oval>
                <v:line id="shape_0" from="5967,2697" to="6389,3369" stroked="t" o:allowincell="f" style="position:absolute;flip:y">
                  <v:stroke color="#3465a4" endarrow="block" endarrowwidth="medium" endarrowlength="medium" joinstyle="round" endcap="flat"/>
                  <v:fill o:detectmouseclick="t" on="false"/>
                  <w10:wrap type="none"/>
                </v:line>
                <v:rect id="shape_0" path="m0,0l-2147483645,0l-2147483645,-2147483646l0,-2147483646xe" stroked="f" o:allowincell="f" style="position:absolute;left:5438;top:3444;width:2426;height:3423;mso-wrap-style:square;v-text-anchor:top">
                  <v:textbox>
                    <w:txbxContent>
                      <w:p>
                        <w:pPr>
                          <w:overflowPunct w:val="false"/>
                          <w:spacing w:before="0" w:after="0" w:lineRule="auto" w:line="240"/>
                          <w:jc w:val="left"/>
                          <w:rPr/>
                        </w:pPr>
                        <w:r>
                          <w:rPr>
                            <w:smallCaps w:val="false"/>
                            <w:caps w:val="false"/>
                            <w:iCs w:val="false"/>
                            <w:bCs w:val="false"/>
                            <w:szCs w:val="36"/>
                            <w:spacing w:val="0"/>
                            <w:vertAlign w:val="baseline"/>
                            <w:position w:val="0"/>
                            <w:sz w:val="36"/>
                            <w:i w:val="false"/>
                            <w:dstrike w:val="false"/>
                            <w:strike w:val="false"/>
                            <w:u w:val="none"/>
                            <w:b w:val="false"/>
                            <w:sz w:val="36"/>
                            <w:rFonts w:asciiTheme="minorHAnsi" w:cstheme="minorBidi" w:eastAsiaTheme="minorEastAsia" w:hAnsiTheme="minorHAnsi" w:eastAsia="Noto Sans CJK SC" w:cs="FreeSans" w:ascii="Liberation Sans" w:hAnsi="Liberation Sans"/>
                            <w:color w:val="00000A"/>
                          </w:rPr>
                          <w:t>(x,y)=(1.53125,1.53125)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rect>
              </v:group>
            </w:pict>
          </mc:Fallback>
        </mc:AlternateContent>
      </w:r>
      <w:r>
        <w:rPr/>
        <w:t>Μέσο πλευράς: 3.0625 / 2 = 1.53125 cm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Κέντρο E1: (0,1.53125)</w:t>
      </w:r>
    </w:p>
    <w:p>
      <w:pPr>
        <w:pStyle w:val="Normal"/>
        <w:rPr/>
      </w:pPr>
      <w:r>
        <w:rPr/>
        <w:t>Το Ε1 ορ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ίζεται ως σημείο αναφοράς, διότι εκεί</w:t>
      </w:r>
    </w:p>
    <w:p>
      <w:pPr>
        <w:pStyle w:val="Normal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βρίσκεται ο βραχίονας και “βλέπει” στο κέντρο</w:t>
      </w:r>
    </w:p>
    <w:p>
      <w:pPr>
        <w:pStyle w:val="Normal"/>
        <w:rPr/>
      </w:pPr>
      <w:r>
        <mc:AlternateContent>
          <mc:Choice Requires="wps">
            <w:drawing>
              <wp:anchor behindDoc="0" distT="38100" distB="38100" distL="635" distR="635" simplePos="0" locked="0" layoutInCell="0" allowOverlap="1" relativeHeight="19">
                <wp:simplePos x="0" y="0"/>
                <wp:positionH relativeFrom="column">
                  <wp:posOffset>4021455</wp:posOffset>
                </wp:positionH>
                <wp:positionV relativeFrom="paragraph">
                  <wp:posOffset>36830</wp:posOffset>
                </wp:positionV>
                <wp:extent cx="1541780" cy="0"/>
                <wp:effectExtent l="635" t="38100" r="635" b="38100"/>
                <wp:wrapNone/>
                <wp:docPr id="10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18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6.65pt,2.9pt" to="438pt,2.9pt" ID="Line 1" stroked="t" o:allowincell="f" style="position:absolute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1270" distB="635" distL="1270" distR="635" simplePos="0" locked="0" layoutInCell="0" allowOverlap="1" relativeHeight="20">
                <wp:simplePos x="0" y="0"/>
                <wp:positionH relativeFrom="column">
                  <wp:posOffset>5547360</wp:posOffset>
                </wp:positionH>
                <wp:positionV relativeFrom="paragraph">
                  <wp:posOffset>-42545</wp:posOffset>
                </wp:positionV>
                <wp:extent cx="142875" cy="147320"/>
                <wp:effectExtent l="1270" t="1270" r="635" b="635"/>
                <wp:wrapNone/>
                <wp:docPr id="1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20" cy="147240"/>
                        </a:xfrm>
                        <a:prstGeom prst="ellipse">
                          <a:avLst/>
                        </a:prstGeom>
                        <a:noFill/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ID="Shape 1" path="l-2147483648,-2147483643l-2147483628,-2147483627l-2147483648,-2147483643l-2147483626,-2147483625xe" stroked="t" o:allowincell="f" style="position:absolute;margin-left:436.8pt;margin-top:-3.35pt;width:11.2pt;height:11.55pt;mso-wrap-style:none;v-text-anchor:middle">
                <v:fill o:detectmouseclick="t" on="false"/>
                <v:stroke color="#3465a4" joinstyle="round" endcap="flat"/>
                <w10:wrap type="none"/>
              </v:oval>
            </w:pict>
          </mc:Fallback>
        </mc:AlternateConten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του τετραγώνου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στηλών,προσθέτουμε στο x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3.0625*c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,όπου το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ορίζεται απο τον πίνακα: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</w:t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p>
      <w:pPr>
        <w:pStyle w:val="Normal"/>
        <w:rPr>
          <w:rFonts w:ascii="Arial" w:hAnsi="Arial" w:eastAsia="Arial"/>
          <w:sz w:val="24"/>
        </w:rPr>
      </w:pPr>
      <w:r>
        <w:rPr>
          <w:rFonts w:eastAsia="Arial"/>
          <w:sz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jc w:val="left"/>
        <w:rPr/>
      </w:pPr>
      <w:r>
        <w:rPr/>
        <w:t>Για την ε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ύρεση γραμμών, ομοίως ορίζεται c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σύμφωνα με τον πίνακα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rPr/>
      </w:pPr>
      <w:r>
        <w:rPr/>
        <w:t>Σε περ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ίπτωση που ο βραχίονας τίθεται να παίξει με τα μαύρα κομμάτια, τότε η αρχική θέση γίνεται η E8:(0,1.53125) και στη συνέχεια οι πίνακες στηλών γραμμών γίνονται ως εξής:</w:t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p>
      <w:pPr>
        <w:pStyle w:val="Normal"/>
        <w:spacing w:before="0" w:after="200"/>
        <w:jc w:val="center"/>
        <w:rPr>
          <w:rFonts w:ascii="Arial" w:hAnsi="Arial" w:eastAsia="Arial" w:cs="" w:cstheme="minorBidi"/>
          <w:color w:val="auto"/>
          <w:kern w:val="0"/>
          <w:sz w:val="24"/>
          <w:szCs w:val="22"/>
          <w:lang w:val="en-US" w:eastAsia="en-US" w:bidi="ar-SA"/>
        </w:rPr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x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H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-4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-3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F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E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-1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D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B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>
          <w:trHeight w:val="517" w:hRule="atLeast"/>
        </w:trPr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A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5"/>
        <w:gridCol w:w="4986"/>
      </w:tblGrid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c</w:t>
            </w:r>
            <w:r>
              <w:rPr>
                <w:vertAlign w:val="subscript"/>
              </w:rPr>
              <w:t>y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8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7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6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5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4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3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5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2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6</w:t>
            </w:r>
          </w:p>
        </w:tc>
      </w:tr>
      <w:tr>
        <w:trPr/>
        <w:tc>
          <w:tcPr>
            <w:tcW w:w="4985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>
                <w:position w:val="0"/>
                <w:sz w:val="22"/>
                <w:sz w:val="22"/>
                <w:vertAlign w:val="baseline"/>
              </w:rPr>
            </w:pPr>
            <w:r>
              <w:rPr>
                <w:position w:val="0"/>
                <w:sz w:val="24"/>
                <w:sz w:val="24"/>
                <w:vertAlign w:val="baseline"/>
              </w:rPr>
              <w:t>1</w:t>
            </w:r>
            <w:r>
              <w:rPr>
                <w:vertAlign w:val="superscript"/>
              </w:rPr>
              <w:t>η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spacing w:before="0" w:after="200"/>
              <w:jc w:val="center"/>
              <w:rPr/>
            </w:pPr>
            <w:r>
              <w:rPr/>
              <w:t>7</w:t>
            </w:r>
          </w:p>
        </w:tc>
      </w:tr>
    </w:tbl>
    <w:p>
      <w:pPr>
        <w:pStyle w:val="Normal"/>
        <w:spacing w:before="0" w:after="200"/>
        <w:rPr/>
      </w:pPr>
      <w:r>
        <w:rPr/>
        <w:t>Για την μετακ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ίνηση από ένα τυχαίο τετράγωνο σε ένα άλλο, βρίσκουμε την απόσταση κατά x και y μεταξύ των δύο τετραγώνων και απλά την προσθέτουμε στις συντεταγμένες του προηγόυμενου τετραγώνου. Για παράδειγμα δίνεται η κίνηση: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c4e5→ c4: x=(-2)*3.065,y=3*3.0625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 xml:space="preserve">             </w:t>
      </w: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e5: x=0*3.065, y=4*3.0625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Οι διαφορές είναι:</w:t>
      </w:r>
    </w:p>
    <w:p>
      <w:pPr>
        <w:pStyle w:val="Normal"/>
        <w:spacing w:before="0" w:after="200"/>
        <w:rPr/>
      </w:pPr>
      <w:r>
        <w:rPr>
          <w:rFonts w:eastAsia="Arial" w:cs="" w:cstheme="minorBidi"/>
          <w:color w:val="auto"/>
          <w:kern w:val="0"/>
          <w:sz w:val="24"/>
          <w:szCs w:val="22"/>
          <w:lang w:val="en-US" w:eastAsia="en-US" w:bidi="ar-SA"/>
        </w:rPr>
        <w:t>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=2*3.0625 και 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e5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-y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c4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=1*3.0625</w:t>
      </w:r>
    </w:p>
    <w:p>
      <w:pPr>
        <w:pStyle w:val="Normal"/>
        <w:spacing w:before="0" w:after="200"/>
        <w:ind w:left="720" w:hanging="0"/>
        <w:jc w:val="left"/>
        <w:rPr>
          <w:b w:val="false"/>
          <w:b w:val="false"/>
          <w:bCs w:val="false"/>
          <w:color w:val="000000"/>
          <w:position w:val="0"/>
          <w:sz w:val="24"/>
          <w:sz w:val="24"/>
          <w:szCs w:val="24"/>
          <w:u w:val="none"/>
          <w:vertAlign w:val="baseline"/>
        </w:rPr>
      </w:pP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Οπότε: 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=x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x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 xml:space="preserve"> και 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fin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=y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in</w:t>
      </w:r>
      <w:r>
        <w:rPr>
          <w:rFonts w:eastAsia="Arial" w:cs="" w:cstheme="minorBidi"/>
          <w:color w:val="auto"/>
          <w:kern w:val="0"/>
          <w:position w:val="0"/>
          <w:sz w:val="24"/>
          <w:sz w:val="24"/>
          <w:szCs w:val="22"/>
          <w:vertAlign w:val="baseline"/>
          <w:lang w:val="en-US" w:eastAsia="en-US" w:bidi="ar-SA"/>
        </w:rPr>
        <w:t>+d</w:t>
      </w:r>
      <w:r>
        <w:rPr>
          <w:rFonts w:eastAsia="Arial" w:cs="" w:cstheme="minorBidi"/>
          <w:color w:val="auto"/>
          <w:kern w:val="0"/>
          <w:sz w:val="24"/>
          <w:szCs w:val="22"/>
          <w:vertAlign w:val="subscript"/>
          <w:lang w:val="en-US" w:eastAsia="en-US" w:bidi="ar-SA"/>
        </w:rPr>
        <w:t>y</w:t>
      </w:r>
    </w:p>
    <w:sectPr>
      <w:footerReference w:type="default" r:id="rId6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Cambria Math"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Κινηματική βραχίονα 3-DOF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rmula" w:customStyle="1">
    <w:name w:val="Formula"/>
    <w:qFormat/>
    <w:pPr>
      <w:widowControl/>
      <w:suppressAutoHyphens w:val="true"/>
      <w:bidi w:val="0"/>
      <w:spacing w:lineRule="auto" w:line="276" w:before="60" w:after="60"/>
      <w:jc w:val="center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FormulaLeft" w:customStyle="1">
    <w:name w:val="Formula Left"/>
    <w:qFormat/>
    <w:pPr>
      <w:widowControl/>
      <w:suppressAutoHyphens w:val="true"/>
      <w:bidi w:val="0"/>
      <w:spacing w:lineRule="auto" w:line="276" w:before="40" w:after="40"/>
      <w:jc w:val="left"/>
    </w:pPr>
    <w:rPr>
      <w:rFonts w:ascii="Cambria Math" w:hAnsi="Cambria Math" w:eastAsia="Cambria Math" w:cs="" w:cstheme="minorBidi"/>
      <w:color w:val="auto"/>
      <w:kern w:val="0"/>
      <w:sz w:val="26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1450</TotalTime>
  <Application>LibreOffice/7.3.7.2$Linux_X86_64 LibreOffice_project/30$Build-2</Application>
  <AppVersion>15.0000</AppVersion>
  <Pages>8</Pages>
  <Words>917</Words>
  <Characters>3698</Characters>
  <CharactersWithSpaces>4643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2026-08-04T23:42:33Z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