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诊断 Agent 面试高压问答沉淀 V1</w:t>
      </w:r>
    </w:p>
    <w:p>
      <w:pPr>
        <w:jc w:val="center"/>
      </w:pPr>
      <w:r>
        <w:rPr>
          <w:i/>
        </w:rPr>
        <w:t>用途：用于 AI 产品经理面试前复盘，重点检查数据口径、Agent/Workflow 边界、ROI 与组织协同。</w:t>
      </w:r>
    </w:p>
    <w:p>
      <w:pPr>
        <w:pStyle w:val="Heading1"/>
      </w:pPr>
      <w:r>
        <w:t>一、项目基础口径</w:t>
      </w:r>
    </w:p>
    <w:p>
      <w:pPr>
        <w:pStyle w:val="Heading2"/>
      </w:pPr>
      <w:r>
        <w:t>项目起因</w:t>
      </w:r>
    </w:p>
    <w:p>
      <w:r>
        <w:t>进入 AI 组后，团队在探索 AI 应用场景。我定期参与应用工程师的问题复盘，发现现场问题排查和 TP 单流转占用了大量时间。进一步访谈后发现，应用工程师其实存在相对固定的排查思路，但很多依赖个人经验，没有沉淀为可执行的标准流程。因此我提出技术支持诊断 Agent 的方向，希望优先自动化其中高频、证据链较明确的部分。</w:t>
      </w:r>
    </w:p>
    <w:p>
      <w:pPr>
        <w:pStyle w:val="Heading2"/>
      </w:pPr>
      <w:r>
        <w:t>首期范围为什么不是全场景</w:t>
      </w:r>
    </w:p>
    <w:p>
      <w:r>
        <w:t>首期并不追求全场景自治诊断，而是主动控制能力边界：优先覆盖“明确错误码”和“高频问题”两类场景。复杂、低频、证据不足、需要现场实施经验判断的问题，仍由人工接管。产品目标是先把确定性较高、重复劳动较多的部分产品化，而不是证明模型能解决所有问题。</w:t>
      </w:r>
    </w:p>
    <w:p>
      <w:pPr>
        <w:pStyle w:val="Heading2"/>
      </w:pPr>
      <w:r>
        <w:t>高频问题的定义</w:t>
      </w:r>
    </w:p>
    <w:p>
      <w:r>
        <w:t>基于 2025 年 Q4 和 2026 年 Q1 的软件类问题进行统计，按问题类型出现频次排序，选择出现频次较高、且具备可沉淀排查路径的问题作为首期高频问题。面试时需要把最终采用的口径固定下来，例如“出现 5 次以上，并结合 Top 问题类型筛选”，避免同时使用多个互相冲突的定义。</w:t>
      </w:r>
    </w:p>
    <w:p>
      <w:pPr>
        <w:pStyle w:val="Heading1"/>
      </w:pPr>
      <w:r>
        <w:t>二、数据口径与最容易被追问的漏洞</w:t>
      </w:r>
    </w:p>
    <w:p>
      <w:pPr>
        <w:pStyle w:val="Heading2"/>
      </w:pPr>
      <w:r>
        <w:t>Q1：你说 45% 的 TP 单可以提效，这个 45% 怎么来的？</w:t>
      </w:r>
    </w:p>
    <w:p>
      <w:r>
        <w:t>答题逻辑：不是拍脑袋，而是基于历史问题单统计。曾统计 Q1 约 196 个现场问题处理单，其中存在明确错误码的 Case，以及可归入首期高频问题的 Case，占据了相当比例，因此将这部分作为首期理论覆盖范围。</w:t>
        <w:br/>
        <w:br/>
        <w:t>风险提示：这里必须重新核对原始数字。36 个错误码 Case + 54 个高频 Case 如果直接相加是 90/196≈46%，但两类是否存在重叠必须说清楚。面试前应固定“去重后的覆盖 Case 数”和最终比例，否则很容易被现场算术击穿。</w:t>
      </w:r>
    </w:p>
    <w:p>
      <w:pPr>
        <w:pStyle w:val="Heading2"/>
      </w:pPr>
      <w:r>
        <w:t>Q2：50 个灰度 Case 是怎么选出来的？有没有选择偏差？</w:t>
      </w:r>
    </w:p>
    <w:p>
      <w:r>
        <w:t>回答：有范围筛选，但这是产品设计的一部分，不应该伪装成全量随机抽样。Q2 灰度过程中，应用工程师收到 TP 单后，只将属于首期能力范围——错误码类型及已定义的高频问题类型——流转给 Agent，因此这 50 个 Case 本质上是“能力范围内的真实线上 Case”。</w:t>
        <w:br/>
        <w:br/>
        <w:t>如果被质疑“是不是先筛掉难题再算效果”，应回答：是的，我们首期就是有意识控制范围。我们验证的是“在已声明覆盖范围内，产品是否真的能稳定提效”，而不是证明 Agent 对所有 TP 单都有泛化能力。下一阶段才考虑扩大覆盖面。</w:t>
      </w:r>
    </w:p>
    <w:p>
      <w:pPr>
        <w:pStyle w:val="Heading2"/>
      </w:pPr>
      <w:r>
        <w:t>Q3：92% 准确率到底是什么准确率？</w:t>
      </w:r>
    </w:p>
    <w:p>
      <w:r>
        <w:t>回答：92% 不是最终根因准确率，而是“已收敛 Case 的模块判断准确率”。必须明确分母和判定标准，不能只说“准确率 92%”。</w:t>
        <w:br/>
        <w:br/>
        <w:t>当前更真实的业务定位是辅助决策，而不是全自动闭环。一次直接给出最终根因、让应用工程师无需继续排查即可闭环的比例明显更低。Agent 的核心价值之一，是提前完成日志、版本、依赖、地图/点位等必要项检查，并形成证据化结果，让应用工程师减少重复劳动。</w:t>
      </w:r>
    </w:p>
    <w:p>
      <w:pPr>
        <w:pStyle w:val="Heading2"/>
      </w:pPr>
      <w:r>
        <w:t>Q4：95 小时/季度到底怎么算？</w:t>
      </w:r>
    </w:p>
    <w:p>
      <w:r>
        <w:t>目前口径：95 小时并非完整季度逐单记录出来的实际节省，而是根据 Q2 的 50 个灰度 Case 所观察到的处理时长变化，再结合 Q1 历史问题量进行平行外推得到的估算值。</w:t>
        <w:br/>
        <w:br/>
        <w:t>面试时不要说“Q2 实际节省 95 小时”，更安全的说法是：“根据灰度 Case 的平均提效情况和历史单量外推，预计季度可减少约 95 小时排查时间。”</w:t>
        <w:br/>
        <w:br/>
        <w:t>必须补齐的计算链：基线平均耗时 → Agent 后平均耗时 → 单 Case 平均节省 → 可覆盖 Case 数 → 季度理论节省。只要其中一环答不上来，95 小时就容易显得包装。</w:t>
      </w:r>
    </w:p>
    <w:p>
      <w:pPr>
        <w:pStyle w:val="Heading1"/>
      </w:pPr>
      <w:r>
        <w:t>三、Agent 到底用在哪里？</w:t>
      </w:r>
    </w:p>
    <w:p>
      <w:r>
        <w:t>核心原则：不要把项目讲成“Agent 自动完成诊断”。更准确的架构是“Agent 负责非确定性理解与调度，Workflow 负责确定性执行”。</w:t>
      </w:r>
    </w:p>
    <w:p>
      <w:pPr>
        <w:pStyle w:val="Heading2"/>
      </w:pPr>
      <w:r>
        <w:t>推荐口径</w:t>
      </w:r>
    </w:p>
    <w:p>
      <w:r>
        <w:t>我们没有把大模型定位成最终诊断器，而是把 Agent 放在调度层。现场 TP 单很多来自实施或外包团队，输入不规范，可能存在信息缺失、描述不准确甚至证据矛盾。Agent 首先理解自然语言和上下文，必要时做信息校验、Query Rewrite，并判断应该进入哪条诊断 Workflow。真正确定性的诊断动作，比如日志拉取、grep、错误码解析、版本/依赖检查和规则判断，则放在 Workflow 中执行。简单说，就是 Agent 负责理解和决策，Workflow 负责确定性执行。</w:t>
      </w:r>
    </w:p>
    <w:p>
      <w:pPr>
        <w:pStyle w:val="Heading2"/>
      </w:pPr>
      <w:r>
        <w:t>为什么不能全部用规则？</w:t>
      </w:r>
    </w:p>
    <w:p>
      <w:r>
        <w:t>规则当然可以覆盖标准输入，但现场问题描述并不标准。如果完全依赖关键词和规则，需要维护大量表达方式、异常分支和信息缺失情况，规则会迅速膨胀。大模型真正解决的是“把不规范的人类输入转成机器流程可消费的结构化输入”，以及在证据不完整时进行语义判断和路径选择；确定性诊断仍然交给规则和脚本。</w:t>
      </w:r>
    </w:p>
    <w:p>
      <w:pPr>
        <w:pStyle w:val="Heading1"/>
      </w:pPr>
      <w:r>
        <w:t>四、为什么不先写 SOP，而要做 Agent？</w:t>
      </w:r>
    </w:p>
    <w:p>
      <w:r>
        <w:t>推荐回答：</w:t>
        <w:br/>
        <w:br/>
        <w:t>SOP 本身是必要的，我们并不是用 Agent 替代 SOP。单纯写 SOP 有三个问题：第一，SOP 是静态文档，执行仍然需要应用工程师手工下载日志、查错误码、执行脚本；第二，机器人软件版本持续迭代，历史排查文档很容易过时；第三，过去研发沉淀的文档质量不统一，有些只有截图或“转研发处理”这样的结论，对一线排查帮助有限。</w:t>
        <w:br/>
        <w:br/>
        <w:t>所以我们做了两层 AI 化。第一层是知识生产：让大模型基于代码、上下游依赖和已有资料生成标准化错误码排查文档和 Workflow 草案，再由研发做二次评审确认。这样研发从“从零写文档”变成“评审 AI 草案”，降低协作成本。第二层是知识消费：Agent 根据现场问题选择并调用已经确认过的 Workflow，让 SOP 不只是躺在知识库里，而是真正变成可执行流程。</w:t>
      </w:r>
    </w:p>
    <w:p>
      <w:r>
        <w:t>一句话总结：我们其实把 AI 用了两次——一次提升知识生产效率，一次提升知识消费效率。</w:t>
      </w:r>
    </w:p>
    <w:p>
      <w:pPr>
        <w:pStyle w:val="Heading1"/>
      </w:pPr>
      <w:r>
        <w:t>五、为什么不用静态代码分析/纯脚本？是不是过度设计？</w:t>
      </w:r>
    </w:p>
    <w:p>
      <w:r>
        <w:t>回答时不要否认脚本的价值。可以直接承认：诊断执行的本质有相当一部分就是规则和脚本，这恰恰是我们希望保留的确定性部分。大模型的价值主要有两处：</w:t>
        <w:br/>
        <w:br/>
        <w:t>1. 在建设阶段，基于代码和依赖关系生成排查路径、错误码文档和 Workflow 草案，再交给研发评审，降低研发从零沉淀知识的成本。</w:t>
        <w:br/>
        <w:t>2. 在运行阶段，处理现场不规范输入、证据冲突、上下文理解和 Workflow 路径选择。</w:t>
        <w:br/>
        <w:br/>
        <w:t>因此不是“大模型替代脚本”，而是“大模型处理非结构化和不确定部分，脚本负责确定性执行”。</w:t>
      </w:r>
    </w:p>
    <w:p>
      <w:pPr>
        <w:pStyle w:val="Heading1"/>
      </w:pPr>
      <w:r>
        <w:t>六、长期维护会不会成为维护黑洞？</w:t>
      </w:r>
    </w:p>
    <w:p>
      <w:r>
        <w:t>维护策略应围绕版本治理，而不是无限增加 Prompt。错误码和诊断知识需要与软件版本绑定，例如不同大版本维护对应的错误码排查文档。发布大版本时，将相关排查知识更新纳入研发交付流程。</w:t>
        <w:br/>
        <w:br/>
        <w:t>组织协同上，研发本身也是受益者：如果一线无法提前完成证据收集和模块收敛，TP 单最终仍会流转到研发，研发还需要重复下载日志、重新定位问题。通过 Agent 提前完成标准检查和证据化交接，可以减少研发的重复排查。因此推动研发维护知识体系不是单纯增加额外工作，而是用较低的前置维护成本换取后续 TP 单处理成本下降。</w:t>
      </w:r>
    </w:p>
    <w:p>
      <w:pPr>
        <w:pStyle w:val="Heading1"/>
      </w:pPr>
      <w:r>
        <w:t>七、目前已经暴露出的高风险点</w:t>
      </w:r>
    </w:p>
    <w:p>
      <w:pPr>
        <w:pStyle w:val="ListBullet"/>
      </w:pPr>
      <w:r>
        <w:t>95 小时：目前属于外推估算，简历若写成“累计减少 95 小时”会让人理解为真实统计值。建议修改口径或准备完整计算表。</w:t>
      </w:r>
    </w:p>
    <w:p>
      <w:pPr>
        <w:pStyle w:val="ListBullet"/>
      </w:pPr>
      <w:r>
        <w:t>92%：必须始终说清楚是“已收敛 Case 的模块判断准确率”，不要泛称“诊断准确率”。</w:t>
      </w:r>
    </w:p>
    <w:p>
      <w:pPr>
        <w:pStyle w:val="ListBullet"/>
      </w:pPr>
      <w:r>
        <w:t>45%：需要核对 196 个 TP 单、36 个错误码、54 个高频问题之间是否重叠，并固定最终去重口径。</w:t>
      </w:r>
    </w:p>
    <w:p>
      <w:pPr>
        <w:pStyle w:val="ListBullet"/>
      </w:pPr>
      <w:r>
        <w:t>高频问题：当前口述中同时出现了“Top 5”“十类高频问题”“5 次以上”等说法，必须统一。</w:t>
      </w:r>
    </w:p>
    <w:p>
      <w:pPr>
        <w:pStyle w:val="ListBullet"/>
      </w:pPr>
      <w:r>
        <w:t>典型 Bug 60 分钟→10/30 分钟：口述过程中出现过两个不同结果，必须回到真实灰度记录确定唯一数字。</w:t>
      </w:r>
    </w:p>
    <w:p>
      <w:pPr>
        <w:pStyle w:val="ListBullet"/>
      </w:pPr>
      <w:r>
        <w:t>一次根因判断约 13%：如果这个数字没有真实统计依据，不建议主动写进简历；面试中也不要为了显得坦诚临时创造精确数字。</w:t>
      </w:r>
    </w:p>
    <w:p>
      <w:pPr>
        <w:pStyle w:val="ListBullet"/>
      </w:pPr>
      <w:r>
        <w:t>Agent/Workflow：不要把确定性脚本包装成模型能力。承认规则和脚本，反而更能体现产品架构判断。</w:t>
      </w:r>
    </w:p>
    <w:p>
      <w:pPr>
        <w:pStyle w:val="Heading1"/>
      </w:pPr>
      <w:r>
        <w:t>八、30 秒项目防守版</w:t>
      </w:r>
    </w:p>
    <w:p>
      <w:r>
        <w:t>这个项目首期没有追求全场景自动诊断，而是基于历史 TP 单先圈定错误码和高频问题这些证据链比较明确的场景。架构上，我们把 Agent 放在非确定性层，负责理解现场不规范描述、校验证据和选择诊断 Workflow；日志拉取、错误码解析、依赖检查等确定性步骤则用规则和脚本执行。建设侧，我们还让大模型基于代码生成标准化排查文档和 Workflow 草案，再由研发评审，把研发从“从零写”变成“审核”。所以这个项目的核心不是让大模型替代研发，而是把研发和应用工程师重复、可标准化的排查工作产品化。</w:t>
      </w:r>
    </w:p>
    <w:p>
      <w:pPr>
        <w:pStyle w:val="Heading1"/>
      </w:pPr>
      <w:r>
        <w:t>九、下一轮建议继续拷打的问题</w:t>
      </w:r>
    </w:p>
    <w:p>
      <w:pPr>
        <w:pStyle w:val="ListBullet"/>
      </w:pPr>
      <w:r>
        <w:t>如果模型选错 Workflow，会造成什么后果？如何兜底？</w:t>
      </w:r>
    </w:p>
    <w:p>
      <w:pPr>
        <w:pStyle w:val="ListBullet"/>
      </w:pPr>
      <w:r>
        <w:t>结论可信度分级具体怎么定义？什么情况下必须人工接管？</w:t>
      </w:r>
    </w:p>
    <w:p>
      <w:pPr>
        <w:pStyle w:val="ListBullet"/>
      </w:pPr>
      <w:r>
        <w:t>50 个 Case 的 Golden Set/灰度集有没有数据泄漏？Workflow 是否针对测试 Case 调过？</w:t>
      </w:r>
    </w:p>
    <w:p>
      <w:pPr>
        <w:pStyle w:val="ListBullet"/>
      </w:pPr>
      <w:r>
        <w:t>日志和 ROS Bag 体积很大，Agent 如何处理？是模型直接读还是工具先提取？</w:t>
      </w:r>
    </w:p>
    <w:p>
      <w:pPr>
        <w:pStyle w:val="ListBullet"/>
      </w:pPr>
      <w:r>
        <w:t>如何评估一次诊断的成本、延迟和 Token 消耗？</w:t>
      </w:r>
    </w:p>
    <w:p>
      <w:pPr>
        <w:pStyle w:val="ListBullet"/>
      </w:pPr>
      <w:r>
        <w:t>为什么是 4 名种子用户？他们是否具有代表性？</w:t>
      </w:r>
    </w:p>
    <w:p>
      <w:pPr>
        <w:pStyle w:val="ListBullet"/>
      </w:pPr>
      <w:r>
        <w:t>如果应用工程师不信 Agent 的结论，产品怎么建立信任？</w:t>
      </w:r>
    </w:p>
    <w:p>
      <w:pPr>
        <w:pStyle w:val="ListBullet"/>
      </w:pPr>
      <w:r>
        <w:t>Agent 输出错误导致错误流转，责任和安全边界怎么设计？</w:t>
      </w:r>
    </w:p>
    <w:p>
      <w:pPr>
        <w:pStyle w:val="ListBullet"/>
      </w:pPr>
      <w:r>
        <w:t>这个项目如果让你重做一次，第一期你会砍掉什么？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