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Data/Formats-data.ts = random battle 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Data/Moves.ts = all move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Data/Pokedex.ts = all pokemon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31 IVS in every stat and 84 EVS in every box, unless special attacker- then its 0 attack IVS and 0 special attack IVS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