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bookmarkStart w:colFirst="0" w:colLast="0" w:name="_4voaoged279a" w:id="0"/>
      <w:bookmarkEnd w:id="0"/>
      <w:r w:rsidDel="00000000" w:rsidR="00000000" w:rsidRPr="00000000">
        <w:rPr>
          <w:rtl w:val="0"/>
        </w:rPr>
        <w:t xml:space="preserve">Arkitektur- och Designplan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Följande plan kommer att beskriva processer och planer för skapande av själva arkitektur och design samt dokumentationen.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Strategier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Design Manager kommer att kalla in Testing Manager, Project Manager samt alla systemutvecklare för ett möte efter företaget accepterat en RFP samt under kravinsamlingsperioden. På mötet kommer närvarande gå över kraven för att bilda sig en uppfattning om vad som krävs och vilken arkitektur som kommer bli lämplig.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Där efter kommer Design Manager att ta fram en design och presentera den för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Mål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Designplanens mål är att skapa en välstrukturerad arkitektur som blir enkel att utveckla samt underhålla. Samt klargöra vilka roller som behövs i skapelsen av arkitekturen och redogöra för hur ändringa till systemet ska göras och dokumenteras.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Arkitekturen kommer att hanteras på en GitHub sida som stödjer ändringar av systemet samt dokumentationen för ändringarna som kommer ha följande format:</w:t>
        <w:br w:type="textWrapping"/>
        <w:br w:type="textWrapping"/>
      </w:r>
      <w:r w:rsidDel="00000000" w:rsidR="00000000" w:rsidRPr="00000000">
        <w:rPr>
          <w:rtl w:val="0"/>
        </w:rPr>
        <w:t xml:space="preserve">Ändrad Komponent: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Ändringar: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Varför: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Positiva eller negativa bieffekter (om relevant):</w:t>
      </w:r>
      <w:r w:rsidDel="00000000" w:rsidR="00000000" w:rsidRPr="00000000">
        <w:rPr>
          <w:rtl w:val="0"/>
        </w:rPr>
        <w:br w:type="textWrapping"/>
        <w:t xml:space="preserve">A</w:t>
      </w:r>
      <w:r w:rsidDel="00000000" w:rsidR="00000000" w:rsidRPr="00000000">
        <w:rPr>
          <w:rtl w:val="0"/>
        </w:rPr>
        <w:t xml:space="preserve">v:</w:t>
        <w:br w:type="textWrapping"/>
        <w:t xml:space="preserve">När:</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Risker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Det finns risk att designen av systemet kommer bli för komplext för att göra stora ändringar eller att underhålla.</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