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mallCaps w:val="0"/>
        </w:rPr>
      </w:pPr>
      <w:r w:rsidDel="00000000" w:rsidR="00000000" w:rsidRPr="00000000">
        <w:rPr>
          <w:rFonts w:ascii="Helvetica Neue" w:cs="Helvetica Neue" w:eastAsia="Helvetica Neue" w:hAnsi="Helvetica Neue"/>
          <w:smallCaps w:val="0"/>
          <w:rtl w:val="0"/>
        </w:rPr>
        <w:t xml:space="preserve">Testningsplan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Inledning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Detta dokument beskriver strategier, mål, processer och felhantering för system under utveckling, med avseende på system- och acceptanstestning.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Varje utvecklare enhetstestar sina respektive implementationer, som kan vara antingen komponenter eller integrerade delsystem. Testing Manager ansvarar för systemtestning och Quality Manager står för acceptanstestning.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Effektiviteten hos testning bedöms i flera steg: på enhetsnivå, på integrationsnivå och på systemnivå. Enhetstester är godkända om enheten under testning uppfyller varje uppsatt testfall. Integrerade systemtester är godkända om delsystemet under testning uppfyller sin funktion enligt den relevanta designmallen. Systemetestning bedöms som godkänd om systemet i sin helhet uppfyller design- och arkitekturkraven. Systemet anses färdigtestat när acceptanstestningen visar att samtliga krav från kund är uppfyllda, enligt kravspecifikation och gransking av kund.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Feedback som rör testningens resultat går från Testing Manager till utvecklare, och från Quality Manager till Testing manager.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Målet med testningsplanen är att skapa en testningsprocess som på ett bevisbart och effektivt sätt kan användas för att upptäcka buggar i systemet eller delar av systemet. Planen skall dessutom klargöra vilka roller i organisationen som utför vilket arbete.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Efter att varje utvecklare har enhetstestat sina komponenter eller integrerade delsystem på egen hand så utförs helsystemstestning. Om systemet uppfyller sin planerade funktion som bestämt av designplanen så går det vidare till acceptanstestning. Denna kan eventuellt påverkas av kundens egen testningsstrategi. Efter systemtestning och acceptanstestning så erbjuds feedback till anständig individ eller team, som beskrivet under 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Felhantering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Om systemtestningen bedöms som icke godkänd, måste utvecklarna arbeta för att lösa problemet. Resultat från enhetstestning kan användas för att identifiera var någonstans felet eller felen har sitt/sina ursprung. Ett icke godkänt resultat efter acceptanstestning innebär att kravspecifikationen måste gås igenom på nytt, varpå det kan bestämmas om ändringar i systemet behöver utföras.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jc w:val="center"/>
        <w:rPr>
          <w:rFonts w:ascii="Helvetica Neue" w:cs="Helvetica Neue" w:eastAsia="Helvetica Neue" w:hAnsi="Helvetica Neue"/>
          <w:smallCaps w:val="0"/>
        </w:rPr>
      </w:pPr>
      <w:r w:rsidDel="00000000" w:rsidR="00000000" w:rsidRPr="00000000">
        <w:br w:type="page"/>
      </w:r>
      <w:r w:rsidDel="00000000" w:rsidR="00000000" w:rsidRPr="00000000">
        <w:rPr>
          <w:rFonts w:ascii="Helvetica Neue" w:cs="Helvetica Neue" w:eastAsia="Helvetica Neue" w:hAnsi="Helvetica Neue"/>
          <w:smallCaps w:val="0"/>
          <w:rtl w:val="0"/>
        </w:rPr>
        <w:t xml:space="preserve">Konfigurationsplan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contextualSpacing w:val="0"/>
        <w:jc w:val="center"/>
        <w:rPr>
          <w:rFonts w:ascii="Helvetica Neue" w:cs="Helvetica Neue" w:eastAsia="Helvetica Neue" w:hAnsi="Helvetica Neue"/>
          <w:smallCaps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Inledning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Detta dokument beskriver konfigurationsplanen för system under utveckling, samt för färdigutvecklade och levererade system. Strategier, mål, processer och risker behandlas.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Strategier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Ändringar som behöver göras i systemet dokumenteras och förmedlas till systemdesignern. Utvecklarna står för att modifiera systemet så att det uppnår önskad funktion. Testare verifierar att det modifierade systemet fungerar som det skall.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Mål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Konfigurationsplanen har som mål att definiera en konfigurationsprocess, i vilken detaljerna för hanteringen av ändringar och tillägg till systemet beskrivs. Även de roller som ansvarar för olika delar i processen klargörs.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Efter att krav på ändringar eller utökad funktionalitet hos sytemet har identifierats så producerar designern en eller flera modeller som beskriver de nödvändiga modifikationerna. Utvecklarna använder sig sedan av de producerade modellerna för att göra de önskade förändringarna. Efter att dessa förändringar har implementerats så följs testningsplanen med målet att verifiera funktionen hos den nya versionen av systemet.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b w:val="1"/>
          <w:smallCaps w:val="0"/>
          <w:sz w:val="22"/>
          <w:szCs w:val="22"/>
        </w:rPr>
      </w:pPr>
      <w:r w:rsidDel="00000000" w:rsidR="00000000" w:rsidRPr="00000000">
        <w:rPr>
          <w:rFonts w:ascii="Helvetica Neue" w:cs="Helvetica Neue" w:eastAsia="Helvetica Neue" w:hAnsi="Helvetica Neue"/>
          <w:b w:val="1"/>
          <w:smallCaps w:val="0"/>
          <w:sz w:val="22"/>
          <w:szCs w:val="22"/>
          <w:rtl w:val="0"/>
        </w:rPr>
        <w:t xml:space="preserve">Risker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both"/>
        <w:rPr>
          <w:rFonts w:ascii="Helvetica Neue" w:cs="Helvetica Neue" w:eastAsia="Helvetica Neue" w:hAnsi="Helvetica Neue"/>
          <w:smallCaps w:val="0"/>
          <w:sz w:val="22"/>
          <w:szCs w:val="22"/>
        </w:rPr>
      </w:pPr>
      <w:r w:rsidDel="00000000" w:rsidR="00000000" w:rsidRPr="00000000">
        <w:rPr>
          <w:rFonts w:ascii="Helvetica Neue" w:cs="Helvetica Neue" w:eastAsia="Helvetica Neue" w:hAnsi="Helvetica Neue"/>
          <w:smallCaps w:val="0"/>
          <w:sz w:val="22"/>
          <w:szCs w:val="22"/>
          <w:rtl w:val="0"/>
        </w:rPr>
        <w:t xml:space="preserve">Risken finns att det blir för kostsamt att förändra systemet på det sätt som är nödvändigt, enligt vad kunden eller den egna organisationen har begärt. Detta kan bero på att den föreslagna ändringen är för omfattande, eller att systemets grundläggande arkitektur medför att ändringen är orealistisk att utföra. Vid ett sådant fall så kan kompromisser behöva göras med relevanta parter.</w:t>
      </w:r>
    </w:p>
    <w:sectPr>
      <w:pgSz w:h="16838" w:w="11906"/>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4"/>
        <w:szCs w:val="24"/>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contextualSpacing w:val="1"/>
    </w:pPr>
    <w:rPr>
      <w:rFonts w:ascii="Verdana" w:cs="Verdana" w:eastAsia="Verdana" w:hAnsi="Verdana"/>
      <w:b w:val="1"/>
      <w:smallCaps w:val="0"/>
      <w:sz w:val="36"/>
      <w:szCs w:val="36"/>
    </w:rPr>
  </w:style>
  <w:style w:type="paragraph" w:styleId="Heading2">
    <w:name w:val="heading 2"/>
    <w:basedOn w:val="Normal"/>
    <w:next w:val="Normal"/>
    <w:pPr>
      <w:keepNext w:val="1"/>
      <w:spacing w:after="120" w:before="200" w:lineRule="auto"/>
      <w:contextualSpacing w:val="1"/>
    </w:pPr>
    <w:rPr>
      <w:rFonts w:ascii="Verdana" w:cs="Verdana" w:eastAsia="Verdana" w:hAnsi="Verdana"/>
      <w:b w:val="1"/>
      <w:smallCaps w:val="0"/>
      <w:sz w:val="32"/>
      <w:szCs w:val="32"/>
    </w:rPr>
  </w:style>
  <w:style w:type="paragraph" w:styleId="Heading3">
    <w:name w:val="heading 3"/>
    <w:basedOn w:val="Normal"/>
    <w:next w:val="Normal"/>
    <w:pPr>
      <w:keepNext w:val="1"/>
      <w:spacing w:after="120" w:before="140" w:lineRule="auto"/>
      <w:contextualSpacing w:val="1"/>
    </w:pPr>
    <w:rPr>
      <w:rFonts w:ascii="Verdana" w:cs="Verdana" w:eastAsia="Verdana" w:hAnsi="Verdana"/>
      <w:b w:val="1"/>
      <w:smallCaps w:val="0"/>
      <w:sz w:val="28"/>
      <w:szCs w:val="28"/>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sz w:val="22"/>
      <w:szCs w:val="22"/>
    </w:rPr>
  </w:style>
  <w:style w:type="paragraph" w:styleId="Title">
    <w:name w:val="Title"/>
    <w:basedOn w:val="Normal"/>
    <w:next w:val="Normal"/>
    <w:pPr>
      <w:keepNext w:val="1"/>
      <w:spacing w:after="120" w:before="240" w:lineRule="auto"/>
      <w:contextualSpacing w:val="1"/>
      <w:jc w:val="center"/>
    </w:pPr>
    <w:rPr>
      <w:rFonts w:ascii="Verdana" w:cs="Verdana" w:eastAsia="Verdana" w:hAnsi="Verdana"/>
      <w:b w:val="1"/>
      <w:smallCaps w:val="0"/>
      <w:sz w:val="56"/>
      <w:szCs w:val="56"/>
    </w:rPr>
  </w:style>
  <w:style w:type="paragraph" w:styleId="Subtitle">
    <w:name w:val="Subtitle"/>
    <w:basedOn w:val="Normal"/>
    <w:next w:val="Normal"/>
    <w:pPr>
      <w:keepNext w:val="1"/>
      <w:spacing w:after="120" w:before="60" w:lineRule="auto"/>
      <w:contextualSpacing w:val="1"/>
      <w:jc w:val="center"/>
    </w:pPr>
    <w:rPr>
      <w:rFonts w:ascii="Verdana" w:cs="Verdana" w:eastAsia="Verdana" w:hAnsi="Verdana"/>
      <w:smallCaps w:val="0"/>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