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Tender for contract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Bidding 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careful consideration of the Rainbow Software RFP, we have decided to accept your bid.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breach of contract, the offending company will be fined 100 000 SEK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changes and compromises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None at the moment.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Tender acceptance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Upon accepting the tender, a reply should be submitted to Alexander Lindfors, alindfor@kth.se.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tenders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have also sent out a Tender Notification Letter to AmigoGlobal.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b w:val="1"/>
          <w:color w:val="6aa84f"/>
          <w:sz w:val="48"/>
          <w:szCs w:val="48"/>
          <w:rtl w:val="0"/>
        </w:rPr>
        <w:t xml:space="preserve">Ashmouth Technologies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Lobster" w:cs="Lobster" w:eastAsia="Lobster" w:hAnsi="Lobster"/>
        <w:color w:val="93c47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 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