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sz w:val="24"/>
          <w:szCs w:val="24"/>
          <w:lang w:eastAsia="ko-KR"/>
        </w:rPr>
        <w:id w:val="-427729920"/>
        <w:docPartObj>
          <w:docPartGallery w:val="Cover Pages"/>
          <w:docPartUnique/>
        </w:docPartObj>
      </w:sdtPr>
      <w:sdtEndPr>
        <w:rPr>
          <w:b/>
        </w:rPr>
      </w:sdtEndPr>
      <w:sdtContent>
        <w:p w14:paraId="3FFB82F8" w14:textId="77777777" w:rsidR="008E1B7D" w:rsidRPr="0080553A" w:rsidRDefault="008E1B7D" w:rsidP="00E522DA">
          <w:pPr>
            <w:pStyle w:val="NoSpacing"/>
            <w:spacing w:line="480" w:lineRule="auto"/>
            <w:rPr>
              <w:rFonts w:cstheme="minorHAnsi"/>
              <w:sz w:val="24"/>
              <w:szCs w:val="24"/>
            </w:rPr>
          </w:pPr>
          <w:r w:rsidRPr="0080553A">
            <w:rPr>
              <w:rFonts w:cstheme="minorHAnsi"/>
              <w:noProof/>
              <w:sz w:val="24"/>
              <w:szCs w:val="24"/>
              <w:lang w:eastAsia="zh-TW"/>
            </w:rPr>
            <mc:AlternateContent>
              <mc:Choice Requires="wpg">
                <w:drawing>
                  <wp:anchor distT="0" distB="0" distL="114300" distR="114300" simplePos="0" relativeHeight="251659264" behindDoc="1" locked="0" layoutInCell="1" allowOverlap="1" wp14:anchorId="441BAD7B" wp14:editId="74DB302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2-12T00:00:00Z">
                                      <w:dateFormat w:val="M/d/yyyy"/>
                                      <w:lid w:val="en-US"/>
                                      <w:storeMappedDataAs w:val="dateTime"/>
                                      <w:calendar w:val="gregorian"/>
                                    </w:date>
                                  </w:sdtPr>
                                  <w:sdtEndPr/>
                                  <w:sdtContent>
                                    <w:p w14:paraId="45AEA7AE" w14:textId="01869897" w:rsidR="003B4B28" w:rsidRDefault="003B4B28" w:rsidP="008E1B7D">
                                      <w:pPr>
                                        <w:pStyle w:val="NoSpacing"/>
                                        <w:jc w:val="right"/>
                                        <w:rPr>
                                          <w:color w:val="FFFFFF" w:themeColor="background1"/>
                                          <w:sz w:val="28"/>
                                          <w:szCs w:val="28"/>
                                        </w:rPr>
                                      </w:pPr>
                                      <w:r>
                                        <w:rPr>
                                          <w:color w:val="FFFFFF" w:themeColor="background1"/>
                                          <w:sz w:val="28"/>
                                          <w:szCs w:val="28"/>
                                        </w:rPr>
                                        <w:t>1</w:t>
                                      </w:r>
                                      <w:r w:rsidR="00A82CDF">
                                        <w:rPr>
                                          <w:color w:val="FFFFFF" w:themeColor="background1"/>
                                          <w:sz w:val="28"/>
                                          <w:szCs w:val="28"/>
                                        </w:rPr>
                                        <w:t>2</w:t>
                                      </w:r>
                                      <w:r>
                                        <w:rPr>
                                          <w:color w:val="FFFFFF" w:themeColor="background1"/>
                                          <w:sz w:val="28"/>
                                          <w:szCs w:val="28"/>
                                        </w:rPr>
                                        <w:t>/</w:t>
                                      </w:r>
                                      <w:r w:rsidR="00A82CDF">
                                        <w:rPr>
                                          <w:color w:val="FFFFFF" w:themeColor="background1"/>
                                          <w:sz w:val="28"/>
                                          <w:szCs w:val="28"/>
                                        </w:rPr>
                                        <w:t>12</w:t>
                                      </w:r>
                                      <w:r>
                                        <w:rPr>
                                          <w:color w:val="FFFFFF" w:themeColor="background1"/>
                                          <w:sz w:val="28"/>
                                          <w:szCs w:val="28"/>
                                        </w:rPr>
                                        <w:t>/2017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41BAD7B"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2-12T00:00:00Z">
                                <w:dateFormat w:val="M/d/yyyy"/>
                                <w:lid w:val="en-US"/>
                                <w:storeMappedDataAs w:val="dateTime"/>
                                <w:calendar w:val="gregorian"/>
                              </w:date>
                            </w:sdtPr>
                            <w:sdtEndPr/>
                            <w:sdtContent>
                              <w:p w14:paraId="45AEA7AE" w14:textId="01869897" w:rsidR="003B4B28" w:rsidRDefault="003B4B28" w:rsidP="008E1B7D">
                                <w:pPr>
                                  <w:pStyle w:val="NoSpacing"/>
                                  <w:jc w:val="right"/>
                                  <w:rPr>
                                    <w:color w:val="FFFFFF" w:themeColor="background1"/>
                                    <w:sz w:val="28"/>
                                    <w:szCs w:val="28"/>
                                  </w:rPr>
                                </w:pPr>
                                <w:r>
                                  <w:rPr>
                                    <w:color w:val="FFFFFF" w:themeColor="background1"/>
                                    <w:sz w:val="28"/>
                                    <w:szCs w:val="28"/>
                                  </w:rPr>
                                  <w:t>1</w:t>
                                </w:r>
                                <w:r w:rsidR="00A82CDF">
                                  <w:rPr>
                                    <w:color w:val="FFFFFF" w:themeColor="background1"/>
                                    <w:sz w:val="28"/>
                                    <w:szCs w:val="28"/>
                                  </w:rPr>
                                  <w:t>2</w:t>
                                </w:r>
                                <w:r>
                                  <w:rPr>
                                    <w:color w:val="FFFFFF" w:themeColor="background1"/>
                                    <w:sz w:val="28"/>
                                    <w:szCs w:val="28"/>
                                  </w:rPr>
                                  <w:t>/</w:t>
                                </w:r>
                                <w:r w:rsidR="00A82CDF">
                                  <w:rPr>
                                    <w:color w:val="FFFFFF" w:themeColor="background1"/>
                                    <w:sz w:val="28"/>
                                    <w:szCs w:val="28"/>
                                  </w:rPr>
                                  <w:t>12</w:t>
                                </w:r>
                                <w:r>
                                  <w:rPr>
                                    <w:color w:val="FFFFFF" w:themeColor="background1"/>
                                    <w:sz w:val="28"/>
                                    <w:szCs w:val="28"/>
                                  </w:rPr>
                                  <w:t>/2017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0553A">
            <w:rPr>
              <w:rFonts w:cstheme="minorHAnsi"/>
              <w:noProof/>
              <w:sz w:val="24"/>
              <w:szCs w:val="24"/>
              <w:lang w:eastAsia="zh-TW"/>
            </w:rPr>
            <mc:AlternateContent>
              <mc:Choice Requires="wps">
                <w:drawing>
                  <wp:anchor distT="0" distB="0" distL="114300" distR="114300" simplePos="0" relativeHeight="251660288" behindDoc="0" locked="0" layoutInCell="1" allowOverlap="1" wp14:anchorId="17D26A23" wp14:editId="7E3E75D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34911" w14:textId="6E969709" w:rsidR="003B4B28" w:rsidRDefault="00A709AD" w:rsidP="00D77C3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818701565"/>
                                    <w:dataBinding w:prefixMappings="xmlns:ns0='http://purl.org/dc/elements/1.1/' xmlns:ns1='http://schemas.openxmlformats.org/package/2006/metadata/core-properties' " w:xpath="/ns1:coreProperties[1]/ns0:title[1]" w:storeItemID="{6C3C8BC8-F283-45AE-878A-BAB7291924A1}"/>
                                    <w:text/>
                                  </w:sdtPr>
                                  <w:sdtEndPr/>
                                  <w:sdtContent>
                                    <w:r w:rsidR="003B4B28">
                                      <w:rPr>
                                        <w:rFonts w:asciiTheme="majorHAnsi" w:eastAsiaTheme="majorEastAsia" w:hAnsiTheme="majorHAnsi" w:cstheme="majorBidi"/>
                                        <w:color w:val="262626" w:themeColor="text1" w:themeTint="D9"/>
                                        <w:sz w:val="72"/>
                                        <w:szCs w:val="72"/>
                                      </w:rPr>
                                      <w:t>How Does the State Corporate Tax Rate Influence Unemployment?</w:t>
                                    </w:r>
                                  </w:sdtContent>
                                </w:sdt>
                              </w:p>
                              <w:p w14:paraId="3F06FECC" w14:textId="77777777" w:rsidR="003B4B28" w:rsidRDefault="00A709AD" w:rsidP="008E1B7D">
                                <w:pPr>
                                  <w:spacing w:before="120"/>
                                  <w:rPr>
                                    <w:color w:val="404040" w:themeColor="text1" w:themeTint="BF"/>
                                    <w:sz w:val="36"/>
                                    <w:szCs w:val="36"/>
                                  </w:rPr>
                                </w:pPr>
                                <w:sdt>
                                  <w:sdtPr>
                                    <w:rPr>
                                      <w:color w:val="404040" w:themeColor="text1" w:themeTint="BF"/>
                                      <w:sz w:val="36"/>
                                      <w:szCs w:val="36"/>
                                    </w:rPr>
                                    <w:alias w:val="Subtitle"/>
                                    <w:tag w:val=""/>
                                    <w:id w:val="-1353259919"/>
                                    <w:dataBinding w:prefixMappings="xmlns:ns0='http://purl.org/dc/elements/1.1/' xmlns:ns1='http://schemas.openxmlformats.org/package/2006/metadata/core-properties' " w:xpath="/ns1:coreProperties[1]/ns0:subject[1]" w:storeItemID="{6C3C8BC8-F283-45AE-878A-BAB7291924A1}"/>
                                    <w:text/>
                                  </w:sdtPr>
                                  <w:sdtEndPr/>
                                  <w:sdtContent>
                                    <w:r w:rsidR="003B4B28">
                                      <w:rPr>
                                        <w:color w:val="404040" w:themeColor="text1" w:themeTint="BF"/>
                                        <w:sz w:val="36"/>
                                        <w:szCs w:val="36"/>
                                      </w:rPr>
                                      <w:t>An Econometric Analysis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7D26A23"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7EB34911" w14:textId="6E969709" w:rsidR="003B4B28" w:rsidRDefault="00A709AD" w:rsidP="00D77C3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818701565"/>
                              <w:dataBinding w:prefixMappings="xmlns:ns0='http://purl.org/dc/elements/1.1/' xmlns:ns1='http://schemas.openxmlformats.org/package/2006/metadata/core-properties' " w:xpath="/ns1:coreProperties[1]/ns0:title[1]" w:storeItemID="{6C3C8BC8-F283-45AE-878A-BAB7291924A1}"/>
                              <w:text/>
                            </w:sdtPr>
                            <w:sdtEndPr/>
                            <w:sdtContent>
                              <w:r w:rsidR="003B4B28">
                                <w:rPr>
                                  <w:rFonts w:asciiTheme="majorHAnsi" w:eastAsiaTheme="majorEastAsia" w:hAnsiTheme="majorHAnsi" w:cstheme="majorBidi"/>
                                  <w:color w:val="262626" w:themeColor="text1" w:themeTint="D9"/>
                                  <w:sz w:val="72"/>
                                  <w:szCs w:val="72"/>
                                </w:rPr>
                                <w:t>How Does the State Corporate Tax Rate Influence Unemployment?</w:t>
                              </w:r>
                            </w:sdtContent>
                          </w:sdt>
                        </w:p>
                        <w:p w14:paraId="3F06FECC" w14:textId="77777777" w:rsidR="003B4B28" w:rsidRDefault="00A709AD" w:rsidP="008E1B7D">
                          <w:pPr>
                            <w:spacing w:before="120"/>
                            <w:rPr>
                              <w:color w:val="404040" w:themeColor="text1" w:themeTint="BF"/>
                              <w:sz w:val="36"/>
                              <w:szCs w:val="36"/>
                            </w:rPr>
                          </w:pPr>
                          <w:sdt>
                            <w:sdtPr>
                              <w:rPr>
                                <w:color w:val="404040" w:themeColor="text1" w:themeTint="BF"/>
                                <w:sz w:val="36"/>
                                <w:szCs w:val="36"/>
                              </w:rPr>
                              <w:alias w:val="Subtitle"/>
                              <w:tag w:val=""/>
                              <w:id w:val="-1353259919"/>
                              <w:dataBinding w:prefixMappings="xmlns:ns0='http://purl.org/dc/elements/1.1/' xmlns:ns1='http://schemas.openxmlformats.org/package/2006/metadata/core-properties' " w:xpath="/ns1:coreProperties[1]/ns0:subject[1]" w:storeItemID="{6C3C8BC8-F283-45AE-878A-BAB7291924A1}"/>
                              <w:text/>
                            </w:sdtPr>
                            <w:sdtEndPr/>
                            <w:sdtContent>
                              <w:r w:rsidR="003B4B28">
                                <w:rPr>
                                  <w:color w:val="404040" w:themeColor="text1" w:themeTint="BF"/>
                                  <w:sz w:val="36"/>
                                  <w:szCs w:val="36"/>
                                </w:rPr>
                                <w:t>An Econometric Analysis</w:t>
                              </w:r>
                            </w:sdtContent>
                          </w:sdt>
                        </w:p>
                      </w:txbxContent>
                    </v:textbox>
                    <w10:wrap anchorx="page" anchory="page"/>
                  </v:shape>
                </w:pict>
              </mc:Fallback>
            </mc:AlternateContent>
          </w:r>
        </w:p>
        <w:p w14:paraId="0EB8377C" w14:textId="77777777" w:rsidR="00C268F2" w:rsidRPr="0080553A" w:rsidRDefault="008E1B7D" w:rsidP="00E522DA">
          <w:pPr>
            <w:spacing w:line="480" w:lineRule="auto"/>
            <w:rPr>
              <w:rFonts w:cstheme="minorHAnsi"/>
              <w:b/>
              <w:sz w:val="24"/>
              <w:szCs w:val="24"/>
            </w:rPr>
          </w:pPr>
          <w:r w:rsidRPr="0080553A">
            <w:rPr>
              <w:rFonts w:cstheme="minorHAnsi"/>
              <w:noProof/>
              <w:sz w:val="24"/>
              <w:szCs w:val="24"/>
              <w:lang w:eastAsia="zh-TW"/>
            </w:rPr>
            <mc:AlternateContent>
              <mc:Choice Requires="wps">
                <w:drawing>
                  <wp:anchor distT="0" distB="0" distL="114300" distR="114300" simplePos="0" relativeHeight="251661312" behindDoc="0" locked="0" layoutInCell="1" allowOverlap="1" wp14:anchorId="3D3B8AA1" wp14:editId="30420DF1">
                    <wp:simplePos x="0" y="0"/>
                    <wp:positionH relativeFrom="page">
                      <wp:posOffset>3648075</wp:posOffset>
                    </wp:positionH>
                    <wp:positionV relativeFrom="page">
                      <wp:posOffset>8867775</wp:posOffset>
                    </wp:positionV>
                    <wp:extent cx="1362075" cy="365760"/>
                    <wp:effectExtent l="0" t="0" r="9525" b="15240"/>
                    <wp:wrapNone/>
                    <wp:docPr id="32" name="Text Box 32"/>
                    <wp:cNvGraphicFramePr/>
                    <a:graphic xmlns:a="http://schemas.openxmlformats.org/drawingml/2006/main">
                      <a:graphicData uri="http://schemas.microsoft.com/office/word/2010/wordprocessingShape">
                        <wps:wsp>
                          <wps:cNvSpPr txBox="1"/>
                          <wps:spPr>
                            <a:xfrm>
                              <a:off x="0" y="0"/>
                              <a:ext cx="136207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611A06" w14:textId="77777777" w:rsidR="003B4B28" w:rsidRDefault="00A709AD" w:rsidP="008E1B7D">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B4B28">
                                      <w:rPr>
                                        <w:color w:val="4472C4" w:themeColor="accent1"/>
                                        <w:sz w:val="26"/>
                                        <w:szCs w:val="26"/>
                                      </w:rPr>
                                      <w:t>Zach Policky</w:t>
                                    </w:r>
                                  </w:sdtContent>
                                </w:sdt>
                              </w:p>
                              <w:p w14:paraId="3230121A" w14:textId="77777777" w:rsidR="003B4B28" w:rsidRDefault="003B4B28" w:rsidP="00BC1FBA">
                                <w:pPr>
                                  <w:pStyle w:val="NoSpacing"/>
                                  <w:ind w:firstLine="720"/>
                                  <w:rPr>
                                    <w:caps/>
                                    <w:color w:val="595959" w:themeColor="text1" w:themeTint="A6"/>
                                    <w:sz w:val="20"/>
                                    <w:szCs w:val="20"/>
                                  </w:rPr>
                                </w:pPr>
                                <w:r>
                                  <w:rPr>
                                    <w:caps/>
                                    <w:color w:val="595959" w:themeColor="text1" w:themeTint="A6"/>
                                    <w:sz w:val="20"/>
                                    <w:szCs w:val="20"/>
                                  </w:rPr>
                                  <w:t>Econ 388</w:t>
                                </w:r>
                              </w:p>
                              <w:p w14:paraId="79333294" w14:textId="77777777" w:rsidR="003B4B28" w:rsidRDefault="003B4B28" w:rsidP="008E1B7D">
                                <w:pPr>
                                  <w:pStyle w:val="NoSpacing"/>
                                  <w:jc w:val="center"/>
                                  <w:rPr>
                                    <w:color w:val="595959" w:themeColor="text1" w:themeTint="A6"/>
                                    <w:sz w:val="20"/>
                                    <w:szCs w:val="20"/>
                                  </w:rPr>
                                </w:pPr>
                                <w:r>
                                  <w:rPr>
                                    <w:caps/>
                                    <w:color w:val="595959" w:themeColor="text1" w:themeTint="A6"/>
                                    <w:sz w:val="20"/>
                                    <w:szCs w:val="20"/>
                                  </w:rPr>
                                  <w:t>DR. fRANDSEN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D3B8AA1" id="Text Box 32" o:spid="_x0000_s1056" type="#_x0000_t202" style="position:absolute;margin-left:287.25pt;margin-top:698.25pt;width:107.2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" filled="f" stroked="f" strokeweight=".5pt">
                    <v:textbox style="mso-fit-shape-to-text:t" inset="0,0,0,0">
                      <w:txbxContent>
                        <w:p w14:paraId="12611A06" w14:textId="77777777" w:rsidR="003B4B28" w:rsidRDefault="00A709AD" w:rsidP="008E1B7D">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B4B28">
                                <w:rPr>
                                  <w:color w:val="4472C4" w:themeColor="accent1"/>
                                  <w:sz w:val="26"/>
                                  <w:szCs w:val="26"/>
                                </w:rPr>
                                <w:t>Zach Policky</w:t>
                              </w:r>
                            </w:sdtContent>
                          </w:sdt>
                        </w:p>
                        <w:p w14:paraId="3230121A" w14:textId="77777777" w:rsidR="003B4B28" w:rsidRDefault="003B4B28" w:rsidP="00BC1FBA">
                          <w:pPr>
                            <w:pStyle w:val="NoSpacing"/>
                            <w:ind w:firstLine="720"/>
                            <w:rPr>
                              <w:caps/>
                              <w:color w:val="595959" w:themeColor="text1" w:themeTint="A6"/>
                              <w:sz w:val="20"/>
                              <w:szCs w:val="20"/>
                            </w:rPr>
                          </w:pPr>
                          <w:r>
                            <w:rPr>
                              <w:caps/>
                              <w:color w:val="595959" w:themeColor="text1" w:themeTint="A6"/>
                              <w:sz w:val="20"/>
                              <w:szCs w:val="20"/>
                            </w:rPr>
                            <w:t>Econ 388</w:t>
                          </w:r>
                        </w:p>
                        <w:p w14:paraId="79333294" w14:textId="77777777" w:rsidR="003B4B28" w:rsidRDefault="003B4B28" w:rsidP="008E1B7D">
                          <w:pPr>
                            <w:pStyle w:val="NoSpacing"/>
                            <w:jc w:val="center"/>
                            <w:rPr>
                              <w:color w:val="595959" w:themeColor="text1" w:themeTint="A6"/>
                              <w:sz w:val="20"/>
                              <w:szCs w:val="20"/>
                            </w:rPr>
                          </w:pPr>
                          <w:r>
                            <w:rPr>
                              <w:caps/>
                              <w:color w:val="595959" w:themeColor="text1" w:themeTint="A6"/>
                              <w:sz w:val="20"/>
                              <w:szCs w:val="20"/>
                            </w:rPr>
                            <w:t>DR. fRANDSEN</w:t>
                          </w:r>
                        </w:p>
                      </w:txbxContent>
                    </v:textbox>
                    <w10:wrap anchorx="page" anchory="page"/>
                  </v:shape>
                </w:pict>
              </mc:Fallback>
            </mc:AlternateContent>
          </w:r>
          <w:r w:rsidRPr="0080553A">
            <w:rPr>
              <w:rFonts w:cstheme="minorHAnsi"/>
              <w:b/>
              <w:sz w:val="24"/>
              <w:szCs w:val="24"/>
            </w:rPr>
            <w:br w:type="page"/>
          </w:r>
          <w:sdt>
            <w:sdtPr>
              <w:rPr>
                <w:rFonts w:cstheme="minorHAnsi"/>
                <w:caps/>
                <w:color w:val="595959" w:themeColor="text1" w:themeTint="A6"/>
                <w:sz w:val="24"/>
                <w:szCs w:val="24"/>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Pr="0080553A">
                <w:rPr>
                  <w:rFonts w:cstheme="minorHAnsi"/>
                  <w:caps/>
                  <w:color w:val="595959" w:themeColor="text1" w:themeTint="A6"/>
                  <w:sz w:val="24"/>
                  <w:szCs w:val="24"/>
                </w:rPr>
                <w:t xml:space="preserve">     </w:t>
              </w:r>
            </w:sdtContent>
          </w:sdt>
        </w:p>
      </w:sdtContent>
    </w:sdt>
    <w:p w14:paraId="2EDC28F4" w14:textId="733BA77F" w:rsidR="008E1B7D" w:rsidRPr="0080553A" w:rsidRDefault="00C268F2" w:rsidP="00E522DA">
      <w:pPr>
        <w:spacing w:line="480" w:lineRule="auto"/>
        <w:rPr>
          <w:rFonts w:cstheme="minorHAnsi"/>
          <w:b/>
          <w:sz w:val="24"/>
          <w:szCs w:val="24"/>
        </w:rPr>
      </w:pPr>
      <w:r w:rsidRPr="0080553A">
        <w:rPr>
          <w:rFonts w:cstheme="minorHAnsi"/>
          <w:b/>
          <w:sz w:val="24"/>
          <w:szCs w:val="24"/>
        </w:rPr>
        <w:t>Introduction</w:t>
      </w:r>
    </w:p>
    <w:p w14:paraId="4F1BEFB5" w14:textId="5264DBBA" w:rsidR="008F4EFA" w:rsidRPr="0080553A" w:rsidRDefault="008F4EFA" w:rsidP="00E522DA">
      <w:pPr>
        <w:spacing w:line="480" w:lineRule="auto"/>
        <w:rPr>
          <w:rFonts w:cstheme="minorHAnsi"/>
          <w:sz w:val="24"/>
          <w:szCs w:val="24"/>
        </w:rPr>
      </w:pPr>
      <w:r w:rsidRPr="0080553A">
        <w:rPr>
          <w:rFonts w:cstheme="minorHAnsi"/>
          <w:sz w:val="24"/>
          <w:szCs w:val="24"/>
        </w:rPr>
        <w:tab/>
        <w:t xml:space="preserve">The current US economy has been experiencing a phenomenon called the “Trump Bump” in that many investors expect the Trump administration </w:t>
      </w:r>
      <w:r w:rsidR="00D77C38" w:rsidRPr="0080553A">
        <w:rPr>
          <w:rFonts w:cstheme="minorHAnsi"/>
          <w:sz w:val="24"/>
          <w:szCs w:val="24"/>
        </w:rPr>
        <w:t xml:space="preserve">and the conservative congress </w:t>
      </w:r>
      <w:r w:rsidRPr="0080553A">
        <w:rPr>
          <w:rFonts w:cstheme="minorHAnsi"/>
          <w:sz w:val="24"/>
          <w:szCs w:val="24"/>
        </w:rPr>
        <w:t>to ma</w:t>
      </w:r>
      <w:r w:rsidR="00835B31" w:rsidRPr="0080553A">
        <w:rPr>
          <w:rFonts w:cstheme="minorHAnsi"/>
          <w:sz w:val="24"/>
          <w:szCs w:val="24"/>
        </w:rPr>
        <w:t>ke pro-business changes in the F</w:t>
      </w:r>
      <w:r w:rsidRPr="0080553A">
        <w:rPr>
          <w:rFonts w:cstheme="minorHAnsi"/>
          <w:sz w:val="24"/>
          <w:szCs w:val="24"/>
        </w:rPr>
        <w:t xml:space="preserve">ederal tax structure. While this expectation is </w:t>
      </w:r>
      <w:r w:rsidR="004B415B">
        <w:rPr>
          <w:rFonts w:cstheme="minorHAnsi"/>
          <w:sz w:val="24"/>
          <w:szCs w:val="24"/>
        </w:rPr>
        <w:t>e</w:t>
      </w:r>
      <w:r w:rsidRPr="0080553A">
        <w:rPr>
          <w:rFonts w:cstheme="minorHAnsi"/>
          <w:sz w:val="24"/>
          <w:szCs w:val="24"/>
        </w:rPr>
        <w:t xml:space="preserve">ffecting </w:t>
      </w:r>
      <w:r w:rsidR="004B415B">
        <w:rPr>
          <w:rFonts w:cstheme="minorHAnsi"/>
          <w:sz w:val="24"/>
          <w:szCs w:val="24"/>
        </w:rPr>
        <w:t xml:space="preserve">the </w:t>
      </w:r>
      <w:r w:rsidR="002B5EAA">
        <w:rPr>
          <w:rFonts w:cstheme="minorHAnsi"/>
          <w:sz w:val="24"/>
          <w:szCs w:val="24"/>
        </w:rPr>
        <w:t>entire country</w:t>
      </w:r>
      <w:r w:rsidRPr="0080553A">
        <w:rPr>
          <w:rFonts w:cstheme="minorHAnsi"/>
          <w:sz w:val="24"/>
          <w:szCs w:val="24"/>
        </w:rPr>
        <w:t>, each state’s business climate is reacting differently. Though there are many inherent differences between each state</w:t>
      </w:r>
      <w:r w:rsidR="004B415B">
        <w:rPr>
          <w:rFonts w:cstheme="minorHAnsi"/>
          <w:sz w:val="24"/>
          <w:szCs w:val="24"/>
        </w:rPr>
        <w:t xml:space="preserve">, </w:t>
      </w:r>
      <w:r w:rsidRPr="0080553A">
        <w:rPr>
          <w:rFonts w:cstheme="minorHAnsi"/>
          <w:sz w:val="24"/>
          <w:szCs w:val="24"/>
        </w:rPr>
        <w:t>many states in the US have made job creation a priori</w:t>
      </w:r>
      <w:r w:rsidR="00835B31" w:rsidRPr="0080553A">
        <w:rPr>
          <w:rFonts w:cstheme="minorHAnsi"/>
          <w:sz w:val="24"/>
          <w:szCs w:val="24"/>
        </w:rPr>
        <w:t>ty of their state government.</w:t>
      </w:r>
      <w:r w:rsidR="002B5EAA">
        <w:rPr>
          <w:rFonts w:cstheme="minorHAnsi"/>
          <w:sz w:val="24"/>
          <w:szCs w:val="24"/>
        </w:rPr>
        <w:t xml:space="preserve"> Business owners</w:t>
      </w:r>
      <w:r w:rsidRPr="0080553A">
        <w:rPr>
          <w:rFonts w:cstheme="minorHAnsi"/>
          <w:sz w:val="24"/>
          <w:szCs w:val="24"/>
        </w:rPr>
        <w:t xml:space="preserve"> claim that state corporate income tax rates have a large effect on economic growth and specifically job creation. Each state varies widely from others and corporate income tax rates range from 0% in South Dakota to 12% in Iowa. That much</w:t>
      </w:r>
      <w:r w:rsidR="00835B31" w:rsidRPr="0080553A">
        <w:rPr>
          <w:rFonts w:cstheme="minorHAnsi"/>
          <w:sz w:val="24"/>
          <w:szCs w:val="24"/>
        </w:rPr>
        <w:t xml:space="preserve"> variation in tax rates leads </w:t>
      </w:r>
      <w:r w:rsidR="002B5EAA">
        <w:rPr>
          <w:rFonts w:cstheme="minorHAnsi"/>
          <w:sz w:val="24"/>
          <w:szCs w:val="24"/>
        </w:rPr>
        <w:t>to</w:t>
      </w:r>
      <w:r w:rsidRPr="0080553A">
        <w:rPr>
          <w:rFonts w:cstheme="minorHAnsi"/>
          <w:sz w:val="24"/>
          <w:szCs w:val="24"/>
        </w:rPr>
        <w:t xml:space="preserve"> the question: “What effects do state corporate income taxes have on job creation?”</w:t>
      </w:r>
    </w:p>
    <w:p w14:paraId="7DC7CF23" w14:textId="478990E6" w:rsidR="008F4EFA" w:rsidRPr="0080553A" w:rsidRDefault="008F4EFA" w:rsidP="00E522DA">
      <w:pPr>
        <w:spacing w:line="480" w:lineRule="auto"/>
        <w:rPr>
          <w:rFonts w:cstheme="minorHAnsi"/>
          <w:sz w:val="24"/>
          <w:szCs w:val="24"/>
        </w:rPr>
      </w:pPr>
      <w:r w:rsidRPr="0080553A">
        <w:rPr>
          <w:rFonts w:cstheme="minorHAnsi"/>
          <w:sz w:val="24"/>
          <w:szCs w:val="24"/>
        </w:rPr>
        <w:tab/>
        <w:t xml:space="preserve">Current literature suggests that </w:t>
      </w:r>
      <w:r w:rsidR="002B5EAA">
        <w:rPr>
          <w:rFonts w:cstheme="minorHAnsi"/>
          <w:sz w:val="24"/>
          <w:szCs w:val="24"/>
        </w:rPr>
        <w:t xml:space="preserve">a </w:t>
      </w:r>
      <w:r w:rsidRPr="0080553A">
        <w:rPr>
          <w:rFonts w:cstheme="minorHAnsi"/>
          <w:sz w:val="24"/>
          <w:szCs w:val="24"/>
        </w:rPr>
        <w:t>lower state corporate income tax does indeed have a signifi</w:t>
      </w:r>
      <w:r w:rsidR="004B415B">
        <w:rPr>
          <w:rFonts w:cstheme="minorHAnsi"/>
          <w:sz w:val="24"/>
          <w:szCs w:val="24"/>
        </w:rPr>
        <w:t>cant</w:t>
      </w:r>
      <w:r w:rsidRPr="0080553A">
        <w:rPr>
          <w:rFonts w:cstheme="minorHAnsi"/>
          <w:sz w:val="24"/>
          <w:szCs w:val="24"/>
        </w:rPr>
        <w:t xml:space="preserve"> effect on job creation. Many empirical studies have examined the relationship between corporate taxes and a variety of economic indicators including: changes in unemployment, investment, income, and firm location. A study on tax cuts by Shuai and Chmura</w:t>
      </w:r>
      <w:r w:rsidR="004B415B">
        <w:rPr>
          <w:rFonts w:cstheme="minorHAnsi"/>
          <w:sz w:val="24"/>
          <w:szCs w:val="24"/>
        </w:rPr>
        <w:t xml:space="preserve"> in</w:t>
      </w:r>
      <w:r w:rsidR="002B5EAA">
        <w:rPr>
          <w:rFonts w:cstheme="minorHAnsi"/>
          <w:sz w:val="24"/>
          <w:szCs w:val="24"/>
        </w:rPr>
        <w:t xml:space="preserve"> 2013</w:t>
      </w:r>
      <w:r w:rsidRPr="0080553A">
        <w:rPr>
          <w:rFonts w:cstheme="minorHAnsi"/>
          <w:sz w:val="24"/>
          <w:szCs w:val="24"/>
        </w:rPr>
        <w:t xml:space="preserve"> showed that tax cuts have a temporary benefit that last no more than 1 year after the tax cut is enacted. Another study by Mofidi and Stone</w:t>
      </w:r>
      <w:r w:rsidR="004B415B">
        <w:rPr>
          <w:rFonts w:cstheme="minorHAnsi"/>
          <w:sz w:val="24"/>
          <w:szCs w:val="24"/>
        </w:rPr>
        <w:t xml:space="preserve"> in</w:t>
      </w:r>
      <w:r w:rsidR="002B5EAA">
        <w:rPr>
          <w:rFonts w:cstheme="minorHAnsi"/>
          <w:sz w:val="24"/>
          <w:szCs w:val="24"/>
        </w:rPr>
        <w:t xml:space="preserve"> 1990</w:t>
      </w:r>
      <w:r w:rsidRPr="0080553A">
        <w:rPr>
          <w:rFonts w:cstheme="minorHAnsi"/>
          <w:sz w:val="24"/>
          <w:szCs w:val="24"/>
        </w:rPr>
        <w:t xml:space="preserve"> </w:t>
      </w:r>
      <w:r w:rsidR="004B415B">
        <w:rPr>
          <w:rFonts w:cstheme="minorHAnsi"/>
          <w:sz w:val="24"/>
          <w:szCs w:val="24"/>
        </w:rPr>
        <w:t>using data from</w:t>
      </w:r>
      <w:r w:rsidRPr="0080553A">
        <w:rPr>
          <w:rFonts w:cstheme="minorHAnsi"/>
          <w:sz w:val="24"/>
          <w:szCs w:val="24"/>
        </w:rPr>
        <w:t xml:space="preserve"> 1962 to 1982, proposes that state expenditure of tax revenue significantly effects economic growt</w:t>
      </w:r>
      <w:r w:rsidR="004B415B">
        <w:rPr>
          <w:rFonts w:cstheme="minorHAnsi"/>
          <w:sz w:val="24"/>
          <w:szCs w:val="24"/>
        </w:rPr>
        <w:t>h,</w:t>
      </w:r>
      <w:r w:rsidRPr="0080553A">
        <w:rPr>
          <w:rFonts w:cstheme="minorHAnsi"/>
          <w:sz w:val="24"/>
          <w:szCs w:val="24"/>
        </w:rPr>
        <w:t xml:space="preserve"> measured by manufacturing investment increases and unemployment decreases.</w:t>
      </w:r>
    </w:p>
    <w:p w14:paraId="7562707E" w14:textId="4CA35D11" w:rsidR="008F4EFA" w:rsidRPr="0080553A" w:rsidRDefault="008F4EFA" w:rsidP="00E522DA">
      <w:pPr>
        <w:spacing w:line="480" w:lineRule="auto"/>
        <w:ind w:firstLine="720"/>
        <w:rPr>
          <w:rFonts w:cstheme="minorHAnsi"/>
          <w:i/>
          <w:sz w:val="24"/>
          <w:szCs w:val="24"/>
        </w:rPr>
      </w:pPr>
      <w:r w:rsidRPr="0080553A">
        <w:rPr>
          <w:rFonts w:cstheme="minorHAnsi"/>
          <w:sz w:val="24"/>
          <w:szCs w:val="24"/>
        </w:rPr>
        <w:lastRenderedPageBreak/>
        <w:t xml:space="preserve"> While conclusive that decreases in state taxes increase employment, the current literature does not consider the effect of state spending on unemployment insurance or include data from after the 2012, 2014, and 2016 changes in many state</w:t>
      </w:r>
      <w:r w:rsidR="004B415B">
        <w:rPr>
          <w:rFonts w:cstheme="minorHAnsi"/>
          <w:sz w:val="24"/>
          <w:szCs w:val="24"/>
        </w:rPr>
        <w:t>’</w:t>
      </w:r>
      <w:r w:rsidRPr="0080553A">
        <w:rPr>
          <w:rFonts w:cstheme="minorHAnsi"/>
          <w:sz w:val="24"/>
          <w:szCs w:val="24"/>
        </w:rPr>
        <w:t xml:space="preserve">s legislatures. </w:t>
      </w:r>
    </w:p>
    <w:p w14:paraId="5C827880" w14:textId="01B42B3F" w:rsidR="008F4EFA" w:rsidRPr="0080553A" w:rsidRDefault="008F4EFA" w:rsidP="00835B31">
      <w:pPr>
        <w:spacing w:line="480" w:lineRule="auto"/>
        <w:rPr>
          <w:rFonts w:cstheme="minorHAnsi"/>
          <w:sz w:val="24"/>
          <w:szCs w:val="24"/>
        </w:rPr>
      </w:pPr>
      <w:r w:rsidRPr="0080553A">
        <w:rPr>
          <w:rFonts w:cstheme="minorHAnsi"/>
          <w:sz w:val="24"/>
          <w:szCs w:val="24"/>
        </w:rPr>
        <w:tab/>
      </w:r>
      <w:r w:rsidR="00286945">
        <w:rPr>
          <w:rFonts w:cstheme="minorHAnsi"/>
          <w:sz w:val="24"/>
          <w:szCs w:val="24"/>
        </w:rPr>
        <w:t>D</w:t>
      </w:r>
      <w:r w:rsidR="001018DA" w:rsidRPr="0080553A">
        <w:rPr>
          <w:rFonts w:cstheme="minorHAnsi"/>
          <w:sz w:val="24"/>
          <w:szCs w:val="24"/>
        </w:rPr>
        <w:t xml:space="preserve">ata from </w:t>
      </w:r>
      <w:r w:rsidR="00286945">
        <w:rPr>
          <w:rFonts w:cstheme="minorHAnsi"/>
          <w:sz w:val="24"/>
          <w:szCs w:val="24"/>
        </w:rPr>
        <w:t xml:space="preserve">the </w:t>
      </w:r>
      <w:r w:rsidR="001018DA" w:rsidRPr="0080553A">
        <w:rPr>
          <w:rFonts w:cstheme="minorHAnsi"/>
          <w:sz w:val="24"/>
          <w:szCs w:val="24"/>
        </w:rPr>
        <w:t>F</w:t>
      </w:r>
      <w:r w:rsidR="00286945">
        <w:rPr>
          <w:rFonts w:cstheme="minorHAnsi"/>
          <w:sz w:val="24"/>
          <w:szCs w:val="24"/>
        </w:rPr>
        <w:t>ederal Reserve Economic Database(F</w:t>
      </w:r>
      <w:r w:rsidR="001018DA" w:rsidRPr="0080553A">
        <w:rPr>
          <w:rFonts w:cstheme="minorHAnsi"/>
          <w:sz w:val="24"/>
          <w:szCs w:val="24"/>
        </w:rPr>
        <w:t>RED</w:t>
      </w:r>
      <w:r w:rsidR="00286945">
        <w:rPr>
          <w:rFonts w:cstheme="minorHAnsi"/>
          <w:sz w:val="24"/>
          <w:szCs w:val="24"/>
        </w:rPr>
        <w:t>)</w:t>
      </w:r>
      <w:r w:rsidR="001018DA" w:rsidRPr="0080553A">
        <w:rPr>
          <w:rFonts w:cstheme="minorHAnsi"/>
          <w:sz w:val="24"/>
          <w:szCs w:val="24"/>
        </w:rPr>
        <w:t>,</w:t>
      </w:r>
      <w:r w:rsidRPr="0080553A">
        <w:rPr>
          <w:rFonts w:cstheme="minorHAnsi"/>
          <w:sz w:val="24"/>
          <w:szCs w:val="24"/>
        </w:rPr>
        <w:t xml:space="preserve"> </w:t>
      </w:r>
      <w:r w:rsidR="00286945">
        <w:rPr>
          <w:rFonts w:cstheme="minorHAnsi"/>
          <w:sz w:val="24"/>
          <w:szCs w:val="24"/>
        </w:rPr>
        <w:t xml:space="preserve">the </w:t>
      </w:r>
      <w:r w:rsidRPr="0080553A">
        <w:rPr>
          <w:rFonts w:cstheme="minorHAnsi"/>
          <w:sz w:val="24"/>
          <w:szCs w:val="24"/>
        </w:rPr>
        <w:t xml:space="preserve">Bureau of Labor </w:t>
      </w:r>
      <w:r w:rsidR="00286945" w:rsidRPr="0080553A">
        <w:rPr>
          <w:rFonts w:cstheme="minorHAnsi"/>
          <w:sz w:val="24"/>
          <w:szCs w:val="24"/>
        </w:rPr>
        <w:t>Statistics,</w:t>
      </w:r>
      <w:r w:rsidR="001018DA" w:rsidRPr="0080553A">
        <w:rPr>
          <w:rFonts w:cstheme="minorHAnsi"/>
          <w:sz w:val="24"/>
          <w:szCs w:val="24"/>
        </w:rPr>
        <w:t xml:space="preserve"> and </w:t>
      </w:r>
      <w:r w:rsidR="00286945">
        <w:rPr>
          <w:rFonts w:cstheme="minorHAnsi"/>
          <w:sz w:val="24"/>
          <w:szCs w:val="24"/>
        </w:rPr>
        <w:t xml:space="preserve">the </w:t>
      </w:r>
      <w:r w:rsidR="001018DA" w:rsidRPr="0080553A">
        <w:rPr>
          <w:rFonts w:cstheme="minorHAnsi"/>
          <w:sz w:val="24"/>
          <w:szCs w:val="24"/>
        </w:rPr>
        <w:t>Bureau of Economic Analysis (BEA),</w:t>
      </w:r>
      <w:r w:rsidR="00835B31" w:rsidRPr="0080553A">
        <w:rPr>
          <w:rFonts w:cstheme="minorHAnsi"/>
          <w:sz w:val="24"/>
          <w:szCs w:val="24"/>
        </w:rPr>
        <w:t xml:space="preserve"> </w:t>
      </w:r>
      <w:r w:rsidR="00286945">
        <w:rPr>
          <w:rFonts w:cstheme="minorHAnsi"/>
          <w:sz w:val="24"/>
          <w:szCs w:val="24"/>
        </w:rPr>
        <w:t xml:space="preserve">will be used </w:t>
      </w:r>
      <w:r w:rsidRPr="0080553A">
        <w:rPr>
          <w:rFonts w:cstheme="minorHAnsi"/>
          <w:sz w:val="24"/>
          <w:szCs w:val="24"/>
        </w:rPr>
        <w:t xml:space="preserve">o study how state corporate tax rates effect changes in unemployment. Since each state is unique </w:t>
      </w:r>
      <w:r w:rsidR="00286945">
        <w:rPr>
          <w:rFonts w:cstheme="minorHAnsi"/>
          <w:sz w:val="24"/>
          <w:szCs w:val="24"/>
        </w:rPr>
        <w:t>a few control variables are necessary</w:t>
      </w:r>
      <w:r w:rsidRPr="0080553A">
        <w:rPr>
          <w:rFonts w:cstheme="minorHAnsi"/>
          <w:sz w:val="24"/>
          <w:szCs w:val="24"/>
        </w:rPr>
        <w:t>, including: state</w:t>
      </w:r>
      <w:r w:rsidR="004B415B">
        <w:rPr>
          <w:rFonts w:cstheme="minorHAnsi"/>
          <w:sz w:val="24"/>
          <w:szCs w:val="24"/>
        </w:rPr>
        <w:t>’</w:t>
      </w:r>
      <w:r w:rsidRPr="0080553A">
        <w:rPr>
          <w:rFonts w:cstheme="minorHAnsi"/>
          <w:sz w:val="24"/>
          <w:szCs w:val="24"/>
        </w:rPr>
        <w:t xml:space="preserve">s minimum wage, </w:t>
      </w:r>
      <w:r w:rsidR="00133F50" w:rsidRPr="0080553A">
        <w:rPr>
          <w:rFonts w:cstheme="minorHAnsi"/>
          <w:sz w:val="24"/>
          <w:szCs w:val="24"/>
        </w:rPr>
        <w:t>whether</w:t>
      </w:r>
      <w:r w:rsidR="00D77C38" w:rsidRPr="0080553A">
        <w:rPr>
          <w:rFonts w:cstheme="minorHAnsi"/>
          <w:sz w:val="24"/>
          <w:szCs w:val="24"/>
        </w:rPr>
        <w:t xml:space="preserve"> the legislature is republican controlled, </w:t>
      </w:r>
      <w:r w:rsidRPr="0080553A">
        <w:rPr>
          <w:rFonts w:cstheme="minorHAnsi"/>
          <w:sz w:val="24"/>
          <w:szCs w:val="24"/>
        </w:rPr>
        <w:t>state expe</w:t>
      </w:r>
      <w:r w:rsidR="00D77C38" w:rsidRPr="0080553A">
        <w:rPr>
          <w:rFonts w:cstheme="minorHAnsi"/>
          <w:sz w:val="24"/>
          <w:szCs w:val="24"/>
        </w:rPr>
        <w:t>nditure on unemployment insurance</w:t>
      </w:r>
      <w:r w:rsidR="004B415B">
        <w:rPr>
          <w:rFonts w:cstheme="minorHAnsi"/>
          <w:sz w:val="24"/>
          <w:szCs w:val="24"/>
        </w:rPr>
        <w:t>,</w:t>
      </w:r>
      <w:r w:rsidR="00835B31" w:rsidRPr="0080553A">
        <w:rPr>
          <w:rFonts w:cstheme="minorHAnsi"/>
          <w:sz w:val="24"/>
          <w:szCs w:val="24"/>
        </w:rPr>
        <w:t xml:space="preserve"> and</w:t>
      </w:r>
      <w:r w:rsidR="00D77C38" w:rsidRPr="0080553A">
        <w:rPr>
          <w:rFonts w:cstheme="minorHAnsi"/>
          <w:sz w:val="24"/>
          <w:szCs w:val="24"/>
        </w:rPr>
        <w:t xml:space="preserve"> social securit</w:t>
      </w:r>
      <w:r w:rsidR="00835B31" w:rsidRPr="0080553A">
        <w:rPr>
          <w:rFonts w:cstheme="minorHAnsi"/>
          <w:sz w:val="24"/>
          <w:szCs w:val="24"/>
        </w:rPr>
        <w:t>y compensation ma</w:t>
      </w:r>
      <w:r w:rsidR="002B5EAA">
        <w:rPr>
          <w:rFonts w:cstheme="minorHAnsi"/>
          <w:sz w:val="24"/>
          <w:szCs w:val="24"/>
        </w:rPr>
        <w:t>d</w:t>
      </w:r>
      <w:r w:rsidR="00835B31" w:rsidRPr="0080553A">
        <w:rPr>
          <w:rFonts w:cstheme="minorHAnsi"/>
          <w:sz w:val="24"/>
          <w:szCs w:val="24"/>
        </w:rPr>
        <w:t>e by employers</w:t>
      </w:r>
      <w:r w:rsidRPr="0080553A">
        <w:rPr>
          <w:rFonts w:cstheme="minorHAnsi"/>
          <w:sz w:val="24"/>
          <w:szCs w:val="24"/>
        </w:rPr>
        <w:t>. Controlling for these</w:t>
      </w:r>
      <w:r w:rsidR="00835B31" w:rsidRPr="0080553A">
        <w:rPr>
          <w:rFonts w:cstheme="minorHAnsi"/>
          <w:sz w:val="24"/>
          <w:szCs w:val="24"/>
        </w:rPr>
        <w:t xml:space="preserve"> variables</w:t>
      </w:r>
      <w:r w:rsidR="002B5EAA">
        <w:rPr>
          <w:rFonts w:cstheme="minorHAnsi"/>
          <w:sz w:val="24"/>
          <w:szCs w:val="24"/>
        </w:rPr>
        <w:t xml:space="preserve"> in panel data</w:t>
      </w:r>
      <w:r w:rsidR="00835B31" w:rsidRPr="0080553A">
        <w:rPr>
          <w:rFonts w:cstheme="minorHAnsi"/>
          <w:sz w:val="24"/>
          <w:szCs w:val="24"/>
        </w:rPr>
        <w:t xml:space="preserve"> should help explain errors and make the regression</w:t>
      </w:r>
      <w:r w:rsidRPr="0080553A">
        <w:rPr>
          <w:rFonts w:cstheme="minorHAnsi"/>
          <w:sz w:val="24"/>
          <w:szCs w:val="24"/>
        </w:rPr>
        <w:t xml:space="preserve"> estimators less biased. </w:t>
      </w:r>
    </w:p>
    <w:p w14:paraId="1455A18A" w14:textId="42F3142C" w:rsidR="001018DA" w:rsidRPr="0080553A" w:rsidRDefault="008F4EFA" w:rsidP="00E522DA">
      <w:pPr>
        <w:spacing w:line="480" w:lineRule="auto"/>
        <w:rPr>
          <w:rFonts w:cstheme="minorHAnsi"/>
          <w:sz w:val="24"/>
          <w:szCs w:val="24"/>
        </w:rPr>
      </w:pPr>
      <w:r w:rsidRPr="0080553A">
        <w:rPr>
          <w:rFonts w:cstheme="minorHAnsi"/>
          <w:sz w:val="24"/>
          <w:szCs w:val="24"/>
        </w:rPr>
        <w:tab/>
        <w:t>This study would benefit</w:t>
      </w:r>
      <w:r w:rsidR="001018DA" w:rsidRPr="0080553A">
        <w:rPr>
          <w:rFonts w:cstheme="minorHAnsi"/>
          <w:sz w:val="24"/>
          <w:szCs w:val="24"/>
        </w:rPr>
        <w:t xml:space="preserve"> state</w:t>
      </w:r>
      <w:r w:rsidRPr="0080553A">
        <w:rPr>
          <w:rFonts w:cstheme="minorHAnsi"/>
          <w:sz w:val="24"/>
          <w:szCs w:val="24"/>
        </w:rPr>
        <w:t xml:space="preserve"> law makers who have recently made job creation a focus of economic policy making. It would also benefit business owners and entrepreneurs who are seeking the best place to start or headquarter their business. Should an entrepreneur with </w:t>
      </w:r>
      <w:r w:rsidR="004B415B">
        <w:rPr>
          <w:rFonts w:cstheme="minorHAnsi"/>
          <w:sz w:val="24"/>
          <w:szCs w:val="24"/>
        </w:rPr>
        <w:t xml:space="preserve">a </w:t>
      </w:r>
      <w:r w:rsidRPr="0080553A">
        <w:rPr>
          <w:rFonts w:cstheme="minorHAnsi"/>
          <w:sz w:val="24"/>
          <w:szCs w:val="24"/>
        </w:rPr>
        <w:t>lot of talent stay in</w:t>
      </w:r>
      <w:r w:rsidR="002B5EAA">
        <w:rPr>
          <w:rFonts w:cstheme="minorHAnsi"/>
          <w:sz w:val="24"/>
          <w:szCs w:val="24"/>
        </w:rPr>
        <w:t xml:space="preserve"> Iowa</w:t>
      </w:r>
      <w:r w:rsidRPr="0080553A">
        <w:rPr>
          <w:rFonts w:cstheme="minorHAnsi"/>
          <w:sz w:val="24"/>
          <w:szCs w:val="24"/>
        </w:rPr>
        <w:t xml:space="preserve"> or move to </w:t>
      </w:r>
      <w:r w:rsidR="002B5EAA">
        <w:rPr>
          <w:rFonts w:cstheme="minorHAnsi"/>
          <w:sz w:val="24"/>
          <w:szCs w:val="24"/>
        </w:rPr>
        <w:t>South Dakota</w:t>
      </w:r>
      <w:r w:rsidRPr="0080553A">
        <w:rPr>
          <w:rFonts w:cstheme="minorHAnsi"/>
          <w:sz w:val="24"/>
          <w:szCs w:val="24"/>
        </w:rPr>
        <w:t xml:space="preserve">? Should a state trying to increase job creation lower its corporate income tax? These questions will </w:t>
      </w:r>
      <w:r w:rsidR="002B5EAA">
        <w:rPr>
          <w:rFonts w:cstheme="minorHAnsi"/>
          <w:sz w:val="24"/>
          <w:szCs w:val="24"/>
        </w:rPr>
        <w:t xml:space="preserve">be </w:t>
      </w:r>
      <w:r w:rsidRPr="0080553A">
        <w:rPr>
          <w:rFonts w:cstheme="minorHAnsi"/>
          <w:sz w:val="24"/>
          <w:szCs w:val="24"/>
        </w:rPr>
        <w:t xml:space="preserve">answered through this study. </w:t>
      </w:r>
    </w:p>
    <w:p w14:paraId="3422F936" w14:textId="77777777" w:rsidR="001B5175" w:rsidRPr="0080553A" w:rsidRDefault="001B5175" w:rsidP="00E522DA">
      <w:pPr>
        <w:spacing w:line="480" w:lineRule="auto"/>
        <w:rPr>
          <w:rFonts w:cstheme="minorHAnsi"/>
          <w:b/>
          <w:bCs/>
          <w:sz w:val="24"/>
          <w:szCs w:val="24"/>
        </w:rPr>
      </w:pPr>
      <w:r w:rsidRPr="0080553A">
        <w:rPr>
          <w:rFonts w:cstheme="minorHAnsi"/>
          <w:b/>
          <w:bCs/>
          <w:sz w:val="24"/>
          <w:szCs w:val="24"/>
        </w:rPr>
        <w:t xml:space="preserve">Data </w:t>
      </w:r>
    </w:p>
    <w:p w14:paraId="3CBF4A6F" w14:textId="0E1A8945" w:rsidR="001B5175" w:rsidRPr="0080553A" w:rsidRDefault="002B5EAA" w:rsidP="00D83861">
      <w:pPr>
        <w:spacing w:line="480" w:lineRule="auto"/>
        <w:ind w:firstLine="720"/>
        <w:rPr>
          <w:rFonts w:cstheme="minorHAnsi"/>
          <w:sz w:val="24"/>
          <w:szCs w:val="24"/>
        </w:rPr>
      </w:pPr>
      <w:r>
        <w:rPr>
          <w:rFonts w:cstheme="minorHAnsi"/>
          <w:sz w:val="24"/>
          <w:szCs w:val="24"/>
        </w:rPr>
        <w:t>T</w:t>
      </w:r>
      <w:r w:rsidR="00835B31" w:rsidRPr="0080553A">
        <w:rPr>
          <w:rFonts w:cstheme="minorHAnsi"/>
          <w:sz w:val="24"/>
          <w:szCs w:val="24"/>
        </w:rPr>
        <w:t xml:space="preserve">his study </w:t>
      </w:r>
      <w:r w:rsidR="001B5175" w:rsidRPr="0080553A">
        <w:rPr>
          <w:rFonts w:cstheme="minorHAnsi"/>
          <w:sz w:val="24"/>
          <w:szCs w:val="24"/>
        </w:rPr>
        <w:t>use</w:t>
      </w:r>
      <w:r>
        <w:rPr>
          <w:rFonts w:cstheme="minorHAnsi"/>
          <w:sz w:val="24"/>
          <w:szCs w:val="24"/>
        </w:rPr>
        <w:t>s</w:t>
      </w:r>
      <w:r w:rsidR="001B5175" w:rsidRPr="0080553A">
        <w:rPr>
          <w:rFonts w:cstheme="minorHAnsi"/>
          <w:sz w:val="24"/>
          <w:szCs w:val="24"/>
        </w:rPr>
        <w:t xml:space="preserve"> panel data to analyze changes in each s</w:t>
      </w:r>
      <w:r w:rsidR="00835B31" w:rsidRPr="0080553A">
        <w:rPr>
          <w:rFonts w:cstheme="minorHAnsi"/>
          <w:sz w:val="24"/>
          <w:szCs w:val="24"/>
        </w:rPr>
        <w:t>tate</w:t>
      </w:r>
      <w:r w:rsidR="00456EE2">
        <w:rPr>
          <w:rFonts w:cstheme="minorHAnsi"/>
          <w:sz w:val="24"/>
          <w:szCs w:val="24"/>
        </w:rPr>
        <w:t>’</w:t>
      </w:r>
      <w:r w:rsidR="00835B31" w:rsidRPr="0080553A">
        <w:rPr>
          <w:rFonts w:cstheme="minorHAnsi"/>
          <w:sz w:val="24"/>
          <w:szCs w:val="24"/>
        </w:rPr>
        <w:t xml:space="preserve">s data from 2010 to 2016. </w:t>
      </w:r>
      <w:r>
        <w:rPr>
          <w:rFonts w:cstheme="minorHAnsi"/>
          <w:sz w:val="24"/>
          <w:szCs w:val="24"/>
        </w:rPr>
        <w:t>The data starts</w:t>
      </w:r>
      <w:r w:rsidR="001B5175" w:rsidRPr="0080553A">
        <w:rPr>
          <w:rFonts w:cstheme="minorHAnsi"/>
          <w:sz w:val="24"/>
          <w:szCs w:val="24"/>
        </w:rPr>
        <w:t xml:space="preserve"> in 2010 </w:t>
      </w:r>
      <w:r w:rsidR="00456EE2">
        <w:rPr>
          <w:rFonts w:cstheme="minorHAnsi"/>
          <w:sz w:val="24"/>
          <w:szCs w:val="24"/>
        </w:rPr>
        <w:t>to</w:t>
      </w:r>
      <w:r w:rsidR="0064780A" w:rsidRPr="0080553A">
        <w:rPr>
          <w:rFonts w:cstheme="minorHAnsi"/>
          <w:sz w:val="24"/>
          <w:szCs w:val="24"/>
        </w:rPr>
        <w:t xml:space="preserve"> avoid</w:t>
      </w:r>
      <w:r w:rsidR="001B5175" w:rsidRPr="0080553A">
        <w:rPr>
          <w:rFonts w:cstheme="minorHAnsi"/>
          <w:sz w:val="24"/>
          <w:szCs w:val="24"/>
        </w:rPr>
        <w:t xml:space="preserve"> the spikes in unemployment</w:t>
      </w:r>
      <w:r w:rsidR="00835B31" w:rsidRPr="0080553A">
        <w:rPr>
          <w:rFonts w:cstheme="minorHAnsi"/>
          <w:sz w:val="24"/>
          <w:szCs w:val="24"/>
        </w:rPr>
        <w:t xml:space="preserve"> from the 2008-2009 recession. </w:t>
      </w:r>
      <w:r>
        <w:rPr>
          <w:rFonts w:cstheme="minorHAnsi"/>
          <w:sz w:val="24"/>
          <w:szCs w:val="24"/>
        </w:rPr>
        <w:t xml:space="preserve">Each </w:t>
      </w:r>
      <w:r w:rsidR="001B5175" w:rsidRPr="0080553A">
        <w:rPr>
          <w:rFonts w:cstheme="minorHAnsi"/>
          <w:sz w:val="24"/>
          <w:szCs w:val="24"/>
        </w:rPr>
        <w:t>state</w:t>
      </w:r>
      <w:r>
        <w:rPr>
          <w:rFonts w:cstheme="minorHAnsi"/>
          <w:sz w:val="24"/>
          <w:szCs w:val="24"/>
        </w:rPr>
        <w:t>’s un</w:t>
      </w:r>
      <w:r w:rsidR="001B5175" w:rsidRPr="0080553A">
        <w:rPr>
          <w:rFonts w:cstheme="minorHAnsi"/>
          <w:sz w:val="24"/>
          <w:szCs w:val="24"/>
        </w:rPr>
        <w:t xml:space="preserve">employment data </w:t>
      </w:r>
      <w:r w:rsidR="00D77C38" w:rsidRPr="0080553A">
        <w:rPr>
          <w:rFonts w:cstheme="minorHAnsi"/>
          <w:sz w:val="24"/>
          <w:szCs w:val="24"/>
        </w:rPr>
        <w:t xml:space="preserve">found from the Bureau of Labor statistics </w:t>
      </w:r>
      <w:r w:rsidR="00ED160D">
        <w:rPr>
          <w:rFonts w:cstheme="minorHAnsi"/>
          <w:sz w:val="24"/>
          <w:szCs w:val="24"/>
        </w:rPr>
        <w:t>will be used to</w:t>
      </w:r>
      <w:r w:rsidR="001B5175" w:rsidRPr="0080553A">
        <w:rPr>
          <w:rFonts w:cstheme="minorHAnsi"/>
          <w:sz w:val="24"/>
          <w:szCs w:val="24"/>
        </w:rPr>
        <w:t xml:space="preserve"> measure job creation</w:t>
      </w:r>
      <w:r w:rsidR="00ED160D">
        <w:rPr>
          <w:rFonts w:cstheme="minorHAnsi"/>
          <w:sz w:val="24"/>
          <w:szCs w:val="24"/>
        </w:rPr>
        <w:t xml:space="preserve"> since a decrease in unemployment is an indicator of job creation</w:t>
      </w:r>
      <w:r w:rsidR="001B5175" w:rsidRPr="0080553A">
        <w:rPr>
          <w:rFonts w:cstheme="minorHAnsi"/>
          <w:sz w:val="24"/>
          <w:szCs w:val="24"/>
        </w:rPr>
        <w:t xml:space="preserve">. </w:t>
      </w:r>
      <w:r w:rsidR="00ED160D">
        <w:rPr>
          <w:rFonts w:cstheme="minorHAnsi"/>
          <w:sz w:val="24"/>
          <w:szCs w:val="24"/>
        </w:rPr>
        <w:t>The</w:t>
      </w:r>
      <w:r w:rsidR="006A68E3" w:rsidRPr="0080553A">
        <w:rPr>
          <w:rFonts w:cstheme="minorHAnsi"/>
          <w:sz w:val="24"/>
          <w:szCs w:val="24"/>
        </w:rPr>
        <w:t xml:space="preserve"> main exogenous variable is the state corporate tax from </w:t>
      </w:r>
      <w:r w:rsidR="00456EE2">
        <w:rPr>
          <w:rFonts w:cstheme="minorHAnsi"/>
          <w:sz w:val="24"/>
          <w:szCs w:val="24"/>
        </w:rPr>
        <w:t xml:space="preserve">the </w:t>
      </w:r>
      <w:r w:rsidR="00AA63B0" w:rsidRPr="0080553A">
        <w:rPr>
          <w:rFonts w:cstheme="minorHAnsi"/>
          <w:sz w:val="24"/>
          <w:szCs w:val="24"/>
        </w:rPr>
        <w:t>US Tax Foundation</w:t>
      </w:r>
      <w:r w:rsidR="00456EE2">
        <w:rPr>
          <w:rFonts w:cstheme="minorHAnsi"/>
          <w:sz w:val="24"/>
          <w:szCs w:val="24"/>
        </w:rPr>
        <w:t xml:space="preserve"> database</w:t>
      </w:r>
      <w:r w:rsidR="006A68E3" w:rsidRPr="0080553A">
        <w:rPr>
          <w:rFonts w:cstheme="minorHAnsi"/>
          <w:sz w:val="24"/>
          <w:szCs w:val="24"/>
        </w:rPr>
        <w:t xml:space="preserve">. This </w:t>
      </w:r>
      <w:r w:rsidR="006A68E3" w:rsidRPr="0080553A">
        <w:rPr>
          <w:rFonts w:cstheme="minorHAnsi"/>
          <w:sz w:val="24"/>
          <w:szCs w:val="24"/>
        </w:rPr>
        <w:lastRenderedPageBreak/>
        <w:t xml:space="preserve">is different than the Federal Corporate tax of </w:t>
      </w:r>
      <w:r w:rsidR="002643D5" w:rsidRPr="0080553A">
        <w:rPr>
          <w:rFonts w:cstheme="minorHAnsi"/>
          <w:sz w:val="24"/>
          <w:szCs w:val="24"/>
        </w:rPr>
        <w:t xml:space="preserve">approximately </w:t>
      </w:r>
      <w:r w:rsidR="006A68E3" w:rsidRPr="0080553A">
        <w:rPr>
          <w:rFonts w:cstheme="minorHAnsi"/>
          <w:sz w:val="24"/>
          <w:szCs w:val="24"/>
        </w:rPr>
        <w:t>35%. Each state can impose an additional corporate income tax</w:t>
      </w:r>
      <w:r w:rsidR="00456EE2">
        <w:rPr>
          <w:rFonts w:cstheme="minorHAnsi"/>
          <w:sz w:val="24"/>
          <w:szCs w:val="24"/>
        </w:rPr>
        <w:t>,</w:t>
      </w:r>
      <w:r w:rsidR="00ED160D">
        <w:rPr>
          <w:rFonts w:cstheme="minorHAnsi"/>
          <w:sz w:val="24"/>
          <w:szCs w:val="24"/>
        </w:rPr>
        <w:t xml:space="preserve"> so m</w:t>
      </w:r>
      <w:r w:rsidR="0064780A" w:rsidRPr="0080553A">
        <w:rPr>
          <w:rFonts w:cstheme="minorHAnsi"/>
          <w:sz w:val="24"/>
          <w:szCs w:val="24"/>
        </w:rPr>
        <w:t xml:space="preserve">ost states impose a flat tax rate for all </w:t>
      </w:r>
      <w:r w:rsidR="00456EE2">
        <w:rPr>
          <w:rFonts w:cstheme="minorHAnsi"/>
          <w:sz w:val="24"/>
          <w:szCs w:val="24"/>
        </w:rPr>
        <w:t>corporations,</w:t>
      </w:r>
      <w:r w:rsidR="0064780A" w:rsidRPr="0080553A">
        <w:rPr>
          <w:rFonts w:cstheme="minorHAnsi"/>
          <w:sz w:val="24"/>
          <w:szCs w:val="24"/>
        </w:rPr>
        <w:t xml:space="preserve"> but some use a </w:t>
      </w:r>
      <w:r w:rsidR="00A27E2A" w:rsidRPr="0080553A">
        <w:rPr>
          <w:rFonts w:cstheme="minorHAnsi"/>
          <w:sz w:val="24"/>
          <w:szCs w:val="24"/>
        </w:rPr>
        <w:t xml:space="preserve">progressive system. </w:t>
      </w:r>
      <w:r w:rsidR="00286945">
        <w:rPr>
          <w:rFonts w:cstheme="minorHAnsi"/>
          <w:sz w:val="24"/>
          <w:szCs w:val="24"/>
        </w:rPr>
        <w:t>Assuming that the</w:t>
      </w:r>
      <w:r w:rsidR="00A27E2A" w:rsidRPr="0080553A">
        <w:rPr>
          <w:rFonts w:cstheme="minorHAnsi"/>
          <w:sz w:val="24"/>
          <w:szCs w:val="24"/>
        </w:rPr>
        <w:t xml:space="preserve"> most hiring firms are in the highest tax bracket</w:t>
      </w:r>
      <w:r w:rsidR="00286945">
        <w:rPr>
          <w:rFonts w:cstheme="minorHAnsi"/>
          <w:sz w:val="24"/>
          <w:szCs w:val="24"/>
        </w:rPr>
        <w:t>,</w:t>
      </w:r>
      <w:r w:rsidR="00A27E2A" w:rsidRPr="0080553A">
        <w:rPr>
          <w:rFonts w:cstheme="minorHAnsi"/>
          <w:sz w:val="24"/>
          <w:szCs w:val="24"/>
        </w:rPr>
        <w:t xml:space="preserve"> only included the highest tax bracket</w:t>
      </w:r>
      <w:r w:rsidR="00456EE2">
        <w:rPr>
          <w:rFonts w:cstheme="minorHAnsi"/>
          <w:sz w:val="24"/>
          <w:szCs w:val="24"/>
        </w:rPr>
        <w:t xml:space="preserve"> in the data</w:t>
      </w:r>
      <w:r w:rsidR="00286945">
        <w:rPr>
          <w:rFonts w:cstheme="minorHAnsi"/>
          <w:sz w:val="24"/>
          <w:szCs w:val="24"/>
        </w:rPr>
        <w:t xml:space="preserve"> for states that use a progressive tax system</w:t>
      </w:r>
      <w:r w:rsidR="00A27E2A" w:rsidRPr="0080553A">
        <w:rPr>
          <w:rFonts w:cstheme="minorHAnsi"/>
          <w:sz w:val="24"/>
          <w:szCs w:val="24"/>
        </w:rPr>
        <w:t>. While most states employ the corporate tax rate or have no corporate taxes, Ohio</w:t>
      </w:r>
      <w:r w:rsidR="006A68E3" w:rsidRPr="0080553A">
        <w:rPr>
          <w:rFonts w:cstheme="minorHAnsi"/>
          <w:sz w:val="24"/>
          <w:szCs w:val="24"/>
        </w:rPr>
        <w:t>, Texas, and Washington do not impose a corporate tax but</w:t>
      </w:r>
      <w:r w:rsidR="00A27E2A" w:rsidRPr="0080553A">
        <w:rPr>
          <w:rFonts w:cstheme="minorHAnsi"/>
          <w:sz w:val="24"/>
          <w:szCs w:val="24"/>
        </w:rPr>
        <w:t xml:space="preserve"> instead</w:t>
      </w:r>
      <w:r w:rsidR="006A68E3" w:rsidRPr="0080553A">
        <w:rPr>
          <w:rFonts w:cstheme="minorHAnsi"/>
          <w:sz w:val="24"/>
          <w:szCs w:val="24"/>
        </w:rPr>
        <w:t xml:space="preserve"> use the gross receipts tax. </w:t>
      </w:r>
      <w:r w:rsidR="00835B31" w:rsidRPr="0080553A">
        <w:rPr>
          <w:rFonts w:cstheme="minorHAnsi"/>
          <w:sz w:val="24"/>
          <w:szCs w:val="24"/>
        </w:rPr>
        <w:t xml:space="preserve">For this reason, </w:t>
      </w:r>
      <w:r w:rsidR="00ED160D">
        <w:rPr>
          <w:rFonts w:cstheme="minorHAnsi"/>
          <w:sz w:val="24"/>
          <w:szCs w:val="24"/>
        </w:rPr>
        <w:t xml:space="preserve">those states have been excluded from the data set. </w:t>
      </w:r>
    </w:p>
    <w:p w14:paraId="1197588C" w14:textId="2C2DFBF7" w:rsidR="00A27E2A" w:rsidRPr="0080553A" w:rsidRDefault="001B6BC6" w:rsidP="00E522DA">
      <w:pPr>
        <w:spacing w:line="480" w:lineRule="auto"/>
        <w:rPr>
          <w:rFonts w:cstheme="minorHAnsi"/>
          <w:sz w:val="24"/>
          <w:szCs w:val="24"/>
        </w:rPr>
      </w:pPr>
      <w:r w:rsidRPr="0080553A">
        <w:rPr>
          <w:rFonts w:cstheme="minorHAnsi"/>
          <w:sz w:val="24"/>
          <w:szCs w:val="24"/>
        </w:rPr>
        <w:tab/>
      </w:r>
      <w:r w:rsidR="00ED160D">
        <w:rPr>
          <w:rFonts w:cstheme="minorHAnsi"/>
          <w:sz w:val="24"/>
          <w:szCs w:val="24"/>
        </w:rPr>
        <w:t>In addition to the simple bivariate data set, data for control variables was also collected. E</w:t>
      </w:r>
      <w:r w:rsidRPr="0080553A">
        <w:rPr>
          <w:rFonts w:cstheme="minorHAnsi"/>
          <w:sz w:val="24"/>
          <w:szCs w:val="24"/>
        </w:rPr>
        <w:t>ach state</w:t>
      </w:r>
      <w:r w:rsidR="00ED160D">
        <w:rPr>
          <w:rFonts w:cstheme="minorHAnsi"/>
          <w:sz w:val="24"/>
          <w:szCs w:val="24"/>
        </w:rPr>
        <w:t>’</w:t>
      </w:r>
      <w:r w:rsidRPr="0080553A">
        <w:rPr>
          <w:rFonts w:cstheme="minorHAnsi"/>
          <w:sz w:val="24"/>
          <w:szCs w:val="24"/>
        </w:rPr>
        <w:t xml:space="preserve">s minimum wage data found from the Bureau of Labor Statistics and a binary variable for </w:t>
      </w:r>
      <w:r w:rsidR="00ED160D" w:rsidRPr="0080553A">
        <w:rPr>
          <w:rFonts w:cstheme="minorHAnsi"/>
          <w:sz w:val="24"/>
          <w:szCs w:val="24"/>
        </w:rPr>
        <w:t>whether</w:t>
      </w:r>
      <w:r w:rsidRPr="0080553A">
        <w:rPr>
          <w:rFonts w:cstheme="minorHAnsi"/>
          <w:sz w:val="24"/>
          <w:szCs w:val="24"/>
        </w:rPr>
        <w:t xml:space="preserve"> the state had a rep</w:t>
      </w:r>
      <w:r w:rsidR="002A0D44" w:rsidRPr="0080553A">
        <w:rPr>
          <w:rFonts w:cstheme="minorHAnsi"/>
          <w:sz w:val="24"/>
          <w:szCs w:val="24"/>
        </w:rPr>
        <w:t>ublican controlled legislature are added to the model as control variables. As stated earlier, this study shows the effect of addi</w:t>
      </w:r>
      <w:r w:rsidR="00835B31" w:rsidRPr="0080553A">
        <w:rPr>
          <w:rFonts w:cstheme="minorHAnsi"/>
          <w:sz w:val="24"/>
          <w:szCs w:val="24"/>
        </w:rPr>
        <w:t>ng the additional variables of u</w:t>
      </w:r>
      <w:r w:rsidR="002A0D44" w:rsidRPr="0080553A">
        <w:rPr>
          <w:rFonts w:cstheme="minorHAnsi"/>
          <w:sz w:val="24"/>
          <w:szCs w:val="24"/>
        </w:rPr>
        <w:t xml:space="preserve">nemployment insurance paid by the </w:t>
      </w:r>
      <w:r w:rsidR="00456EE2">
        <w:rPr>
          <w:rFonts w:cstheme="minorHAnsi"/>
          <w:sz w:val="24"/>
          <w:szCs w:val="24"/>
        </w:rPr>
        <w:t>government</w:t>
      </w:r>
      <w:r w:rsidR="002A0D44" w:rsidRPr="0080553A">
        <w:rPr>
          <w:rFonts w:cstheme="minorHAnsi"/>
          <w:sz w:val="24"/>
          <w:szCs w:val="24"/>
        </w:rPr>
        <w:t xml:space="preserve"> and social security compensation paid by the employer. Both of these variables come from the Bureau of Economic Analysis and are measured in percent changes from the previous year. </w:t>
      </w:r>
      <w:r w:rsidR="00A27E2A" w:rsidRPr="0080553A">
        <w:rPr>
          <w:rFonts w:cstheme="minorHAnsi"/>
          <w:sz w:val="24"/>
          <w:szCs w:val="24"/>
        </w:rPr>
        <w:tab/>
      </w:r>
    </w:p>
    <w:p w14:paraId="762CACA0" w14:textId="2C101D06" w:rsidR="0041064D" w:rsidRDefault="00835B31" w:rsidP="00E522DA">
      <w:pPr>
        <w:spacing w:line="480" w:lineRule="auto"/>
        <w:rPr>
          <w:rFonts w:cstheme="minorHAnsi"/>
          <w:sz w:val="24"/>
          <w:szCs w:val="24"/>
        </w:rPr>
      </w:pPr>
      <w:r w:rsidRPr="0080553A">
        <w:rPr>
          <w:rFonts w:cstheme="minorHAnsi"/>
          <w:sz w:val="24"/>
          <w:szCs w:val="24"/>
        </w:rPr>
        <w:tab/>
      </w:r>
      <w:r w:rsidR="00286945">
        <w:rPr>
          <w:rFonts w:cstheme="minorHAnsi"/>
          <w:sz w:val="24"/>
          <w:szCs w:val="24"/>
        </w:rPr>
        <w:t>R</w:t>
      </w:r>
      <w:r w:rsidR="00ED160D">
        <w:rPr>
          <w:rFonts w:cstheme="minorHAnsi"/>
          <w:sz w:val="24"/>
          <w:szCs w:val="24"/>
        </w:rPr>
        <w:t xml:space="preserve">esearch was </w:t>
      </w:r>
      <w:r w:rsidR="00286945">
        <w:rPr>
          <w:rFonts w:cstheme="minorHAnsi"/>
          <w:sz w:val="24"/>
          <w:szCs w:val="24"/>
        </w:rPr>
        <w:t xml:space="preserve">then </w:t>
      </w:r>
      <w:r w:rsidR="00ED160D">
        <w:rPr>
          <w:rFonts w:cstheme="minorHAnsi"/>
          <w:sz w:val="24"/>
          <w:szCs w:val="24"/>
        </w:rPr>
        <w:t>started by looking at the data</w:t>
      </w:r>
      <w:r w:rsidRPr="0080553A">
        <w:rPr>
          <w:rFonts w:cstheme="minorHAnsi"/>
          <w:sz w:val="24"/>
          <w:szCs w:val="24"/>
        </w:rPr>
        <w:t xml:space="preserve">. </w:t>
      </w:r>
      <w:r w:rsidR="00ED160D">
        <w:rPr>
          <w:rFonts w:cstheme="minorHAnsi"/>
          <w:sz w:val="24"/>
          <w:szCs w:val="24"/>
        </w:rPr>
        <w:t>T</w:t>
      </w:r>
      <w:r w:rsidR="00B02A1B" w:rsidRPr="0080553A">
        <w:rPr>
          <w:rFonts w:cstheme="minorHAnsi"/>
          <w:sz w:val="24"/>
          <w:szCs w:val="24"/>
        </w:rPr>
        <w:t>able 1</w:t>
      </w:r>
      <w:r w:rsidR="0064780A" w:rsidRPr="0080553A">
        <w:rPr>
          <w:rFonts w:cstheme="minorHAnsi"/>
          <w:sz w:val="24"/>
          <w:szCs w:val="24"/>
        </w:rPr>
        <w:t xml:space="preserve"> shows</w:t>
      </w:r>
      <w:r w:rsidR="00C52C05" w:rsidRPr="0080553A">
        <w:rPr>
          <w:rFonts w:cstheme="minorHAnsi"/>
          <w:sz w:val="24"/>
          <w:szCs w:val="24"/>
        </w:rPr>
        <w:t xml:space="preserve"> the</w:t>
      </w:r>
      <w:r w:rsidR="0064780A" w:rsidRPr="0080553A">
        <w:rPr>
          <w:rFonts w:cstheme="minorHAnsi"/>
          <w:sz w:val="24"/>
          <w:szCs w:val="24"/>
        </w:rPr>
        <w:t xml:space="preserve"> summary statistics</w:t>
      </w:r>
      <w:r w:rsidR="00B67299" w:rsidRPr="0080553A">
        <w:rPr>
          <w:rFonts w:cstheme="minorHAnsi"/>
          <w:sz w:val="24"/>
          <w:szCs w:val="24"/>
        </w:rPr>
        <w:t xml:space="preserve"> and intuitive estimates for the sign of each estimator for</w:t>
      </w:r>
      <w:r w:rsidR="0064780A" w:rsidRPr="0080553A">
        <w:rPr>
          <w:rFonts w:cstheme="minorHAnsi"/>
          <w:sz w:val="24"/>
          <w:szCs w:val="24"/>
        </w:rPr>
        <w:t xml:space="preserve"> each variable related to the model. </w:t>
      </w:r>
      <w:r w:rsidR="0041064D">
        <w:rPr>
          <w:rFonts w:cstheme="minorHAnsi"/>
          <w:sz w:val="24"/>
          <w:szCs w:val="24"/>
        </w:rPr>
        <w:t>It is</w:t>
      </w:r>
      <w:r w:rsidR="00B02A1B" w:rsidRPr="0080553A">
        <w:rPr>
          <w:rFonts w:cstheme="minorHAnsi"/>
          <w:sz w:val="24"/>
          <w:szCs w:val="24"/>
        </w:rPr>
        <w:t xml:space="preserve"> expect</w:t>
      </w:r>
      <w:r w:rsidR="0041064D">
        <w:rPr>
          <w:rFonts w:cstheme="minorHAnsi"/>
          <w:sz w:val="24"/>
          <w:szCs w:val="24"/>
        </w:rPr>
        <w:t>ed</w:t>
      </w:r>
      <w:r w:rsidR="00B02A1B" w:rsidRPr="0080553A">
        <w:rPr>
          <w:rFonts w:cstheme="minorHAnsi"/>
          <w:sz w:val="24"/>
          <w:szCs w:val="24"/>
        </w:rPr>
        <w:t xml:space="preserve"> to see</w:t>
      </w:r>
      <w:r w:rsidR="0041064D">
        <w:rPr>
          <w:rFonts w:cstheme="minorHAnsi"/>
          <w:sz w:val="24"/>
          <w:szCs w:val="24"/>
        </w:rPr>
        <w:t xml:space="preserve"> that</w:t>
      </w:r>
      <w:r w:rsidR="00B02A1B" w:rsidRPr="0080553A">
        <w:rPr>
          <w:rFonts w:cstheme="minorHAnsi"/>
          <w:sz w:val="24"/>
          <w:szCs w:val="24"/>
        </w:rPr>
        <w:t xml:space="preserve"> as corporate income taxes increase, unemployment</w:t>
      </w:r>
      <w:r w:rsidR="0041064D">
        <w:rPr>
          <w:rFonts w:cstheme="minorHAnsi"/>
          <w:sz w:val="24"/>
          <w:szCs w:val="24"/>
        </w:rPr>
        <w:t xml:space="preserve"> will</w:t>
      </w:r>
      <w:r w:rsidR="00B02A1B" w:rsidRPr="0080553A">
        <w:rPr>
          <w:rFonts w:cstheme="minorHAnsi"/>
          <w:sz w:val="24"/>
          <w:szCs w:val="24"/>
        </w:rPr>
        <w:t xml:space="preserve"> increase as well </w:t>
      </w:r>
      <w:r w:rsidR="0041064D">
        <w:rPr>
          <w:rFonts w:cstheme="minorHAnsi"/>
          <w:sz w:val="24"/>
          <w:szCs w:val="24"/>
        </w:rPr>
        <w:t>or</w:t>
      </w:r>
      <w:r w:rsidR="00B02A1B" w:rsidRPr="0080553A">
        <w:rPr>
          <w:rFonts w:cstheme="minorHAnsi"/>
          <w:sz w:val="24"/>
          <w:szCs w:val="24"/>
        </w:rPr>
        <w:t xml:space="preserve"> vice versa. </w:t>
      </w:r>
      <w:r w:rsidR="0041064D">
        <w:rPr>
          <w:rFonts w:cstheme="minorHAnsi"/>
          <w:sz w:val="24"/>
          <w:szCs w:val="24"/>
        </w:rPr>
        <w:br/>
      </w:r>
      <w:r w:rsidR="0041064D">
        <w:rPr>
          <w:rFonts w:cstheme="minorHAnsi"/>
          <w:sz w:val="24"/>
          <w:szCs w:val="24"/>
        </w:rPr>
        <w:br/>
      </w:r>
    </w:p>
    <w:p w14:paraId="6919A462" w14:textId="77777777" w:rsidR="0041064D" w:rsidRDefault="0041064D">
      <w:pPr>
        <w:rPr>
          <w:rFonts w:cstheme="minorHAnsi"/>
          <w:sz w:val="24"/>
          <w:szCs w:val="24"/>
        </w:rPr>
      </w:pPr>
      <w:r>
        <w:rPr>
          <w:rFonts w:cstheme="minorHAnsi"/>
          <w:sz w:val="24"/>
          <w:szCs w:val="24"/>
        </w:rPr>
        <w:br w:type="page"/>
      </w:r>
    </w:p>
    <w:p w14:paraId="52DC859B" w14:textId="4199220E" w:rsidR="00C52C05" w:rsidRPr="0080553A" w:rsidRDefault="00C52C05" w:rsidP="00E522DA">
      <w:pPr>
        <w:spacing w:line="480" w:lineRule="auto"/>
        <w:rPr>
          <w:rFonts w:cstheme="minorHAnsi"/>
          <w:sz w:val="24"/>
          <w:szCs w:val="24"/>
        </w:rPr>
      </w:pPr>
    </w:p>
    <w:tbl>
      <w:tblPr>
        <w:tblW w:w="11230" w:type="dxa"/>
        <w:tblInd w:w="-863" w:type="dxa"/>
        <w:tblLook w:val="04A0" w:firstRow="1" w:lastRow="0" w:firstColumn="1" w:lastColumn="0" w:noHBand="0" w:noVBand="1"/>
      </w:tblPr>
      <w:tblGrid>
        <w:gridCol w:w="4245"/>
        <w:gridCol w:w="982"/>
        <w:gridCol w:w="1892"/>
        <w:gridCol w:w="1203"/>
        <w:gridCol w:w="1244"/>
        <w:gridCol w:w="1664"/>
      </w:tblGrid>
      <w:tr w:rsidR="002A0D44" w:rsidRPr="0080553A" w14:paraId="0CF5635E" w14:textId="77777777" w:rsidTr="0041064D">
        <w:trPr>
          <w:trHeight w:val="528"/>
        </w:trPr>
        <w:tc>
          <w:tcPr>
            <w:tcW w:w="11230" w:type="dxa"/>
            <w:gridSpan w:val="6"/>
            <w:tcBorders>
              <w:top w:val="single" w:sz="4" w:space="0" w:color="auto"/>
              <w:left w:val="single" w:sz="4" w:space="0" w:color="auto"/>
              <w:bottom w:val="nil"/>
              <w:right w:val="single" w:sz="4" w:space="0" w:color="auto"/>
            </w:tcBorders>
            <w:shd w:val="clear" w:color="auto" w:fill="auto"/>
            <w:noWrap/>
            <w:vAlign w:val="bottom"/>
            <w:hideMark/>
          </w:tcPr>
          <w:p w14:paraId="2AE7780D" w14:textId="1658E641" w:rsidR="002A0D44" w:rsidRPr="0080553A" w:rsidRDefault="00B02A1B" w:rsidP="00E522DA">
            <w:pPr>
              <w:spacing w:after="0" w:line="480" w:lineRule="auto"/>
              <w:jc w:val="center"/>
              <w:rPr>
                <w:rFonts w:eastAsia="Times New Roman" w:cstheme="minorHAnsi"/>
                <w:b/>
                <w:bCs/>
                <w:sz w:val="24"/>
                <w:szCs w:val="24"/>
                <w:lang w:eastAsia="zh-TW"/>
              </w:rPr>
            </w:pPr>
            <w:r w:rsidRPr="0080553A">
              <w:rPr>
                <w:rFonts w:eastAsia="Times New Roman" w:cstheme="minorHAnsi"/>
                <w:b/>
                <w:bCs/>
                <w:sz w:val="24"/>
                <w:szCs w:val="24"/>
                <w:lang w:eastAsia="zh-TW"/>
              </w:rPr>
              <w:t>Table 1</w:t>
            </w:r>
            <w:r w:rsidR="002A0D44" w:rsidRPr="0080553A">
              <w:rPr>
                <w:rFonts w:eastAsia="Times New Roman" w:cstheme="minorHAnsi"/>
                <w:b/>
                <w:bCs/>
                <w:sz w:val="24"/>
                <w:szCs w:val="24"/>
                <w:lang w:eastAsia="zh-TW"/>
              </w:rPr>
              <w:t xml:space="preserve">: Summary Statistics </w:t>
            </w:r>
            <w:r w:rsidRPr="0080553A">
              <w:rPr>
                <w:rFonts w:eastAsia="Times New Roman" w:cstheme="minorHAnsi"/>
                <w:b/>
                <w:bCs/>
                <w:sz w:val="24"/>
                <w:szCs w:val="24"/>
                <w:lang w:eastAsia="zh-TW"/>
              </w:rPr>
              <w:t>for 329 observations</w:t>
            </w:r>
          </w:p>
        </w:tc>
      </w:tr>
      <w:tr w:rsidR="002A0D44" w:rsidRPr="0080553A" w14:paraId="4B1F0E86" w14:textId="77777777" w:rsidTr="0041064D">
        <w:trPr>
          <w:trHeight w:val="503"/>
        </w:trPr>
        <w:tc>
          <w:tcPr>
            <w:tcW w:w="4245" w:type="dxa"/>
            <w:tcBorders>
              <w:top w:val="single" w:sz="4" w:space="0" w:color="5B9BD5"/>
              <w:left w:val="single" w:sz="4" w:space="0" w:color="auto"/>
              <w:bottom w:val="single" w:sz="4" w:space="0" w:color="5B9BD5"/>
              <w:right w:val="single" w:sz="4" w:space="0" w:color="auto"/>
            </w:tcBorders>
            <w:shd w:val="clear" w:color="auto" w:fill="auto"/>
            <w:noWrap/>
            <w:vAlign w:val="bottom"/>
            <w:hideMark/>
          </w:tcPr>
          <w:p w14:paraId="3CF1BC0E" w14:textId="77777777" w:rsidR="002A0D44" w:rsidRPr="0080553A" w:rsidRDefault="002A0D44" w:rsidP="00B02A1B">
            <w:pPr>
              <w:spacing w:after="0" w:line="240" w:lineRule="auto"/>
              <w:rPr>
                <w:rFonts w:eastAsia="Times New Roman" w:cstheme="minorHAnsi"/>
                <w:b/>
                <w:bCs/>
                <w:sz w:val="24"/>
                <w:szCs w:val="24"/>
                <w:lang w:eastAsia="zh-TW"/>
              </w:rPr>
            </w:pPr>
            <w:r w:rsidRPr="0080553A">
              <w:rPr>
                <w:rFonts w:eastAsia="Times New Roman" w:cstheme="minorHAnsi"/>
                <w:b/>
                <w:bCs/>
                <w:sz w:val="24"/>
                <w:szCs w:val="24"/>
                <w:lang w:eastAsia="zh-TW"/>
              </w:rPr>
              <w:t>Variable</w:t>
            </w:r>
          </w:p>
        </w:tc>
        <w:tc>
          <w:tcPr>
            <w:tcW w:w="982" w:type="dxa"/>
            <w:tcBorders>
              <w:top w:val="single" w:sz="4" w:space="0" w:color="5B9BD5"/>
              <w:left w:val="single" w:sz="4" w:space="0" w:color="auto"/>
              <w:bottom w:val="single" w:sz="4" w:space="0" w:color="5B9BD5"/>
              <w:right w:val="nil"/>
            </w:tcBorders>
            <w:shd w:val="clear" w:color="auto" w:fill="auto"/>
            <w:noWrap/>
            <w:vAlign w:val="bottom"/>
            <w:hideMark/>
          </w:tcPr>
          <w:p w14:paraId="20C833B0" w14:textId="77777777" w:rsidR="002A0D44" w:rsidRPr="0080553A" w:rsidRDefault="002A0D44" w:rsidP="00B02A1B">
            <w:pPr>
              <w:spacing w:after="0" w:line="240" w:lineRule="auto"/>
              <w:rPr>
                <w:rFonts w:eastAsia="Times New Roman" w:cstheme="minorHAnsi"/>
                <w:b/>
                <w:bCs/>
                <w:sz w:val="24"/>
                <w:szCs w:val="24"/>
                <w:lang w:eastAsia="zh-TW"/>
              </w:rPr>
            </w:pPr>
            <w:r w:rsidRPr="0080553A">
              <w:rPr>
                <w:rFonts w:eastAsia="Times New Roman" w:cstheme="minorHAnsi"/>
                <w:b/>
                <w:bCs/>
                <w:sz w:val="24"/>
                <w:szCs w:val="24"/>
                <w:lang w:eastAsia="zh-TW"/>
              </w:rPr>
              <w:t xml:space="preserve">Mean </w:t>
            </w:r>
          </w:p>
        </w:tc>
        <w:tc>
          <w:tcPr>
            <w:tcW w:w="1892" w:type="dxa"/>
            <w:tcBorders>
              <w:top w:val="single" w:sz="4" w:space="0" w:color="5B9BD5"/>
              <w:left w:val="nil"/>
              <w:bottom w:val="single" w:sz="4" w:space="0" w:color="5B9BD5"/>
              <w:right w:val="nil"/>
            </w:tcBorders>
            <w:shd w:val="clear" w:color="auto" w:fill="auto"/>
            <w:vAlign w:val="bottom"/>
            <w:hideMark/>
          </w:tcPr>
          <w:p w14:paraId="3B73AF2B" w14:textId="77777777" w:rsidR="002A0D44" w:rsidRPr="0080553A" w:rsidRDefault="002A0D44" w:rsidP="00B02A1B">
            <w:pPr>
              <w:spacing w:after="0" w:line="240" w:lineRule="auto"/>
              <w:rPr>
                <w:rFonts w:eastAsia="Times New Roman" w:cstheme="minorHAnsi"/>
                <w:b/>
                <w:bCs/>
                <w:sz w:val="24"/>
                <w:szCs w:val="24"/>
                <w:lang w:eastAsia="zh-TW"/>
              </w:rPr>
            </w:pPr>
            <w:r w:rsidRPr="0080553A">
              <w:rPr>
                <w:rFonts w:eastAsia="Times New Roman" w:cstheme="minorHAnsi"/>
                <w:b/>
                <w:bCs/>
                <w:sz w:val="24"/>
                <w:szCs w:val="24"/>
                <w:lang w:eastAsia="zh-TW"/>
              </w:rPr>
              <w:t>Standard Deviation</w:t>
            </w:r>
          </w:p>
        </w:tc>
        <w:tc>
          <w:tcPr>
            <w:tcW w:w="1203" w:type="dxa"/>
            <w:tcBorders>
              <w:top w:val="single" w:sz="4" w:space="0" w:color="5B9BD5"/>
              <w:left w:val="nil"/>
              <w:bottom w:val="single" w:sz="4" w:space="0" w:color="5B9BD5"/>
              <w:right w:val="nil"/>
            </w:tcBorders>
            <w:shd w:val="clear" w:color="auto" w:fill="auto"/>
            <w:noWrap/>
            <w:vAlign w:val="bottom"/>
            <w:hideMark/>
          </w:tcPr>
          <w:p w14:paraId="6013E25B" w14:textId="77777777" w:rsidR="002A0D44" w:rsidRPr="0080553A" w:rsidRDefault="002A0D44" w:rsidP="00B02A1B">
            <w:pPr>
              <w:spacing w:after="0" w:line="240" w:lineRule="auto"/>
              <w:rPr>
                <w:rFonts w:eastAsia="Times New Roman" w:cstheme="minorHAnsi"/>
                <w:b/>
                <w:bCs/>
                <w:sz w:val="24"/>
                <w:szCs w:val="24"/>
                <w:lang w:eastAsia="zh-TW"/>
              </w:rPr>
            </w:pPr>
            <w:r w:rsidRPr="0080553A">
              <w:rPr>
                <w:rFonts w:eastAsia="Times New Roman" w:cstheme="minorHAnsi"/>
                <w:b/>
                <w:bCs/>
                <w:sz w:val="24"/>
                <w:szCs w:val="24"/>
                <w:lang w:eastAsia="zh-TW"/>
              </w:rPr>
              <w:t xml:space="preserve">Minimum </w:t>
            </w:r>
          </w:p>
        </w:tc>
        <w:tc>
          <w:tcPr>
            <w:tcW w:w="1244" w:type="dxa"/>
            <w:tcBorders>
              <w:top w:val="single" w:sz="4" w:space="0" w:color="5B9BD5"/>
              <w:left w:val="nil"/>
              <w:bottom w:val="single" w:sz="4" w:space="0" w:color="5B9BD5"/>
              <w:right w:val="nil"/>
            </w:tcBorders>
            <w:shd w:val="clear" w:color="auto" w:fill="auto"/>
            <w:noWrap/>
            <w:vAlign w:val="bottom"/>
            <w:hideMark/>
          </w:tcPr>
          <w:p w14:paraId="75DF9FD0" w14:textId="77777777" w:rsidR="002A0D44" w:rsidRPr="0080553A" w:rsidRDefault="002A0D44" w:rsidP="00B02A1B">
            <w:pPr>
              <w:spacing w:after="0" w:line="240" w:lineRule="auto"/>
              <w:rPr>
                <w:rFonts w:eastAsia="Times New Roman" w:cstheme="minorHAnsi"/>
                <w:b/>
                <w:bCs/>
                <w:sz w:val="24"/>
                <w:szCs w:val="24"/>
                <w:lang w:eastAsia="zh-TW"/>
              </w:rPr>
            </w:pPr>
            <w:r w:rsidRPr="0080553A">
              <w:rPr>
                <w:rFonts w:eastAsia="Times New Roman" w:cstheme="minorHAnsi"/>
                <w:b/>
                <w:bCs/>
                <w:sz w:val="24"/>
                <w:szCs w:val="24"/>
                <w:lang w:eastAsia="zh-TW"/>
              </w:rPr>
              <w:t>Maximum</w:t>
            </w:r>
          </w:p>
        </w:tc>
        <w:tc>
          <w:tcPr>
            <w:tcW w:w="1661" w:type="dxa"/>
            <w:tcBorders>
              <w:top w:val="single" w:sz="4" w:space="0" w:color="5B9BD5"/>
              <w:left w:val="nil"/>
              <w:bottom w:val="single" w:sz="4" w:space="0" w:color="5B9BD5"/>
              <w:right w:val="single" w:sz="4" w:space="0" w:color="auto"/>
            </w:tcBorders>
            <w:shd w:val="clear" w:color="auto" w:fill="auto"/>
            <w:noWrap/>
            <w:vAlign w:val="bottom"/>
            <w:hideMark/>
          </w:tcPr>
          <w:p w14:paraId="1F02D7D7" w14:textId="77777777" w:rsidR="002A0D44" w:rsidRPr="0080553A" w:rsidRDefault="002A0D44" w:rsidP="00B02A1B">
            <w:pPr>
              <w:spacing w:after="0" w:line="240" w:lineRule="auto"/>
              <w:rPr>
                <w:rFonts w:eastAsia="Times New Roman" w:cstheme="minorHAnsi"/>
                <w:b/>
                <w:bCs/>
                <w:sz w:val="24"/>
                <w:szCs w:val="24"/>
                <w:lang w:eastAsia="zh-TW"/>
              </w:rPr>
            </w:pPr>
            <w:r w:rsidRPr="0080553A">
              <w:rPr>
                <w:rFonts w:eastAsia="Times New Roman" w:cstheme="minorHAnsi"/>
                <w:b/>
                <w:bCs/>
                <w:sz w:val="24"/>
                <w:szCs w:val="24"/>
                <w:lang w:eastAsia="zh-TW"/>
              </w:rPr>
              <w:t>Expected Sign</w:t>
            </w:r>
          </w:p>
        </w:tc>
      </w:tr>
      <w:tr w:rsidR="002A0D44" w:rsidRPr="0080553A" w14:paraId="43E6989F" w14:textId="77777777" w:rsidTr="0041064D">
        <w:trPr>
          <w:trHeight w:val="503"/>
        </w:trPr>
        <w:tc>
          <w:tcPr>
            <w:tcW w:w="4245" w:type="dxa"/>
            <w:tcBorders>
              <w:top w:val="nil"/>
              <w:left w:val="single" w:sz="4" w:space="0" w:color="auto"/>
              <w:bottom w:val="nil"/>
              <w:right w:val="single" w:sz="4" w:space="0" w:color="auto"/>
            </w:tcBorders>
            <w:shd w:val="clear" w:color="DDEBF7" w:fill="DDEBF7"/>
            <w:noWrap/>
            <w:vAlign w:val="bottom"/>
            <w:hideMark/>
          </w:tcPr>
          <w:p w14:paraId="017D0619" w14:textId="77777777" w:rsidR="002A0D44" w:rsidRPr="0080553A" w:rsidRDefault="002A0D44" w:rsidP="00B02A1B">
            <w:pPr>
              <w:spacing w:after="0" w:line="240" w:lineRule="auto"/>
              <w:rPr>
                <w:rFonts w:eastAsia="Times New Roman" w:cstheme="minorHAnsi"/>
                <w:b/>
                <w:bCs/>
                <w:sz w:val="24"/>
                <w:szCs w:val="24"/>
                <w:lang w:eastAsia="zh-TW"/>
              </w:rPr>
            </w:pPr>
            <w:r w:rsidRPr="0080553A">
              <w:rPr>
                <w:rFonts w:eastAsia="Times New Roman" w:cstheme="minorHAnsi"/>
                <w:b/>
                <w:bCs/>
                <w:sz w:val="24"/>
                <w:szCs w:val="24"/>
                <w:lang w:eastAsia="zh-TW"/>
              </w:rPr>
              <w:t xml:space="preserve">Unemployment Rate </w:t>
            </w:r>
          </w:p>
        </w:tc>
        <w:tc>
          <w:tcPr>
            <w:tcW w:w="982" w:type="dxa"/>
            <w:tcBorders>
              <w:top w:val="nil"/>
              <w:left w:val="single" w:sz="4" w:space="0" w:color="auto"/>
              <w:bottom w:val="nil"/>
              <w:right w:val="nil"/>
            </w:tcBorders>
            <w:shd w:val="clear" w:color="DDEBF7" w:fill="DDEBF7"/>
            <w:noWrap/>
            <w:vAlign w:val="bottom"/>
            <w:hideMark/>
          </w:tcPr>
          <w:p w14:paraId="345F9146"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6.443</w:t>
            </w:r>
          </w:p>
        </w:tc>
        <w:tc>
          <w:tcPr>
            <w:tcW w:w="1892" w:type="dxa"/>
            <w:tcBorders>
              <w:top w:val="nil"/>
              <w:left w:val="nil"/>
              <w:bottom w:val="nil"/>
              <w:right w:val="nil"/>
            </w:tcBorders>
            <w:shd w:val="clear" w:color="DDEBF7" w:fill="DDEBF7"/>
            <w:noWrap/>
            <w:vAlign w:val="bottom"/>
            <w:hideMark/>
          </w:tcPr>
          <w:p w14:paraId="5154FA01"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2.093</w:t>
            </w:r>
          </w:p>
        </w:tc>
        <w:tc>
          <w:tcPr>
            <w:tcW w:w="1203" w:type="dxa"/>
            <w:tcBorders>
              <w:top w:val="nil"/>
              <w:left w:val="nil"/>
              <w:bottom w:val="nil"/>
              <w:right w:val="nil"/>
            </w:tcBorders>
            <w:shd w:val="clear" w:color="DDEBF7" w:fill="DDEBF7"/>
            <w:noWrap/>
            <w:vAlign w:val="bottom"/>
            <w:hideMark/>
          </w:tcPr>
          <w:p w14:paraId="4407D9F5"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2.70</w:t>
            </w:r>
          </w:p>
        </w:tc>
        <w:tc>
          <w:tcPr>
            <w:tcW w:w="1244" w:type="dxa"/>
            <w:tcBorders>
              <w:top w:val="nil"/>
              <w:left w:val="nil"/>
              <w:bottom w:val="nil"/>
              <w:right w:val="nil"/>
            </w:tcBorders>
            <w:shd w:val="clear" w:color="DDEBF7" w:fill="DDEBF7"/>
            <w:noWrap/>
            <w:vAlign w:val="bottom"/>
            <w:hideMark/>
          </w:tcPr>
          <w:p w14:paraId="7C416936"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13.70</w:t>
            </w:r>
          </w:p>
        </w:tc>
        <w:tc>
          <w:tcPr>
            <w:tcW w:w="1661" w:type="dxa"/>
            <w:tcBorders>
              <w:top w:val="nil"/>
              <w:left w:val="nil"/>
              <w:bottom w:val="nil"/>
              <w:right w:val="single" w:sz="4" w:space="0" w:color="auto"/>
            </w:tcBorders>
            <w:shd w:val="clear" w:color="DDEBF7" w:fill="DDEBF7"/>
            <w:noWrap/>
            <w:vAlign w:val="bottom"/>
            <w:hideMark/>
          </w:tcPr>
          <w:p w14:paraId="746E3B51"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w:t>
            </w:r>
          </w:p>
        </w:tc>
      </w:tr>
      <w:tr w:rsidR="002A0D44" w:rsidRPr="0080553A" w14:paraId="15309CA4" w14:textId="77777777" w:rsidTr="0041064D">
        <w:trPr>
          <w:trHeight w:val="503"/>
        </w:trPr>
        <w:tc>
          <w:tcPr>
            <w:tcW w:w="4245" w:type="dxa"/>
            <w:tcBorders>
              <w:top w:val="nil"/>
              <w:left w:val="single" w:sz="4" w:space="0" w:color="auto"/>
              <w:bottom w:val="nil"/>
              <w:right w:val="single" w:sz="4" w:space="0" w:color="auto"/>
            </w:tcBorders>
            <w:shd w:val="clear" w:color="auto" w:fill="auto"/>
            <w:noWrap/>
            <w:vAlign w:val="bottom"/>
            <w:hideMark/>
          </w:tcPr>
          <w:p w14:paraId="0079F1E5" w14:textId="77777777" w:rsidR="002A0D44" w:rsidRPr="0080553A" w:rsidRDefault="002A0D44" w:rsidP="00B02A1B">
            <w:pPr>
              <w:spacing w:after="0" w:line="240" w:lineRule="auto"/>
              <w:rPr>
                <w:rFonts w:eastAsia="Times New Roman" w:cstheme="minorHAnsi"/>
                <w:b/>
                <w:bCs/>
                <w:sz w:val="24"/>
                <w:szCs w:val="24"/>
                <w:lang w:eastAsia="zh-TW"/>
              </w:rPr>
            </w:pPr>
            <w:r w:rsidRPr="0080553A">
              <w:rPr>
                <w:rFonts w:eastAsia="Times New Roman" w:cstheme="minorHAnsi"/>
                <w:b/>
                <w:bCs/>
                <w:sz w:val="24"/>
                <w:szCs w:val="24"/>
                <w:lang w:eastAsia="zh-TW"/>
              </w:rPr>
              <w:t>Corporate Tax rate (%)</w:t>
            </w:r>
          </w:p>
        </w:tc>
        <w:tc>
          <w:tcPr>
            <w:tcW w:w="982" w:type="dxa"/>
            <w:tcBorders>
              <w:top w:val="nil"/>
              <w:left w:val="single" w:sz="4" w:space="0" w:color="auto"/>
              <w:bottom w:val="nil"/>
              <w:right w:val="nil"/>
            </w:tcBorders>
            <w:shd w:val="clear" w:color="auto" w:fill="auto"/>
            <w:noWrap/>
            <w:vAlign w:val="bottom"/>
            <w:hideMark/>
          </w:tcPr>
          <w:p w14:paraId="61418168"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6.784</w:t>
            </w:r>
          </w:p>
        </w:tc>
        <w:tc>
          <w:tcPr>
            <w:tcW w:w="1892" w:type="dxa"/>
            <w:tcBorders>
              <w:top w:val="nil"/>
              <w:left w:val="nil"/>
              <w:bottom w:val="nil"/>
              <w:right w:val="nil"/>
            </w:tcBorders>
            <w:shd w:val="clear" w:color="auto" w:fill="auto"/>
            <w:noWrap/>
            <w:vAlign w:val="bottom"/>
            <w:hideMark/>
          </w:tcPr>
          <w:p w14:paraId="290E5ADC"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2.390</w:t>
            </w:r>
          </w:p>
        </w:tc>
        <w:tc>
          <w:tcPr>
            <w:tcW w:w="1203" w:type="dxa"/>
            <w:tcBorders>
              <w:top w:val="nil"/>
              <w:left w:val="nil"/>
              <w:bottom w:val="nil"/>
              <w:right w:val="nil"/>
            </w:tcBorders>
            <w:shd w:val="clear" w:color="auto" w:fill="auto"/>
            <w:noWrap/>
            <w:vAlign w:val="bottom"/>
            <w:hideMark/>
          </w:tcPr>
          <w:p w14:paraId="26C07454"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0.00</w:t>
            </w:r>
          </w:p>
        </w:tc>
        <w:tc>
          <w:tcPr>
            <w:tcW w:w="1244" w:type="dxa"/>
            <w:tcBorders>
              <w:top w:val="nil"/>
              <w:left w:val="nil"/>
              <w:bottom w:val="nil"/>
              <w:right w:val="nil"/>
            </w:tcBorders>
            <w:shd w:val="clear" w:color="auto" w:fill="auto"/>
            <w:noWrap/>
            <w:vAlign w:val="bottom"/>
            <w:hideMark/>
          </w:tcPr>
          <w:p w14:paraId="403B7C27"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12.00</w:t>
            </w:r>
          </w:p>
        </w:tc>
        <w:tc>
          <w:tcPr>
            <w:tcW w:w="1661" w:type="dxa"/>
            <w:tcBorders>
              <w:top w:val="nil"/>
              <w:left w:val="nil"/>
              <w:bottom w:val="nil"/>
              <w:right w:val="single" w:sz="4" w:space="0" w:color="auto"/>
            </w:tcBorders>
            <w:shd w:val="clear" w:color="auto" w:fill="auto"/>
            <w:noWrap/>
            <w:vAlign w:val="bottom"/>
            <w:hideMark/>
          </w:tcPr>
          <w:p w14:paraId="4516C281" w14:textId="7C3C996D" w:rsidR="002A0D44" w:rsidRPr="0080553A" w:rsidRDefault="00B02A1B"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w:t>
            </w:r>
          </w:p>
        </w:tc>
      </w:tr>
      <w:tr w:rsidR="002A0D44" w:rsidRPr="0080553A" w14:paraId="176E1FC2" w14:textId="77777777" w:rsidTr="0041064D">
        <w:trPr>
          <w:trHeight w:val="503"/>
        </w:trPr>
        <w:tc>
          <w:tcPr>
            <w:tcW w:w="4245" w:type="dxa"/>
            <w:tcBorders>
              <w:top w:val="nil"/>
              <w:left w:val="single" w:sz="4" w:space="0" w:color="auto"/>
              <w:bottom w:val="nil"/>
              <w:right w:val="single" w:sz="4" w:space="0" w:color="auto"/>
            </w:tcBorders>
            <w:shd w:val="clear" w:color="DDEBF7" w:fill="DDEBF7"/>
            <w:noWrap/>
            <w:vAlign w:val="bottom"/>
            <w:hideMark/>
          </w:tcPr>
          <w:p w14:paraId="04F607E3" w14:textId="77777777" w:rsidR="002A0D44" w:rsidRPr="0080553A" w:rsidRDefault="002A0D44" w:rsidP="00B02A1B">
            <w:pPr>
              <w:spacing w:after="0" w:line="240" w:lineRule="auto"/>
              <w:rPr>
                <w:rFonts w:eastAsia="Times New Roman" w:cstheme="minorHAnsi"/>
                <w:b/>
                <w:bCs/>
                <w:sz w:val="24"/>
                <w:szCs w:val="24"/>
                <w:lang w:eastAsia="zh-TW"/>
              </w:rPr>
            </w:pPr>
            <w:r w:rsidRPr="0080553A">
              <w:rPr>
                <w:rFonts w:eastAsia="Times New Roman" w:cstheme="minorHAnsi"/>
                <w:b/>
                <w:bCs/>
                <w:sz w:val="24"/>
                <w:szCs w:val="24"/>
                <w:lang w:eastAsia="zh-TW"/>
              </w:rPr>
              <w:t>Minimum Wage</w:t>
            </w:r>
          </w:p>
        </w:tc>
        <w:tc>
          <w:tcPr>
            <w:tcW w:w="982" w:type="dxa"/>
            <w:tcBorders>
              <w:top w:val="nil"/>
              <w:left w:val="single" w:sz="4" w:space="0" w:color="auto"/>
              <w:bottom w:val="nil"/>
              <w:right w:val="nil"/>
            </w:tcBorders>
            <w:shd w:val="clear" w:color="DDEBF7" w:fill="DDEBF7"/>
            <w:noWrap/>
            <w:vAlign w:val="bottom"/>
            <w:hideMark/>
          </w:tcPr>
          <w:p w14:paraId="6D994DCD"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7.506</w:t>
            </w:r>
          </w:p>
        </w:tc>
        <w:tc>
          <w:tcPr>
            <w:tcW w:w="1892" w:type="dxa"/>
            <w:tcBorders>
              <w:top w:val="nil"/>
              <w:left w:val="nil"/>
              <w:bottom w:val="nil"/>
              <w:right w:val="nil"/>
            </w:tcBorders>
            <w:shd w:val="clear" w:color="DDEBF7" w:fill="DDEBF7"/>
            <w:noWrap/>
            <w:vAlign w:val="bottom"/>
            <w:hideMark/>
          </w:tcPr>
          <w:p w14:paraId="2D4AB679"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0.808</w:t>
            </w:r>
          </w:p>
        </w:tc>
        <w:tc>
          <w:tcPr>
            <w:tcW w:w="1203" w:type="dxa"/>
            <w:tcBorders>
              <w:top w:val="nil"/>
              <w:left w:val="nil"/>
              <w:bottom w:val="nil"/>
              <w:right w:val="nil"/>
            </w:tcBorders>
            <w:shd w:val="clear" w:color="DDEBF7" w:fill="DDEBF7"/>
            <w:noWrap/>
            <w:vAlign w:val="bottom"/>
            <w:hideMark/>
          </w:tcPr>
          <w:p w14:paraId="26470352"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5.15</w:t>
            </w:r>
          </w:p>
        </w:tc>
        <w:tc>
          <w:tcPr>
            <w:tcW w:w="1244" w:type="dxa"/>
            <w:tcBorders>
              <w:top w:val="nil"/>
              <w:left w:val="nil"/>
              <w:bottom w:val="nil"/>
              <w:right w:val="nil"/>
            </w:tcBorders>
            <w:shd w:val="clear" w:color="DDEBF7" w:fill="DDEBF7"/>
            <w:noWrap/>
            <w:vAlign w:val="bottom"/>
            <w:hideMark/>
          </w:tcPr>
          <w:p w14:paraId="0D571F95"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10.00</w:t>
            </w:r>
          </w:p>
        </w:tc>
        <w:tc>
          <w:tcPr>
            <w:tcW w:w="1661" w:type="dxa"/>
            <w:tcBorders>
              <w:top w:val="nil"/>
              <w:left w:val="nil"/>
              <w:bottom w:val="nil"/>
              <w:right w:val="single" w:sz="4" w:space="0" w:color="auto"/>
            </w:tcBorders>
            <w:shd w:val="clear" w:color="DDEBF7" w:fill="DDEBF7"/>
            <w:noWrap/>
            <w:vAlign w:val="bottom"/>
            <w:hideMark/>
          </w:tcPr>
          <w:p w14:paraId="626352D8"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w:t>
            </w:r>
          </w:p>
        </w:tc>
      </w:tr>
      <w:tr w:rsidR="002A0D44" w:rsidRPr="0080553A" w14:paraId="37942DC0" w14:textId="77777777" w:rsidTr="0041064D">
        <w:trPr>
          <w:trHeight w:val="503"/>
        </w:trPr>
        <w:tc>
          <w:tcPr>
            <w:tcW w:w="4245" w:type="dxa"/>
            <w:tcBorders>
              <w:top w:val="nil"/>
              <w:left w:val="single" w:sz="4" w:space="0" w:color="auto"/>
              <w:bottom w:val="nil"/>
              <w:right w:val="single" w:sz="4" w:space="0" w:color="auto"/>
            </w:tcBorders>
            <w:shd w:val="clear" w:color="auto" w:fill="auto"/>
            <w:noWrap/>
            <w:vAlign w:val="bottom"/>
            <w:hideMark/>
          </w:tcPr>
          <w:p w14:paraId="76C50F8B" w14:textId="77777777" w:rsidR="002A0D44" w:rsidRPr="0080553A" w:rsidRDefault="002A0D44" w:rsidP="00B02A1B">
            <w:pPr>
              <w:spacing w:after="0" w:line="240" w:lineRule="auto"/>
              <w:rPr>
                <w:rFonts w:eastAsia="Times New Roman" w:cstheme="minorHAnsi"/>
                <w:b/>
                <w:bCs/>
                <w:sz w:val="24"/>
                <w:szCs w:val="24"/>
                <w:lang w:eastAsia="zh-TW"/>
              </w:rPr>
            </w:pPr>
            <w:r w:rsidRPr="0080553A">
              <w:rPr>
                <w:rFonts w:eastAsia="Times New Roman" w:cstheme="minorHAnsi"/>
                <w:b/>
                <w:bCs/>
                <w:sz w:val="24"/>
                <w:szCs w:val="24"/>
                <w:lang w:eastAsia="zh-TW"/>
              </w:rPr>
              <w:t>Republican Controlled Legislature</w:t>
            </w:r>
          </w:p>
        </w:tc>
        <w:tc>
          <w:tcPr>
            <w:tcW w:w="982" w:type="dxa"/>
            <w:tcBorders>
              <w:top w:val="nil"/>
              <w:left w:val="single" w:sz="4" w:space="0" w:color="auto"/>
              <w:bottom w:val="nil"/>
              <w:right w:val="nil"/>
            </w:tcBorders>
            <w:shd w:val="clear" w:color="auto" w:fill="auto"/>
            <w:noWrap/>
            <w:vAlign w:val="bottom"/>
            <w:hideMark/>
          </w:tcPr>
          <w:p w14:paraId="00F23EF0"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0.502</w:t>
            </w:r>
          </w:p>
        </w:tc>
        <w:tc>
          <w:tcPr>
            <w:tcW w:w="1892" w:type="dxa"/>
            <w:tcBorders>
              <w:top w:val="nil"/>
              <w:left w:val="nil"/>
              <w:bottom w:val="nil"/>
              <w:right w:val="nil"/>
            </w:tcBorders>
            <w:shd w:val="clear" w:color="auto" w:fill="auto"/>
            <w:noWrap/>
            <w:vAlign w:val="bottom"/>
            <w:hideMark/>
          </w:tcPr>
          <w:p w14:paraId="68651EFA"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0.501</w:t>
            </w:r>
          </w:p>
        </w:tc>
        <w:tc>
          <w:tcPr>
            <w:tcW w:w="1203" w:type="dxa"/>
            <w:tcBorders>
              <w:top w:val="nil"/>
              <w:left w:val="nil"/>
              <w:bottom w:val="nil"/>
              <w:right w:val="nil"/>
            </w:tcBorders>
            <w:shd w:val="clear" w:color="auto" w:fill="auto"/>
            <w:noWrap/>
            <w:vAlign w:val="bottom"/>
            <w:hideMark/>
          </w:tcPr>
          <w:p w14:paraId="0A6259F5"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0.00</w:t>
            </w:r>
          </w:p>
        </w:tc>
        <w:tc>
          <w:tcPr>
            <w:tcW w:w="1244" w:type="dxa"/>
            <w:tcBorders>
              <w:top w:val="nil"/>
              <w:left w:val="nil"/>
              <w:bottom w:val="nil"/>
              <w:right w:val="nil"/>
            </w:tcBorders>
            <w:shd w:val="clear" w:color="auto" w:fill="auto"/>
            <w:noWrap/>
            <w:vAlign w:val="bottom"/>
            <w:hideMark/>
          </w:tcPr>
          <w:p w14:paraId="7A21B19D"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1.00</w:t>
            </w:r>
          </w:p>
        </w:tc>
        <w:tc>
          <w:tcPr>
            <w:tcW w:w="1661" w:type="dxa"/>
            <w:tcBorders>
              <w:top w:val="nil"/>
              <w:left w:val="nil"/>
              <w:bottom w:val="nil"/>
              <w:right w:val="single" w:sz="4" w:space="0" w:color="auto"/>
            </w:tcBorders>
            <w:shd w:val="clear" w:color="auto" w:fill="auto"/>
            <w:noWrap/>
            <w:vAlign w:val="bottom"/>
            <w:hideMark/>
          </w:tcPr>
          <w:p w14:paraId="79A7DB47" w14:textId="646329FF" w:rsidR="002A0D44" w:rsidRPr="0080553A" w:rsidRDefault="00596651"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w:t>
            </w:r>
          </w:p>
        </w:tc>
      </w:tr>
      <w:tr w:rsidR="002A0D44" w:rsidRPr="0080553A" w14:paraId="702084DC" w14:textId="77777777" w:rsidTr="0041064D">
        <w:trPr>
          <w:trHeight w:val="503"/>
        </w:trPr>
        <w:tc>
          <w:tcPr>
            <w:tcW w:w="4245" w:type="dxa"/>
            <w:tcBorders>
              <w:top w:val="nil"/>
              <w:left w:val="single" w:sz="4" w:space="0" w:color="auto"/>
              <w:bottom w:val="nil"/>
              <w:right w:val="single" w:sz="4" w:space="0" w:color="auto"/>
            </w:tcBorders>
            <w:shd w:val="clear" w:color="DDEBF7" w:fill="DDEBF7"/>
            <w:noWrap/>
            <w:vAlign w:val="bottom"/>
            <w:hideMark/>
          </w:tcPr>
          <w:p w14:paraId="4AABFB70" w14:textId="77777777" w:rsidR="002A0D44" w:rsidRPr="0080553A" w:rsidRDefault="002A0D44" w:rsidP="00B02A1B">
            <w:pPr>
              <w:spacing w:after="0" w:line="240" w:lineRule="auto"/>
              <w:rPr>
                <w:rFonts w:eastAsia="Times New Roman" w:cstheme="minorHAnsi"/>
                <w:b/>
                <w:bCs/>
                <w:sz w:val="24"/>
                <w:szCs w:val="24"/>
                <w:lang w:eastAsia="zh-TW"/>
              </w:rPr>
            </w:pPr>
            <w:r w:rsidRPr="0080553A">
              <w:rPr>
                <w:rFonts w:eastAsia="Times New Roman" w:cstheme="minorHAnsi"/>
                <w:b/>
                <w:bCs/>
                <w:sz w:val="24"/>
                <w:szCs w:val="24"/>
                <w:lang w:eastAsia="zh-TW"/>
              </w:rPr>
              <w:t xml:space="preserve">Unemployment Insurance </w:t>
            </w:r>
            <w:r w:rsidR="00232EFF" w:rsidRPr="0080553A">
              <w:rPr>
                <w:rFonts w:eastAsia="Times New Roman" w:cstheme="minorHAnsi"/>
                <w:b/>
                <w:bCs/>
                <w:sz w:val="24"/>
                <w:szCs w:val="24"/>
                <w:lang w:eastAsia="zh-TW"/>
              </w:rPr>
              <w:t>(</w:t>
            </w:r>
            <w:r w:rsidRPr="0080553A">
              <w:rPr>
                <w:rFonts w:eastAsia="Times New Roman" w:cstheme="minorHAnsi"/>
                <w:b/>
                <w:bCs/>
                <w:sz w:val="24"/>
                <w:szCs w:val="24"/>
                <w:lang w:eastAsia="zh-TW"/>
              </w:rPr>
              <w:t>% change</w:t>
            </w:r>
            <w:r w:rsidR="00232EFF" w:rsidRPr="0080553A">
              <w:rPr>
                <w:rFonts w:eastAsia="Times New Roman" w:cstheme="minorHAnsi"/>
                <w:b/>
                <w:bCs/>
                <w:sz w:val="24"/>
                <w:szCs w:val="24"/>
                <w:lang w:eastAsia="zh-TW"/>
              </w:rPr>
              <w:t>)</w:t>
            </w:r>
          </w:p>
        </w:tc>
        <w:tc>
          <w:tcPr>
            <w:tcW w:w="982" w:type="dxa"/>
            <w:tcBorders>
              <w:top w:val="nil"/>
              <w:left w:val="single" w:sz="4" w:space="0" w:color="auto"/>
              <w:bottom w:val="nil"/>
              <w:right w:val="nil"/>
            </w:tcBorders>
            <w:shd w:val="clear" w:color="DDEBF7" w:fill="DDEBF7"/>
            <w:noWrap/>
            <w:vAlign w:val="bottom"/>
            <w:hideMark/>
          </w:tcPr>
          <w:p w14:paraId="42D9C59D" w14:textId="7898B062" w:rsidR="002A0D44" w:rsidRPr="0080553A" w:rsidRDefault="00B02A1B"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w:t>
            </w:r>
            <w:r w:rsidR="002A0D44" w:rsidRPr="0080553A">
              <w:rPr>
                <w:rFonts w:eastAsia="Times New Roman" w:cstheme="minorHAnsi"/>
                <w:sz w:val="24"/>
                <w:szCs w:val="24"/>
                <w:lang w:eastAsia="zh-TW"/>
              </w:rPr>
              <w:t>16.542</w:t>
            </w:r>
          </w:p>
        </w:tc>
        <w:tc>
          <w:tcPr>
            <w:tcW w:w="1892" w:type="dxa"/>
            <w:tcBorders>
              <w:top w:val="nil"/>
              <w:left w:val="nil"/>
              <w:bottom w:val="nil"/>
              <w:right w:val="nil"/>
            </w:tcBorders>
            <w:shd w:val="clear" w:color="DDEBF7" w:fill="DDEBF7"/>
            <w:noWrap/>
            <w:vAlign w:val="bottom"/>
            <w:hideMark/>
          </w:tcPr>
          <w:p w14:paraId="377EEE47"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17.587</w:t>
            </w:r>
          </w:p>
        </w:tc>
        <w:tc>
          <w:tcPr>
            <w:tcW w:w="1203" w:type="dxa"/>
            <w:tcBorders>
              <w:top w:val="nil"/>
              <w:left w:val="nil"/>
              <w:bottom w:val="nil"/>
              <w:right w:val="nil"/>
            </w:tcBorders>
            <w:shd w:val="clear" w:color="DDEBF7" w:fill="DDEBF7"/>
            <w:noWrap/>
            <w:vAlign w:val="bottom"/>
            <w:hideMark/>
          </w:tcPr>
          <w:p w14:paraId="1B87F642"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-67.90</w:t>
            </w:r>
          </w:p>
        </w:tc>
        <w:tc>
          <w:tcPr>
            <w:tcW w:w="1244" w:type="dxa"/>
            <w:tcBorders>
              <w:top w:val="nil"/>
              <w:left w:val="nil"/>
              <w:bottom w:val="nil"/>
              <w:right w:val="nil"/>
            </w:tcBorders>
            <w:shd w:val="clear" w:color="DDEBF7" w:fill="DDEBF7"/>
            <w:noWrap/>
            <w:vAlign w:val="bottom"/>
            <w:hideMark/>
          </w:tcPr>
          <w:p w14:paraId="49FEFAFF"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45.40</w:t>
            </w:r>
          </w:p>
        </w:tc>
        <w:tc>
          <w:tcPr>
            <w:tcW w:w="1661" w:type="dxa"/>
            <w:tcBorders>
              <w:top w:val="nil"/>
              <w:left w:val="nil"/>
              <w:bottom w:val="nil"/>
              <w:right w:val="single" w:sz="4" w:space="0" w:color="auto"/>
            </w:tcBorders>
            <w:shd w:val="clear" w:color="DDEBF7" w:fill="DDEBF7"/>
            <w:noWrap/>
            <w:vAlign w:val="bottom"/>
            <w:hideMark/>
          </w:tcPr>
          <w:p w14:paraId="55EFEB3E" w14:textId="4BFDB22A" w:rsidR="002A0D44" w:rsidRPr="0080553A" w:rsidRDefault="00596651"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w:t>
            </w:r>
          </w:p>
        </w:tc>
      </w:tr>
      <w:tr w:rsidR="002A0D44" w:rsidRPr="0080553A" w14:paraId="16AAAF50" w14:textId="77777777" w:rsidTr="0041064D">
        <w:trPr>
          <w:trHeight w:val="503"/>
        </w:trPr>
        <w:tc>
          <w:tcPr>
            <w:tcW w:w="4245" w:type="dxa"/>
            <w:tcBorders>
              <w:top w:val="nil"/>
              <w:left w:val="single" w:sz="4" w:space="0" w:color="auto"/>
              <w:bottom w:val="single" w:sz="4" w:space="0" w:color="auto"/>
              <w:right w:val="single" w:sz="4" w:space="0" w:color="auto"/>
            </w:tcBorders>
            <w:shd w:val="clear" w:color="auto" w:fill="auto"/>
            <w:noWrap/>
            <w:vAlign w:val="bottom"/>
            <w:hideMark/>
          </w:tcPr>
          <w:p w14:paraId="2A95D5DF" w14:textId="77777777" w:rsidR="002A0D44" w:rsidRPr="0080553A" w:rsidRDefault="002A0D44" w:rsidP="00B02A1B">
            <w:pPr>
              <w:spacing w:after="0" w:line="240" w:lineRule="auto"/>
              <w:rPr>
                <w:rFonts w:eastAsia="Times New Roman" w:cstheme="minorHAnsi"/>
                <w:b/>
                <w:bCs/>
                <w:sz w:val="24"/>
                <w:szCs w:val="24"/>
                <w:lang w:eastAsia="zh-TW"/>
              </w:rPr>
            </w:pPr>
            <w:r w:rsidRPr="0080553A">
              <w:rPr>
                <w:rFonts w:eastAsia="Times New Roman" w:cstheme="minorHAnsi"/>
                <w:b/>
                <w:bCs/>
                <w:sz w:val="24"/>
                <w:szCs w:val="24"/>
                <w:lang w:eastAsia="zh-TW"/>
              </w:rPr>
              <w:t xml:space="preserve">Social Security Compensation </w:t>
            </w:r>
            <w:r w:rsidR="00232EFF" w:rsidRPr="0080553A">
              <w:rPr>
                <w:rFonts w:eastAsia="Times New Roman" w:cstheme="minorHAnsi"/>
                <w:b/>
                <w:bCs/>
                <w:sz w:val="24"/>
                <w:szCs w:val="24"/>
                <w:lang w:eastAsia="zh-TW"/>
              </w:rPr>
              <w:t>(% change)</w:t>
            </w:r>
          </w:p>
        </w:tc>
        <w:tc>
          <w:tcPr>
            <w:tcW w:w="982" w:type="dxa"/>
            <w:tcBorders>
              <w:top w:val="nil"/>
              <w:left w:val="single" w:sz="4" w:space="0" w:color="auto"/>
              <w:bottom w:val="single" w:sz="4" w:space="0" w:color="auto"/>
              <w:right w:val="nil"/>
            </w:tcBorders>
            <w:shd w:val="clear" w:color="auto" w:fill="auto"/>
            <w:noWrap/>
            <w:vAlign w:val="bottom"/>
            <w:hideMark/>
          </w:tcPr>
          <w:p w14:paraId="513A9FDB"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3.307</w:t>
            </w:r>
          </w:p>
        </w:tc>
        <w:tc>
          <w:tcPr>
            <w:tcW w:w="1892" w:type="dxa"/>
            <w:tcBorders>
              <w:top w:val="nil"/>
              <w:left w:val="nil"/>
              <w:bottom w:val="single" w:sz="4" w:space="0" w:color="auto"/>
              <w:right w:val="nil"/>
            </w:tcBorders>
            <w:shd w:val="clear" w:color="auto" w:fill="auto"/>
            <w:noWrap/>
            <w:vAlign w:val="bottom"/>
            <w:hideMark/>
          </w:tcPr>
          <w:p w14:paraId="51137836"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2.598</w:t>
            </w:r>
          </w:p>
        </w:tc>
        <w:tc>
          <w:tcPr>
            <w:tcW w:w="1203" w:type="dxa"/>
            <w:tcBorders>
              <w:top w:val="nil"/>
              <w:left w:val="nil"/>
              <w:bottom w:val="single" w:sz="4" w:space="0" w:color="auto"/>
              <w:right w:val="nil"/>
            </w:tcBorders>
            <w:shd w:val="clear" w:color="auto" w:fill="auto"/>
            <w:noWrap/>
            <w:vAlign w:val="bottom"/>
            <w:hideMark/>
          </w:tcPr>
          <w:p w14:paraId="72F79FC8"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-3.90</w:t>
            </w:r>
          </w:p>
        </w:tc>
        <w:tc>
          <w:tcPr>
            <w:tcW w:w="1244" w:type="dxa"/>
            <w:tcBorders>
              <w:top w:val="nil"/>
              <w:left w:val="nil"/>
              <w:bottom w:val="single" w:sz="4" w:space="0" w:color="auto"/>
              <w:right w:val="nil"/>
            </w:tcBorders>
            <w:shd w:val="clear" w:color="auto" w:fill="auto"/>
            <w:noWrap/>
            <w:vAlign w:val="bottom"/>
            <w:hideMark/>
          </w:tcPr>
          <w:p w14:paraId="20B9B8A4"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21.20</w:t>
            </w:r>
          </w:p>
        </w:tc>
        <w:tc>
          <w:tcPr>
            <w:tcW w:w="1661" w:type="dxa"/>
            <w:tcBorders>
              <w:top w:val="nil"/>
              <w:left w:val="nil"/>
              <w:bottom w:val="single" w:sz="4" w:space="0" w:color="auto"/>
              <w:right w:val="single" w:sz="4" w:space="0" w:color="auto"/>
            </w:tcBorders>
            <w:shd w:val="clear" w:color="auto" w:fill="auto"/>
            <w:noWrap/>
            <w:vAlign w:val="bottom"/>
            <w:hideMark/>
          </w:tcPr>
          <w:p w14:paraId="0FED1E28" w14:textId="77777777" w:rsidR="002A0D44" w:rsidRPr="0080553A" w:rsidRDefault="002A0D44" w:rsidP="00B02A1B">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w:t>
            </w:r>
          </w:p>
        </w:tc>
      </w:tr>
    </w:tbl>
    <w:p w14:paraId="6C86B9A6" w14:textId="34E48E0A" w:rsidR="0041064D" w:rsidRDefault="0041064D" w:rsidP="00ED160D">
      <w:pPr>
        <w:spacing w:line="480" w:lineRule="auto"/>
        <w:rPr>
          <w:rFonts w:cstheme="minorHAnsi"/>
          <w:sz w:val="24"/>
          <w:szCs w:val="24"/>
        </w:rPr>
      </w:pPr>
    </w:p>
    <w:p w14:paraId="2661403F" w14:textId="3F29F0AC" w:rsidR="00ED160D" w:rsidRPr="0080553A" w:rsidRDefault="0041064D" w:rsidP="00ED160D">
      <w:pPr>
        <w:spacing w:line="480" w:lineRule="auto"/>
        <w:rPr>
          <w:rFonts w:cstheme="minorHAnsi"/>
          <w:sz w:val="24"/>
          <w:szCs w:val="24"/>
        </w:rPr>
      </w:pPr>
      <w:r w:rsidRPr="0080553A">
        <w:rPr>
          <w:rFonts w:cstheme="minorHAnsi"/>
          <w:noProof/>
          <w:sz w:val="24"/>
          <w:szCs w:val="24"/>
          <w:lang w:eastAsia="zh-TW"/>
        </w:rPr>
        <w:drawing>
          <wp:anchor distT="0" distB="0" distL="114300" distR="114300" simplePos="0" relativeHeight="251667456" behindDoc="0" locked="0" layoutInCell="1" allowOverlap="1" wp14:anchorId="400226C0" wp14:editId="7DB0180E">
            <wp:simplePos x="0" y="0"/>
            <wp:positionH relativeFrom="column">
              <wp:posOffset>1752600</wp:posOffset>
            </wp:positionH>
            <wp:positionV relativeFrom="paragraph">
              <wp:posOffset>112395</wp:posOffset>
            </wp:positionV>
            <wp:extent cx="4370070" cy="2876550"/>
            <wp:effectExtent l="0" t="0" r="11430" b="0"/>
            <wp:wrapSquare wrapText="bothSides"/>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ED160D" w:rsidRPr="0080553A">
        <w:rPr>
          <w:rFonts w:cstheme="minorHAnsi"/>
          <w:sz w:val="24"/>
          <w:szCs w:val="24"/>
        </w:rPr>
        <w:t xml:space="preserve">Figure 1 shows a scatter plot of the corporate tax and unemployment data from 2010 to 2016. As the trend line in red shows, there doesn’t seem to be a large causal relationship between the two data sets. </w:t>
      </w:r>
    </w:p>
    <w:p w14:paraId="6817D1F2" w14:textId="2C5273B0" w:rsidR="0041064D" w:rsidRDefault="0041064D" w:rsidP="00E522DA">
      <w:pPr>
        <w:spacing w:line="480" w:lineRule="auto"/>
        <w:rPr>
          <w:rFonts w:cstheme="minorHAnsi"/>
          <w:b/>
          <w:bCs/>
          <w:sz w:val="24"/>
          <w:szCs w:val="24"/>
        </w:rPr>
      </w:pPr>
      <w:r>
        <w:rPr>
          <w:rFonts w:cstheme="minorHAnsi"/>
          <w:b/>
          <w:bCs/>
          <w:sz w:val="24"/>
          <w:szCs w:val="24"/>
        </w:rPr>
        <w:br/>
      </w:r>
    </w:p>
    <w:p w14:paraId="722CF0E4" w14:textId="77777777" w:rsidR="0041064D" w:rsidRDefault="0041064D">
      <w:pPr>
        <w:rPr>
          <w:rFonts w:cstheme="minorHAnsi"/>
          <w:b/>
          <w:bCs/>
          <w:sz w:val="24"/>
          <w:szCs w:val="24"/>
        </w:rPr>
      </w:pPr>
      <w:r>
        <w:rPr>
          <w:rFonts w:cstheme="minorHAnsi"/>
          <w:b/>
          <w:bCs/>
          <w:sz w:val="24"/>
          <w:szCs w:val="24"/>
        </w:rPr>
        <w:br w:type="page"/>
      </w:r>
    </w:p>
    <w:p w14:paraId="0A45A187" w14:textId="77777777" w:rsidR="00F83E17" w:rsidRDefault="00F83E17" w:rsidP="00E522DA">
      <w:pPr>
        <w:spacing w:line="480" w:lineRule="auto"/>
        <w:rPr>
          <w:rFonts w:cstheme="minorHAnsi"/>
          <w:b/>
          <w:bCs/>
          <w:sz w:val="24"/>
          <w:szCs w:val="24"/>
        </w:rPr>
      </w:pPr>
    </w:p>
    <w:p w14:paraId="2D144E2E" w14:textId="17C12792" w:rsidR="005A2999" w:rsidRPr="0080553A" w:rsidRDefault="005A2999" w:rsidP="00E522DA">
      <w:pPr>
        <w:spacing w:line="480" w:lineRule="auto"/>
        <w:rPr>
          <w:rFonts w:cstheme="minorHAnsi"/>
          <w:b/>
          <w:bCs/>
          <w:sz w:val="24"/>
          <w:szCs w:val="24"/>
        </w:rPr>
      </w:pPr>
      <w:r w:rsidRPr="0080553A">
        <w:rPr>
          <w:rFonts w:cstheme="minorHAnsi"/>
          <w:b/>
          <w:bCs/>
          <w:sz w:val="24"/>
          <w:szCs w:val="24"/>
        </w:rPr>
        <w:t>Research Design</w:t>
      </w:r>
    </w:p>
    <w:p w14:paraId="7F080470" w14:textId="0D7C6A84" w:rsidR="005A2999" w:rsidRPr="0080553A" w:rsidRDefault="0041064D" w:rsidP="00A12746">
      <w:pPr>
        <w:spacing w:line="480" w:lineRule="auto"/>
        <w:ind w:firstLine="720"/>
        <w:rPr>
          <w:rFonts w:cstheme="minorHAnsi"/>
          <w:sz w:val="24"/>
          <w:szCs w:val="24"/>
        </w:rPr>
      </w:pPr>
      <w:r>
        <w:rPr>
          <w:rFonts w:cstheme="minorHAnsi"/>
          <w:sz w:val="24"/>
          <w:szCs w:val="24"/>
        </w:rPr>
        <w:t>After looking at the data, analysis was started</w:t>
      </w:r>
      <w:r w:rsidR="005A2999" w:rsidRPr="0080553A">
        <w:rPr>
          <w:rFonts w:cstheme="minorHAnsi"/>
          <w:sz w:val="24"/>
          <w:szCs w:val="24"/>
        </w:rPr>
        <w:t xml:space="preserve"> by using the simple bivariate regression model to understand the basic causal relationship between corporate tax rates and unemployment. </w:t>
      </w:r>
    </w:p>
    <w:p w14:paraId="68864EB4" w14:textId="3D9112AF" w:rsidR="00C34AED" w:rsidRPr="0080553A" w:rsidRDefault="00A709AD" w:rsidP="00E522DA">
      <w:pPr>
        <w:spacing w:line="480" w:lineRule="auto"/>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Unemployment</m:t>
            </m:r>
          </m:e>
          <m:sub>
            <m:r>
              <w:rPr>
                <w:rFonts w:ascii="Cambria Math" w:hAnsi="Cambria Math" w:cstheme="minorHAnsi"/>
                <w:sz w:val="24"/>
                <w:szCs w:val="24"/>
              </w:rPr>
              <m:t>state, year</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β </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β </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Taxrate</m:t>
            </m:r>
          </m:e>
          <m:sub>
            <m:r>
              <w:rPr>
                <w:rFonts w:ascii="Cambria Math" w:hAnsi="Cambria Math" w:cstheme="minorHAnsi"/>
                <w:sz w:val="24"/>
                <w:szCs w:val="24"/>
              </w:rPr>
              <m:t>state,year</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state,year</m:t>
            </m:r>
          </m:sub>
        </m:sSub>
      </m:oMath>
      <w:r w:rsidR="005A2999" w:rsidRPr="0080553A">
        <w:rPr>
          <w:rFonts w:cstheme="minorHAnsi"/>
          <w:sz w:val="24"/>
          <w:szCs w:val="24"/>
        </w:rPr>
        <w:t xml:space="preserve"> </w:t>
      </w:r>
    </w:p>
    <w:p w14:paraId="03863A3E" w14:textId="07F3CC7A" w:rsidR="00815228" w:rsidRPr="0080553A" w:rsidRDefault="00A12746" w:rsidP="00D83861">
      <w:pPr>
        <w:spacing w:line="480" w:lineRule="auto"/>
        <w:ind w:firstLine="720"/>
        <w:rPr>
          <w:rFonts w:cstheme="minorHAnsi"/>
          <w:sz w:val="24"/>
          <w:szCs w:val="24"/>
        </w:rPr>
      </w:pPr>
      <w:r>
        <w:rPr>
          <w:rFonts w:cstheme="minorHAnsi"/>
          <w:noProof/>
          <w:sz w:val="24"/>
          <w:szCs w:val="24"/>
        </w:rPr>
        <w:drawing>
          <wp:anchor distT="0" distB="0" distL="114300" distR="114300" simplePos="0" relativeHeight="251668480" behindDoc="0" locked="0" layoutInCell="1" allowOverlap="1" wp14:anchorId="1970CAEC" wp14:editId="010C29AA">
            <wp:simplePos x="0" y="0"/>
            <wp:positionH relativeFrom="column">
              <wp:posOffset>1550670</wp:posOffset>
            </wp:positionH>
            <wp:positionV relativeFrom="paragraph">
              <wp:posOffset>23495</wp:posOffset>
            </wp:positionV>
            <wp:extent cx="4507230" cy="902970"/>
            <wp:effectExtent l="19050" t="19050" r="26670" b="11430"/>
            <wp:wrapSquare wrapText="bothSides"/>
            <wp:docPr id="33" name="Picture 3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vreeg.PNG"/>
                    <pic:cNvPicPr/>
                  </pic:nvPicPr>
                  <pic:blipFill rotWithShape="1">
                    <a:blip r:embed="rId9">
                      <a:extLst>
                        <a:ext uri="{28A0092B-C50C-407E-A947-70E740481C1C}">
                          <a14:useLocalDpi xmlns:a14="http://schemas.microsoft.com/office/drawing/2010/main" val="0"/>
                        </a:ext>
                      </a:extLst>
                    </a:blip>
                    <a:srcRect l="1233" t="6959" r="1588" b="6226"/>
                    <a:stretch/>
                  </pic:blipFill>
                  <pic:spPr bwMode="auto">
                    <a:xfrm>
                      <a:off x="0" y="0"/>
                      <a:ext cx="4507230" cy="90297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4AED" w:rsidRPr="0080553A">
        <w:rPr>
          <w:rFonts w:cstheme="minorHAnsi"/>
          <w:sz w:val="24"/>
          <w:szCs w:val="24"/>
        </w:rPr>
        <w:t xml:space="preserve">The bivariate regression model </w:t>
      </w:r>
      <w:r>
        <w:rPr>
          <w:rFonts w:cstheme="minorHAnsi"/>
          <w:sz w:val="24"/>
          <w:szCs w:val="24"/>
        </w:rPr>
        <w:t>shows</w:t>
      </w:r>
      <w:r w:rsidR="00C34AED" w:rsidRPr="0080553A">
        <w:rPr>
          <w:rFonts w:cstheme="minorHAnsi"/>
          <w:sz w:val="24"/>
          <w:szCs w:val="24"/>
        </w:rPr>
        <w:t xml:space="preserve"> that a 1% increase in tax leads to a 0.0336% increase in unemployment. </w:t>
      </w:r>
      <w:r w:rsidR="00596651" w:rsidRPr="0080553A">
        <w:rPr>
          <w:rFonts w:cstheme="minorHAnsi"/>
          <w:sz w:val="24"/>
          <w:szCs w:val="24"/>
        </w:rPr>
        <w:t xml:space="preserve">But when preforming a </w:t>
      </w:r>
      <w:r w:rsidR="00456EE2" w:rsidRPr="0080553A">
        <w:rPr>
          <w:rFonts w:cstheme="minorHAnsi"/>
          <w:sz w:val="24"/>
          <w:szCs w:val="24"/>
        </w:rPr>
        <w:t>2-sided</w:t>
      </w:r>
      <w:r w:rsidR="00596651" w:rsidRPr="0080553A">
        <w:rPr>
          <w:rFonts w:cstheme="minorHAnsi"/>
          <w:sz w:val="24"/>
          <w:szCs w:val="24"/>
        </w:rPr>
        <w:t xml:space="preserve"> T-test, i</w:t>
      </w:r>
      <w:r w:rsidR="00D83861">
        <w:rPr>
          <w:rFonts w:cstheme="minorHAnsi"/>
          <w:sz w:val="24"/>
          <w:szCs w:val="24"/>
        </w:rPr>
        <w:t xml:space="preserve">t also </w:t>
      </w:r>
      <w:r w:rsidR="00456EE2">
        <w:rPr>
          <w:rFonts w:cstheme="minorHAnsi"/>
          <w:sz w:val="24"/>
          <w:szCs w:val="24"/>
        </w:rPr>
        <w:t>shows</w:t>
      </w:r>
      <w:r w:rsidR="00D83861">
        <w:rPr>
          <w:rFonts w:cstheme="minorHAnsi"/>
          <w:sz w:val="24"/>
          <w:szCs w:val="24"/>
        </w:rPr>
        <w:t xml:space="preserve"> that taxes have </w:t>
      </w:r>
      <w:r w:rsidR="00815228" w:rsidRPr="0080553A">
        <w:rPr>
          <w:rFonts w:cstheme="minorHAnsi"/>
          <w:sz w:val="24"/>
          <w:szCs w:val="24"/>
        </w:rPr>
        <w:t xml:space="preserve">no </w:t>
      </w:r>
      <w:r w:rsidR="00D83861">
        <w:rPr>
          <w:rFonts w:cstheme="minorHAnsi"/>
          <w:sz w:val="24"/>
          <w:szCs w:val="24"/>
        </w:rPr>
        <w:t xml:space="preserve">statistically significant </w:t>
      </w:r>
      <w:r w:rsidR="00815228" w:rsidRPr="0080553A">
        <w:rPr>
          <w:rFonts w:cstheme="minorHAnsi"/>
          <w:sz w:val="24"/>
          <w:szCs w:val="24"/>
        </w:rPr>
        <w:t xml:space="preserve">effect on unemployment.  </w:t>
      </w:r>
    </w:p>
    <w:p w14:paraId="4F7510BF" w14:textId="66310881" w:rsidR="00C34AED" w:rsidRPr="0080553A" w:rsidRDefault="00815228" w:rsidP="00E522DA">
      <w:pPr>
        <w:spacing w:line="480" w:lineRule="auto"/>
        <w:ind w:firstLine="720"/>
        <w:rPr>
          <w:rFonts w:cstheme="minorHAnsi"/>
          <w:sz w:val="24"/>
          <w:szCs w:val="24"/>
        </w:rPr>
      </w:pPr>
      <w:r w:rsidRPr="0080553A">
        <w:rPr>
          <w:rFonts w:cstheme="minorHAnsi"/>
          <w:sz w:val="24"/>
          <w:szCs w:val="24"/>
        </w:rPr>
        <w:t>These results are</w:t>
      </w:r>
      <w:r w:rsidR="00596651" w:rsidRPr="0080553A">
        <w:rPr>
          <w:rFonts w:cstheme="minorHAnsi"/>
          <w:sz w:val="24"/>
          <w:szCs w:val="24"/>
        </w:rPr>
        <w:t xml:space="preserve"> contrary to </w:t>
      </w:r>
      <w:r w:rsidR="00A12746">
        <w:rPr>
          <w:rFonts w:cstheme="minorHAnsi"/>
          <w:sz w:val="24"/>
          <w:szCs w:val="24"/>
        </w:rPr>
        <w:t>this paper’s</w:t>
      </w:r>
      <w:r w:rsidR="00C34AED" w:rsidRPr="0080553A">
        <w:rPr>
          <w:rFonts w:cstheme="minorHAnsi"/>
          <w:sz w:val="24"/>
          <w:szCs w:val="24"/>
        </w:rPr>
        <w:t xml:space="preserve"> original assumptions</w:t>
      </w:r>
      <w:r w:rsidR="00A12746">
        <w:rPr>
          <w:rFonts w:cstheme="minorHAnsi"/>
          <w:sz w:val="24"/>
          <w:szCs w:val="24"/>
        </w:rPr>
        <w:t xml:space="preserve"> that corporate tax increases will lead to a decrease in </w:t>
      </w:r>
      <w:r w:rsidR="00456EE2">
        <w:rPr>
          <w:rFonts w:cstheme="minorHAnsi"/>
          <w:sz w:val="24"/>
          <w:szCs w:val="24"/>
        </w:rPr>
        <w:t>unemployment,</w:t>
      </w:r>
      <w:r w:rsidR="00C34AED" w:rsidRPr="0080553A">
        <w:rPr>
          <w:rFonts w:cstheme="minorHAnsi"/>
          <w:sz w:val="24"/>
          <w:szCs w:val="24"/>
        </w:rPr>
        <w:t xml:space="preserve"> but the bivariate regression model fails for a few reasons. </w:t>
      </w:r>
      <w:r w:rsidRPr="0080553A">
        <w:rPr>
          <w:rFonts w:cstheme="minorHAnsi"/>
          <w:sz w:val="24"/>
          <w:szCs w:val="24"/>
        </w:rPr>
        <w:t xml:space="preserve"> First, the bivariate regression model fails to account for a very large error term, ε</w:t>
      </w:r>
      <w:r w:rsidRPr="0080553A">
        <w:rPr>
          <w:rFonts w:cstheme="minorHAnsi"/>
          <w:i/>
          <w:iCs/>
          <w:sz w:val="24"/>
          <w:szCs w:val="24"/>
          <w:vertAlign w:val="subscript"/>
        </w:rPr>
        <w:t>state,year</w:t>
      </w:r>
      <w:r w:rsidRPr="0080553A">
        <w:rPr>
          <w:rFonts w:cstheme="minorHAnsi"/>
          <w:i/>
          <w:iCs/>
          <w:sz w:val="24"/>
          <w:szCs w:val="24"/>
        </w:rPr>
        <w:t xml:space="preserve">. </w:t>
      </w:r>
      <w:r w:rsidRPr="0080553A">
        <w:rPr>
          <w:rFonts w:cstheme="minorHAnsi"/>
          <w:sz w:val="24"/>
          <w:szCs w:val="24"/>
        </w:rPr>
        <w:t xml:space="preserve">Tax rate is correlated with the error term which makes inference from the model incorrect. Second, there are many factors that </w:t>
      </w:r>
      <w:r w:rsidR="00456EE2">
        <w:rPr>
          <w:rFonts w:cstheme="minorHAnsi"/>
          <w:sz w:val="24"/>
          <w:szCs w:val="24"/>
        </w:rPr>
        <w:t>e</w:t>
      </w:r>
      <w:r w:rsidRPr="0080553A">
        <w:rPr>
          <w:rFonts w:cstheme="minorHAnsi"/>
          <w:sz w:val="24"/>
          <w:szCs w:val="24"/>
        </w:rPr>
        <w:t>ffect both state unemployment and state corporate tax rate that need to be controlled for to avoid omitted variable</w:t>
      </w:r>
      <w:r w:rsidR="00A12746">
        <w:rPr>
          <w:rFonts w:cstheme="minorHAnsi"/>
          <w:sz w:val="24"/>
          <w:szCs w:val="24"/>
        </w:rPr>
        <w:t>s</w:t>
      </w:r>
      <w:r w:rsidRPr="0080553A">
        <w:rPr>
          <w:rFonts w:cstheme="minorHAnsi"/>
          <w:sz w:val="24"/>
          <w:szCs w:val="24"/>
        </w:rPr>
        <w:t xml:space="preserve"> bias on the estimator of tax rate. </w:t>
      </w:r>
      <w:r w:rsidR="009B0DB8" w:rsidRPr="0080553A">
        <w:rPr>
          <w:rFonts w:cstheme="minorHAnsi"/>
          <w:sz w:val="24"/>
          <w:szCs w:val="24"/>
        </w:rPr>
        <w:t xml:space="preserve">Additionally, the R-squared value is 0.0015 which shows that </w:t>
      </w:r>
      <w:r w:rsidR="008C0F8C" w:rsidRPr="0080553A">
        <w:rPr>
          <w:rFonts w:cstheme="minorHAnsi"/>
          <w:sz w:val="24"/>
          <w:szCs w:val="24"/>
        </w:rPr>
        <w:t>variation in tax rates explains almost none of the variation in unemployment. While a low R-squared</w:t>
      </w:r>
      <w:r w:rsidR="00456EE2">
        <w:rPr>
          <w:rFonts w:cstheme="minorHAnsi"/>
          <w:sz w:val="24"/>
          <w:szCs w:val="24"/>
        </w:rPr>
        <w:t xml:space="preserve"> value</w:t>
      </w:r>
      <w:r w:rsidR="008C0F8C" w:rsidRPr="0080553A">
        <w:rPr>
          <w:rFonts w:cstheme="minorHAnsi"/>
          <w:sz w:val="24"/>
          <w:szCs w:val="24"/>
        </w:rPr>
        <w:t xml:space="preserve"> could just mean that x has no effect on y, a near zero R-squared value is indicative of a poorly designed model. </w:t>
      </w:r>
    </w:p>
    <w:p w14:paraId="59106061" w14:textId="069989AF" w:rsidR="00664159" w:rsidRPr="0080553A" w:rsidRDefault="008C0F8C" w:rsidP="00596651">
      <w:pPr>
        <w:spacing w:line="480" w:lineRule="auto"/>
        <w:ind w:firstLine="720"/>
        <w:rPr>
          <w:rFonts w:cstheme="minorHAnsi"/>
          <w:sz w:val="24"/>
          <w:szCs w:val="24"/>
        </w:rPr>
      </w:pPr>
      <w:r w:rsidRPr="0080553A">
        <w:rPr>
          <w:rFonts w:cstheme="minorHAnsi"/>
          <w:sz w:val="24"/>
          <w:szCs w:val="24"/>
        </w:rPr>
        <w:lastRenderedPageBreak/>
        <w:t xml:space="preserve">While the bivariate model produces a biased estimator and yields incorrect inference, </w:t>
      </w:r>
      <w:r w:rsidR="00A12746">
        <w:rPr>
          <w:rFonts w:cstheme="minorHAnsi"/>
          <w:sz w:val="24"/>
          <w:szCs w:val="24"/>
        </w:rPr>
        <w:t xml:space="preserve">a few things </w:t>
      </w:r>
      <w:r w:rsidR="00B02A1B" w:rsidRPr="0080553A">
        <w:rPr>
          <w:rFonts w:cstheme="minorHAnsi"/>
          <w:sz w:val="24"/>
          <w:szCs w:val="24"/>
        </w:rPr>
        <w:t xml:space="preserve">can </w:t>
      </w:r>
      <w:r w:rsidR="00A12746">
        <w:rPr>
          <w:rFonts w:cstheme="minorHAnsi"/>
          <w:sz w:val="24"/>
          <w:szCs w:val="24"/>
        </w:rPr>
        <w:t xml:space="preserve">be </w:t>
      </w:r>
      <w:r w:rsidR="00B02A1B" w:rsidRPr="0080553A">
        <w:rPr>
          <w:rFonts w:cstheme="minorHAnsi"/>
          <w:sz w:val="24"/>
          <w:szCs w:val="24"/>
        </w:rPr>
        <w:t>learn</w:t>
      </w:r>
      <w:r w:rsidR="00A12746">
        <w:rPr>
          <w:rFonts w:cstheme="minorHAnsi"/>
          <w:sz w:val="24"/>
          <w:szCs w:val="24"/>
        </w:rPr>
        <w:t>ed</w:t>
      </w:r>
      <w:r w:rsidR="00B02A1B" w:rsidRPr="0080553A">
        <w:rPr>
          <w:rFonts w:cstheme="minorHAnsi"/>
          <w:sz w:val="24"/>
          <w:szCs w:val="24"/>
        </w:rPr>
        <w:t xml:space="preserve"> from it. Figure 2</w:t>
      </w:r>
      <w:r w:rsidRPr="0080553A">
        <w:rPr>
          <w:rFonts w:cstheme="minorHAnsi"/>
          <w:sz w:val="24"/>
          <w:szCs w:val="24"/>
        </w:rPr>
        <w:t xml:space="preserve"> shows the Average Unemployment Rates versus </w:t>
      </w:r>
      <w:r w:rsidR="00A12746">
        <w:rPr>
          <w:rFonts w:cstheme="minorHAnsi"/>
          <w:sz w:val="24"/>
          <w:szCs w:val="24"/>
        </w:rPr>
        <w:t>A</w:t>
      </w:r>
      <w:r w:rsidRPr="0080553A">
        <w:rPr>
          <w:rFonts w:cstheme="minorHAnsi"/>
          <w:sz w:val="24"/>
          <w:szCs w:val="24"/>
        </w:rPr>
        <w:t xml:space="preserve">verage </w:t>
      </w:r>
      <w:r w:rsidR="00A12746">
        <w:rPr>
          <w:rFonts w:cstheme="minorHAnsi"/>
          <w:sz w:val="24"/>
          <w:szCs w:val="24"/>
        </w:rPr>
        <w:t>C</w:t>
      </w:r>
      <w:r w:rsidRPr="0080553A">
        <w:rPr>
          <w:rFonts w:cstheme="minorHAnsi"/>
          <w:sz w:val="24"/>
          <w:szCs w:val="24"/>
        </w:rPr>
        <w:t xml:space="preserve">orporate </w:t>
      </w:r>
      <w:r w:rsidR="00A12746">
        <w:rPr>
          <w:rFonts w:cstheme="minorHAnsi"/>
          <w:sz w:val="24"/>
          <w:szCs w:val="24"/>
        </w:rPr>
        <w:t>T</w:t>
      </w:r>
      <w:r w:rsidRPr="0080553A">
        <w:rPr>
          <w:rFonts w:cstheme="minorHAnsi"/>
          <w:sz w:val="24"/>
          <w:szCs w:val="24"/>
        </w:rPr>
        <w:t xml:space="preserve">ax </w:t>
      </w:r>
      <w:r w:rsidR="00A12746">
        <w:rPr>
          <w:rFonts w:cstheme="minorHAnsi"/>
          <w:sz w:val="24"/>
          <w:szCs w:val="24"/>
        </w:rPr>
        <w:t>R</w:t>
      </w:r>
      <w:r w:rsidRPr="0080553A">
        <w:rPr>
          <w:rFonts w:cstheme="minorHAnsi"/>
          <w:sz w:val="24"/>
          <w:szCs w:val="24"/>
        </w:rPr>
        <w:t>ates graphically</w:t>
      </w:r>
      <w:r w:rsidR="00AE463E" w:rsidRPr="0080553A">
        <w:rPr>
          <w:rFonts w:cstheme="minorHAnsi"/>
          <w:sz w:val="24"/>
          <w:szCs w:val="24"/>
        </w:rPr>
        <w:t xml:space="preserve"> as time series data for the </w:t>
      </w:r>
      <w:r w:rsidR="00A12746" w:rsidRPr="0080553A">
        <w:rPr>
          <w:rFonts w:cstheme="minorHAnsi"/>
          <w:sz w:val="24"/>
          <w:szCs w:val="24"/>
        </w:rPr>
        <w:t>7-year</w:t>
      </w:r>
      <w:r w:rsidR="00AE463E" w:rsidRPr="0080553A">
        <w:rPr>
          <w:rFonts w:cstheme="minorHAnsi"/>
          <w:sz w:val="24"/>
          <w:szCs w:val="24"/>
        </w:rPr>
        <w:t xml:space="preserve"> span</w:t>
      </w:r>
      <w:r w:rsidRPr="0080553A">
        <w:rPr>
          <w:rFonts w:cstheme="minorHAnsi"/>
          <w:sz w:val="24"/>
          <w:szCs w:val="24"/>
        </w:rPr>
        <w:t xml:space="preserve">. This shows that there has only been a small negative change in average corporate tax rates in the last </w:t>
      </w:r>
      <w:r w:rsidR="00456EE2">
        <w:rPr>
          <w:rFonts w:cstheme="minorHAnsi"/>
          <w:sz w:val="24"/>
          <w:szCs w:val="24"/>
        </w:rPr>
        <w:t>7</w:t>
      </w:r>
      <w:r w:rsidRPr="0080553A">
        <w:rPr>
          <w:rFonts w:cstheme="minorHAnsi"/>
          <w:sz w:val="24"/>
          <w:szCs w:val="24"/>
        </w:rPr>
        <w:t xml:space="preserve"> years. So as the model </w:t>
      </w:r>
      <w:r w:rsidR="00286945">
        <w:rPr>
          <w:rFonts w:cstheme="minorHAnsi"/>
          <w:sz w:val="24"/>
          <w:szCs w:val="24"/>
        </w:rPr>
        <w:t>is fixed, the</w:t>
      </w:r>
      <w:r w:rsidRPr="0080553A">
        <w:rPr>
          <w:rFonts w:cstheme="minorHAnsi"/>
          <w:sz w:val="24"/>
          <w:szCs w:val="24"/>
        </w:rPr>
        <w:t xml:space="preserve"> unbiased estimate will still be very small. </w:t>
      </w:r>
      <w:r w:rsidR="00596651" w:rsidRPr="0080553A">
        <w:rPr>
          <w:rFonts w:cstheme="minorHAnsi"/>
          <w:sz w:val="24"/>
          <w:szCs w:val="24"/>
        </w:rPr>
        <w:t>This conf</w:t>
      </w:r>
      <w:r w:rsidR="00D83861">
        <w:rPr>
          <w:rFonts w:cstheme="minorHAnsi"/>
          <w:sz w:val="24"/>
          <w:szCs w:val="24"/>
        </w:rPr>
        <w:t xml:space="preserve">irms the results of </w:t>
      </w:r>
      <w:r w:rsidR="00A12746">
        <w:rPr>
          <w:rFonts w:cstheme="minorHAnsi"/>
          <w:sz w:val="24"/>
          <w:szCs w:val="24"/>
        </w:rPr>
        <w:t>F</w:t>
      </w:r>
      <w:r w:rsidR="00596651" w:rsidRPr="0080553A">
        <w:rPr>
          <w:rFonts w:cstheme="minorHAnsi"/>
          <w:sz w:val="24"/>
          <w:szCs w:val="24"/>
        </w:rPr>
        <w:t xml:space="preserve">igure </w:t>
      </w:r>
      <w:r w:rsidR="00AE463E" w:rsidRPr="0080553A">
        <w:rPr>
          <w:rFonts w:cstheme="minorHAnsi"/>
          <w:sz w:val="24"/>
          <w:szCs w:val="24"/>
        </w:rPr>
        <w:t>1 that</w:t>
      </w:r>
      <w:r w:rsidR="00D83861">
        <w:rPr>
          <w:rFonts w:cstheme="minorHAnsi"/>
          <w:sz w:val="24"/>
          <w:szCs w:val="24"/>
        </w:rPr>
        <w:t xml:space="preserve"> show the effect of taxes on unemployment </w:t>
      </w:r>
      <w:r w:rsidR="00F04192" w:rsidRPr="0080553A">
        <w:rPr>
          <w:rFonts w:cstheme="minorHAnsi"/>
          <w:sz w:val="24"/>
          <w:szCs w:val="24"/>
        </w:rPr>
        <w:t xml:space="preserve">will be very small since the line of best fit is very flat. </w:t>
      </w:r>
    </w:p>
    <w:p w14:paraId="644E3FC7" w14:textId="77777777" w:rsidR="00664159" w:rsidRPr="0080553A" w:rsidRDefault="00664159" w:rsidP="00E522DA">
      <w:pPr>
        <w:spacing w:line="480" w:lineRule="auto"/>
        <w:ind w:firstLine="720"/>
        <w:rPr>
          <w:rFonts w:cstheme="minorHAnsi"/>
          <w:sz w:val="24"/>
          <w:szCs w:val="24"/>
        </w:rPr>
      </w:pPr>
    </w:p>
    <w:p w14:paraId="28F1ADA1" w14:textId="77777777" w:rsidR="008C0F8C" w:rsidRPr="0080553A" w:rsidRDefault="00664159" w:rsidP="00E522DA">
      <w:pPr>
        <w:spacing w:line="480" w:lineRule="auto"/>
        <w:ind w:firstLine="720"/>
        <w:jc w:val="center"/>
        <w:rPr>
          <w:rFonts w:cstheme="minorHAnsi"/>
          <w:sz w:val="24"/>
          <w:szCs w:val="24"/>
        </w:rPr>
      </w:pPr>
      <w:r w:rsidRPr="0080553A">
        <w:rPr>
          <w:rFonts w:cstheme="minorHAnsi"/>
          <w:noProof/>
          <w:sz w:val="24"/>
          <w:szCs w:val="24"/>
          <w:lang w:eastAsia="zh-TW"/>
        </w:rPr>
        <w:drawing>
          <wp:anchor distT="0" distB="0" distL="114300" distR="114300" simplePos="0" relativeHeight="251665408" behindDoc="0" locked="0" layoutInCell="1" allowOverlap="1" wp14:anchorId="0D0DD4E6" wp14:editId="22C0B93A">
            <wp:simplePos x="0" y="0"/>
            <wp:positionH relativeFrom="column">
              <wp:posOffset>171450</wp:posOffset>
            </wp:positionH>
            <wp:positionV relativeFrom="paragraph">
              <wp:posOffset>0</wp:posOffset>
            </wp:positionV>
            <wp:extent cx="5943600" cy="3496235"/>
            <wp:effectExtent l="0" t="0" r="0" b="9525"/>
            <wp:wrapSquare wrapText="bothSides"/>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V relativeFrom="margin">
              <wp14:pctHeight>0</wp14:pctHeight>
            </wp14:sizeRelV>
          </wp:anchor>
        </w:drawing>
      </w:r>
    </w:p>
    <w:p w14:paraId="5A9EC863" w14:textId="49328EEC" w:rsidR="006A68E3" w:rsidRPr="0080553A" w:rsidRDefault="001D2443" w:rsidP="004E21EA">
      <w:pPr>
        <w:spacing w:line="480" w:lineRule="auto"/>
        <w:rPr>
          <w:rFonts w:cstheme="minorHAnsi"/>
          <w:sz w:val="24"/>
          <w:szCs w:val="24"/>
        </w:rPr>
      </w:pPr>
      <w:r w:rsidRPr="0080553A">
        <w:rPr>
          <w:rFonts w:cstheme="minorHAnsi"/>
          <w:sz w:val="24"/>
          <w:szCs w:val="24"/>
        </w:rPr>
        <w:tab/>
      </w:r>
      <w:r w:rsidR="00D83861">
        <w:rPr>
          <w:rFonts w:cstheme="minorHAnsi"/>
          <w:sz w:val="24"/>
          <w:szCs w:val="24"/>
        </w:rPr>
        <w:t>The m</w:t>
      </w:r>
      <w:r w:rsidRPr="0080553A">
        <w:rPr>
          <w:rFonts w:cstheme="minorHAnsi"/>
          <w:sz w:val="24"/>
          <w:szCs w:val="24"/>
        </w:rPr>
        <w:t>odel</w:t>
      </w:r>
      <w:r w:rsidR="00D83861">
        <w:rPr>
          <w:rFonts w:cstheme="minorHAnsi"/>
          <w:sz w:val="24"/>
          <w:szCs w:val="24"/>
        </w:rPr>
        <w:t xml:space="preserve"> can be improved</w:t>
      </w:r>
      <w:r w:rsidRPr="0080553A">
        <w:rPr>
          <w:rFonts w:cstheme="minorHAnsi"/>
          <w:sz w:val="24"/>
          <w:szCs w:val="24"/>
        </w:rPr>
        <w:t xml:space="preserve"> by adding the control variables of mini</w:t>
      </w:r>
      <w:r w:rsidR="00D83861">
        <w:rPr>
          <w:rFonts w:cstheme="minorHAnsi"/>
          <w:sz w:val="24"/>
          <w:szCs w:val="24"/>
        </w:rPr>
        <w:t>mum wage and republican legislature</w:t>
      </w:r>
      <w:r w:rsidRPr="0080553A">
        <w:rPr>
          <w:rFonts w:cstheme="minorHAnsi"/>
          <w:sz w:val="24"/>
          <w:szCs w:val="24"/>
        </w:rPr>
        <w:t xml:space="preserve">. </w:t>
      </w:r>
      <w:r w:rsidR="00596651" w:rsidRPr="0080553A">
        <w:rPr>
          <w:rFonts w:cstheme="minorHAnsi"/>
          <w:sz w:val="24"/>
          <w:szCs w:val="24"/>
        </w:rPr>
        <w:t>Since this d</w:t>
      </w:r>
      <w:r w:rsidR="004E21EA">
        <w:rPr>
          <w:rFonts w:cstheme="minorHAnsi"/>
          <w:sz w:val="24"/>
          <w:szCs w:val="24"/>
        </w:rPr>
        <w:t xml:space="preserve">oes not include every variable </w:t>
      </w:r>
      <w:r w:rsidR="00A12746">
        <w:rPr>
          <w:rFonts w:cstheme="minorHAnsi"/>
          <w:sz w:val="24"/>
          <w:szCs w:val="24"/>
        </w:rPr>
        <w:t xml:space="preserve">in the data set this </w:t>
      </w:r>
      <w:r w:rsidR="00596651" w:rsidRPr="0080553A">
        <w:rPr>
          <w:rFonts w:cstheme="minorHAnsi"/>
          <w:sz w:val="24"/>
          <w:szCs w:val="24"/>
        </w:rPr>
        <w:t xml:space="preserve">will </w:t>
      </w:r>
      <w:r w:rsidR="00A12746">
        <w:rPr>
          <w:rFonts w:cstheme="minorHAnsi"/>
          <w:sz w:val="24"/>
          <w:szCs w:val="24"/>
        </w:rPr>
        <w:t xml:space="preserve">be </w:t>
      </w:r>
      <w:r w:rsidR="00596651" w:rsidRPr="0080553A">
        <w:rPr>
          <w:rFonts w:cstheme="minorHAnsi"/>
          <w:sz w:val="24"/>
          <w:szCs w:val="24"/>
        </w:rPr>
        <w:t>call</w:t>
      </w:r>
      <w:r w:rsidR="00A12746">
        <w:rPr>
          <w:rFonts w:cstheme="minorHAnsi"/>
          <w:sz w:val="24"/>
          <w:szCs w:val="24"/>
        </w:rPr>
        <w:t>ed</w:t>
      </w:r>
      <w:r w:rsidR="00596651" w:rsidRPr="0080553A">
        <w:rPr>
          <w:rFonts w:cstheme="minorHAnsi"/>
          <w:sz w:val="24"/>
          <w:szCs w:val="24"/>
        </w:rPr>
        <w:t xml:space="preserve"> the half model. </w:t>
      </w:r>
    </w:p>
    <w:p w14:paraId="187A6212" w14:textId="27742823" w:rsidR="001D2443" w:rsidRPr="0080553A" w:rsidRDefault="001D2443" w:rsidP="00E522DA">
      <w:pPr>
        <w:spacing w:line="480" w:lineRule="auto"/>
        <w:rPr>
          <w:rFonts w:cstheme="minorHAnsi"/>
          <w:sz w:val="24"/>
          <w:szCs w:val="24"/>
        </w:rPr>
      </w:pPr>
      <w:r w:rsidRPr="0080553A">
        <w:rPr>
          <w:rFonts w:cstheme="minorHAnsi"/>
          <w:sz w:val="24"/>
          <w:szCs w:val="24"/>
        </w:rPr>
        <w:lastRenderedPageBreak/>
        <w:t>T</w:t>
      </w:r>
      <w:r w:rsidR="00BA35A6">
        <w:rPr>
          <w:rFonts w:cstheme="minorHAnsi"/>
          <w:sz w:val="24"/>
          <w:szCs w:val="24"/>
        </w:rPr>
        <w:t xml:space="preserve">his </w:t>
      </w:r>
      <w:r w:rsidRPr="0080553A">
        <w:rPr>
          <w:rFonts w:cstheme="minorHAnsi"/>
          <w:sz w:val="24"/>
          <w:szCs w:val="24"/>
        </w:rPr>
        <w:t>results in the following model:</w:t>
      </w:r>
    </w:p>
    <w:p w14:paraId="2A1119CB" w14:textId="77777777" w:rsidR="001D2443" w:rsidRPr="0080553A" w:rsidRDefault="00A709AD" w:rsidP="00E522DA">
      <w:pPr>
        <w:spacing w:line="480" w:lineRule="auto"/>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Unemployment</m:t>
            </m:r>
          </m:e>
          <m:sub>
            <m:r>
              <w:rPr>
                <w:rFonts w:ascii="Cambria Math" w:hAnsi="Cambria Math" w:cstheme="minorHAnsi"/>
                <w:sz w:val="24"/>
                <w:szCs w:val="24"/>
              </w:rPr>
              <m:t>state, year</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β </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β </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Taxrate</m:t>
            </m:r>
          </m:e>
          <m:sub>
            <m:r>
              <w:rPr>
                <w:rFonts w:ascii="Cambria Math" w:hAnsi="Cambria Math" w:cstheme="minorHAnsi"/>
                <w:sz w:val="24"/>
                <w:szCs w:val="24"/>
              </w:rPr>
              <m:t>state,year</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β </m:t>
            </m:r>
          </m:e>
          <m:sub>
            <m:r>
              <w:rPr>
                <w:rFonts w:ascii="Cambria Math" w:hAns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Minwage</m:t>
            </m:r>
          </m:e>
          <m:sub>
            <m:r>
              <w:rPr>
                <w:rFonts w:ascii="Cambria Math" w:hAnsi="Cambria Math" w:cstheme="minorHAnsi"/>
                <w:sz w:val="24"/>
                <w:szCs w:val="24"/>
              </w:rPr>
              <m:t>state,year</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β </m:t>
            </m:r>
          </m:e>
          <m:sub>
            <m:r>
              <w:rPr>
                <w:rFonts w:ascii="Cambria Math" w:hAnsi="Cambria Math" w:cstheme="minorHAnsi"/>
                <w:sz w:val="24"/>
                <w:szCs w:val="24"/>
              </w:rPr>
              <m:t>3</m:t>
            </m:r>
          </m:sub>
        </m:sSub>
        <m:sSub>
          <m:sSubPr>
            <m:ctrlPr>
              <w:rPr>
                <w:rFonts w:ascii="Cambria Math" w:hAnsi="Cambria Math" w:cstheme="minorHAnsi"/>
                <w:i/>
                <w:sz w:val="24"/>
                <w:szCs w:val="24"/>
              </w:rPr>
            </m:ctrlPr>
          </m:sSubPr>
          <m:e>
            <m:r>
              <w:rPr>
                <w:rFonts w:ascii="Cambria Math" w:hAnsi="Cambria Math" w:cstheme="minorHAnsi"/>
                <w:sz w:val="24"/>
                <w:szCs w:val="24"/>
              </w:rPr>
              <m:t>Republican</m:t>
            </m:r>
          </m:e>
          <m:sub>
            <m:r>
              <w:rPr>
                <w:rFonts w:ascii="Cambria Math" w:hAnsi="Cambria Math" w:cstheme="minorHAnsi"/>
                <w:sz w:val="24"/>
                <w:szCs w:val="24"/>
              </w:rPr>
              <m:t>state,year</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state,year</m:t>
            </m:r>
          </m:sub>
        </m:sSub>
      </m:oMath>
      <w:r w:rsidR="001D2443" w:rsidRPr="0080553A">
        <w:rPr>
          <w:rFonts w:cstheme="minorHAnsi"/>
          <w:sz w:val="24"/>
          <w:szCs w:val="24"/>
        </w:rPr>
        <w:t xml:space="preserve"> </w:t>
      </w:r>
    </w:p>
    <w:p w14:paraId="6B5892BA" w14:textId="365A8778" w:rsidR="004E21EA" w:rsidRDefault="00D83861" w:rsidP="004E21EA">
      <w:pPr>
        <w:spacing w:line="480" w:lineRule="auto"/>
        <w:ind w:firstLine="720"/>
        <w:rPr>
          <w:rFonts w:cstheme="minorHAnsi"/>
          <w:sz w:val="24"/>
          <w:szCs w:val="24"/>
        </w:rPr>
      </w:pPr>
      <w:r>
        <w:rPr>
          <w:rFonts w:cstheme="minorHAnsi"/>
          <w:sz w:val="24"/>
          <w:szCs w:val="24"/>
        </w:rPr>
        <w:t>M</w:t>
      </w:r>
      <w:r w:rsidR="00664159" w:rsidRPr="0080553A">
        <w:rPr>
          <w:rFonts w:cstheme="minorHAnsi"/>
          <w:sz w:val="24"/>
          <w:szCs w:val="24"/>
        </w:rPr>
        <w:t>inimum wage</w:t>
      </w:r>
      <w:r>
        <w:rPr>
          <w:rFonts w:cstheme="minorHAnsi"/>
          <w:sz w:val="24"/>
          <w:szCs w:val="24"/>
        </w:rPr>
        <w:t xml:space="preserve"> was chosen</w:t>
      </w:r>
      <w:r w:rsidR="00664159" w:rsidRPr="0080553A">
        <w:rPr>
          <w:rFonts w:cstheme="minorHAnsi"/>
          <w:sz w:val="24"/>
          <w:szCs w:val="24"/>
        </w:rPr>
        <w:t xml:space="preserve"> as an additional x variable because, according to the Tax Policy Center, a </w:t>
      </w:r>
      <w:r w:rsidR="00CD4BB2" w:rsidRPr="0080553A">
        <w:rPr>
          <w:rFonts w:cstheme="minorHAnsi"/>
          <w:sz w:val="24"/>
          <w:szCs w:val="24"/>
        </w:rPr>
        <w:t>corporation’s</w:t>
      </w:r>
      <w:r w:rsidR="00664159" w:rsidRPr="0080553A">
        <w:rPr>
          <w:rFonts w:cstheme="minorHAnsi"/>
          <w:sz w:val="24"/>
          <w:szCs w:val="24"/>
        </w:rPr>
        <w:t xml:space="preserve"> payroll </w:t>
      </w:r>
      <w:r w:rsidR="00CD4BB2" w:rsidRPr="0080553A">
        <w:rPr>
          <w:rFonts w:cstheme="minorHAnsi"/>
          <w:sz w:val="24"/>
          <w:szCs w:val="24"/>
        </w:rPr>
        <w:t xml:space="preserve">is one of the factors that determines corporate income tax. </w:t>
      </w:r>
      <w:r w:rsidR="006C03C1" w:rsidRPr="0080553A">
        <w:rPr>
          <w:rFonts w:cstheme="minorHAnsi"/>
          <w:sz w:val="24"/>
          <w:szCs w:val="24"/>
        </w:rPr>
        <w:t>Additional</w:t>
      </w:r>
      <w:r>
        <w:rPr>
          <w:rFonts w:cstheme="minorHAnsi"/>
          <w:sz w:val="24"/>
          <w:szCs w:val="24"/>
        </w:rPr>
        <w:t xml:space="preserve">ly, </w:t>
      </w:r>
      <w:r w:rsidR="006C03C1" w:rsidRPr="0080553A">
        <w:rPr>
          <w:rFonts w:cstheme="minorHAnsi"/>
          <w:sz w:val="24"/>
          <w:szCs w:val="24"/>
        </w:rPr>
        <w:t>the binary variable of</w:t>
      </w:r>
      <w:r>
        <w:rPr>
          <w:rFonts w:cstheme="minorHAnsi"/>
          <w:sz w:val="24"/>
          <w:szCs w:val="24"/>
        </w:rPr>
        <w:t xml:space="preserve"> whether </w:t>
      </w:r>
      <w:r w:rsidR="004E21EA">
        <w:rPr>
          <w:rFonts w:cstheme="minorHAnsi"/>
          <w:sz w:val="24"/>
          <w:szCs w:val="24"/>
        </w:rPr>
        <w:t xml:space="preserve">a </w:t>
      </w:r>
      <w:r w:rsidR="004E21EA" w:rsidRPr="0080553A">
        <w:rPr>
          <w:rFonts w:cstheme="minorHAnsi"/>
          <w:sz w:val="24"/>
          <w:szCs w:val="24"/>
        </w:rPr>
        <w:t>republican</w:t>
      </w:r>
      <w:r w:rsidR="006C03C1" w:rsidRPr="0080553A">
        <w:rPr>
          <w:rFonts w:cstheme="minorHAnsi"/>
          <w:sz w:val="24"/>
          <w:szCs w:val="24"/>
        </w:rPr>
        <w:t xml:space="preserve"> legislature </w:t>
      </w:r>
      <w:r>
        <w:rPr>
          <w:rFonts w:cstheme="minorHAnsi"/>
          <w:sz w:val="24"/>
          <w:szCs w:val="24"/>
        </w:rPr>
        <w:t>was in control or not</w:t>
      </w:r>
      <w:r w:rsidR="004E21EA">
        <w:rPr>
          <w:rFonts w:cstheme="minorHAnsi"/>
          <w:sz w:val="24"/>
          <w:szCs w:val="24"/>
        </w:rPr>
        <w:t xml:space="preserve"> </w:t>
      </w:r>
      <w:r w:rsidR="00BA35A6">
        <w:rPr>
          <w:rFonts w:cstheme="minorHAnsi"/>
          <w:sz w:val="24"/>
          <w:szCs w:val="24"/>
        </w:rPr>
        <w:t xml:space="preserve">is </w:t>
      </w:r>
      <w:r w:rsidR="004E21EA">
        <w:rPr>
          <w:rFonts w:cstheme="minorHAnsi"/>
          <w:sz w:val="24"/>
          <w:szCs w:val="24"/>
        </w:rPr>
        <w:t xml:space="preserve">added </w:t>
      </w:r>
      <w:r w:rsidR="006C03C1" w:rsidRPr="0080553A">
        <w:rPr>
          <w:rFonts w:cstheme="minorHAnsi"/>
          <w:sz w:val="24"/>
          <w:szCs w:val="24"/>
        </w:rPr>
        <w:t>because</w:t>
      </w:r>
      <w:r w:rsidR="004E21EA">
        <w:rPr>
          <w:rFonts w:cstheme="minorHAnsi"/>
          <w:sz w:val="24"/>
          <w:szCs w:val="24"/>
        </w:rPr>
        <w:t xml:space="preserve"> republican legislatures typically</w:t>
      </w:r>
      <w:r w:rsidR="006C03C1" w:rsidRPr="0080553A">
        <w:rPr>
          <w:rFonts w:cstheme="minorHAnsi"/>
          <w:sz w:val="24"/>
          <w:szCs w:val="24"/>
        </w:rPr>
        <w:t xml:space="preserve"> adopt pro-corporation tax plans.</w:t>
      </w:r>
    </w:p>
    <w:p w14:paraId="6D173EA2" w14:textId="098449E4" w:rsidR="00232EFF" w:rsidRPr="0080553A" w:rsidRDefault="004E21EA" w:rsidP="004E21EA">
      <w:pPr>
        <w:spacing w:line="480" w:lineRule="auto"/>
        <w:ind w:firstLine="720"/>
        <w:rPr>
          <w:rFonts w:cstheme="minorHAnsi"/>
          <w:sz w:val="24"/>
          <w:szCs w:val="24"/>
        </w:rPr>
      </w:pPr>
      <w:r>
        <w:rPr>
          <w:rFonts w:cstheme="minorHAnsi"/>
          <w:sz w:val="24"/>
          <w:szCs w:val="24"/>
        </w:rPr>
        <w:t xml:space="preserve">The half model is further developed into the full model by </w:t>
      </w:r>
      <w:r w:rsidR="00232EFF" w:rsidRPr="0080553A">
        <w:rPr>
          <w:rFonts w:cstheme="minorHAnsi"/>
          <w:sz w:val="24"/>
          <w:szCs w:val="24"/>
        </w:rPr>
        <w:t xml:space="preserve">adding the variables of unemployment insurance paid by the </w:t>
      </w:r>
      <w:r w:rsidR="00BA35A6">
        <w:rPr>
          <w:rFonts w:cstheme="minorHAnsi"/>
          <w:sz w:val="24"/>
          <w:szCs w:val="24"/>
        </w:rPr>
        <w:t xml:space="preserve">state government </w:t>
      </w:r>
      <w:r w:rsidR="00232EFF" w:rsidRPr="0080553A">
        <w:rPr>
          <w:rFonts w:cstheme="minorHAnsi"/>
          <w:sz w:val="24"/>
          <w:szCs w:val="24"/>
        </w:rPr>
        <w:t>and social security compensation paid by the employer. This</w:t>
      </w:r>
      <w:r>
        <w:rPr>
          <w:rFonts w:cstheme="minorHAnsi"/>
          <w:sz w:val="24"/>
          <w:szCs w:val="24"/>
        </w:rPr>
        <w:t xml:space="preserve"> full model is as follows</w:t>
      </w:r>
      <w:r w:rsidR="00232EFF" w:rsidRPr="0080553A">
        <w:rPr>
          <w:rFonts w:cstheme="minorHAnsi"/>
          <w:sz w:val="24"/>
          <w:szCs w:val="24"/>
        </w:rPr>
        <w:t>:</w:t>
      </w:r>
    </w:p>
    <w:p w14:paraId="2FCACE67" w14:textId="77777777" w:rsidR="00232EFF" w:rsidRPr="0080553A" w:rsidRDefault="00A709AD" w:rsidP="00E522DA">
      <w:pPr>
        <w:spacing w:line="480" w:lineRule="auto"/>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Unemployment</m:t>
              </m:r>
            </m:e>
            <m:sub>
              <m:r>
                <w:rPr>
                  <w:rFonts w:ascii="Cambria Math" w:hAnsi="Cambria Math" w:cstheme="minorHAnsi"/>
                  <w:sz w:val="24"/>
                  <w:szCs w:val="24"/>
                </w:rPr>
                <m:t>state, year</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β </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β </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Taxrate</m:t>
              </m:r>
            </m:e>
            <m:sub>
              <m:r>
                <w:rPr>
                  <w:rFonts w:ascii="Cambria Math" w:hAnsi="Cambria Math" w:cstheme="minorHAnsi"/>
                  <w:sz w:val="24"/>
                  <w:szCs w:val="24"/>
                </w:rPr>
                <m:t>state,year</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β </m:t>
              </m:r>
            </m:e>
            <m:sub>
              <m:r>
                <w:rPr>
                  <w:rFonts w:ascii="Cambria Math" w:hAns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Minwage</m:t>
              </m:r>
            </m:e>
            <m:sub>
              <m:r>
                <w:rPr>
                  <w:rFonts w:ascii="Cambria Math" w:hAnsi="Cambria Math" w:cstheme="minorHAnsi"/>
                  <w:sz w:val="24"/>
                  <w:szCs w:val="24"/>
                </w:rPr>
                <m:t>state,year</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β </m:t>
              </m:r>
            </m:e>
            <m:sub>
              <m:r>
                <w:rPr>
                  <w:rFonts w:ascii="Cambria Math" w:hAnsi="Cambria Math" w:cstheme="minorHAnsi"/>
                  <w:sz w:val="24"/>
                  <w:szCs w:val="24"/>
                </w:rPr>
                <m:t>3</m:t>
              </m:r>
            </m:sub>
          </m:sSub>
          <m:sSub>
            <m:sSubPr>
              <m:ctrlPr>
                <w:rPr>
                  <w:rFonts w:ascii="Cambria Math" w:hAnsi="Cambria Math" w:cstheme="minorHAnsi"/>
                  <w:i/>
                  <w:sz w:val="24"/>
                  <w:szCs w:val="24"/>
                </w:rPr>
              </m:ctrlPr>
            </m:sSubPr>
            <m:e>
              <m:r>
                <w:rPr>
                  <w:rFonts w:ascii="Cambria Math" w:hAnsi="Cambria Math" w:cstheme="minorHAnsi"/>
                  <w:sz w:val="24"/>
                  <w:szCs w:val="24"/>
                </w:rPr>
                <m:t>Republican</m:t>
              </m:r>
            </m:e>
            <m:sub>
              <m:r>
                <w:rPr>
                  <w:rFonts w:ascii="Cambria Math" w:hAnsi="Cambria Math" w:cstheme="minorHAnsi"/>
                  <w:sz w:val="24"/>
                  <w:szCs w:val="24"/>
                </w:rPr>
                <m:t>state,year</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 xml:space="preserve">β </m:t>
              </m:r>
            </m:e>
            <m:sub>
              <m:r>
                <w:rPr>
                  <w:rFonts w:ascii="Cambria Math" w:hAnsi="Cambria Math" w:cstheme="minorHAnsi"/>
                  <w:sz w:val="24"/>
                  <w:szCs w:val="24"/>
                </w:rPr>
                <m:t>4</m:t>
              </m:r>
            </m:sub>
          </m:sSub>
          <m:sSub>
            <m:sSubPr>
              <m:ctrlPr>
                <w:rPr>
                  <w:rFonts w:ascii="Cambria Math" w:hAnsi="Cambria Math" w:cstheme="minorHAnsi"/>
                  <w:i/>
                  <w:sz w:val="24"/>
                  <w:szCs w:val="24"/>
                </w:rPr>
              </m:ctrlPr>
            </m:sSubPr>
            <m:e>
              <m:r>
                <w:rPr>
                  <w:rFonts w:ascii="Cambria Math" w:hAnsi="Cambria Math" w:cstheme="minorHAnsi"/>
                  <w:sz w:val="24"/>
                  <w:szCs w:val="24"/>
                </w:rPr>
                <m:t>Insurance</m:t>
              </m:r>
            </m:e>
            <m:sub>
              <m:r>
                <w:rPr>
                  <w:rFonts w:ascii="Cambria Math" w:hAnsi="Cambria Math" w:cstheme="minorHAnsi"/>
                  <w:sz w:val="24"/>
                  <w:szCs w:val="24"/>
                </w:rPr>
                <m:t>state,year</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 xml:space="preserve">β </m:t>
              </m:r>
            </m:e>
            <m:sub>
              <m:r>
                <w:rPr>
                  <w:rFonts w:ascii="Cambria Math" w:hAnsi="Cambria Math" w:cstheme="minorHAnsi"/>
                  <w:sz w:val="24"/>
                  <w:szCs w:val="24"/>
                </w:rPr>
                <m:t>5</m:t>
              </m:r>
            </m:sub>
          </m:sSub>
          <m:sSub>
            <m:sSubPr>
              <m:ctrlPr>
                <w:rPr>
                  <w:rFonts w:ascii="Cambria Math" w:hAnsi="Cambria Math" w:cstheme="minorHAnsi"/>
                  <w:i/>
                  <w:sz w:val="24"/>
                  <w:szCs w:val="24"/>
                </w:rPr>
              </m:ctrlPr>
            </m:sSubPr>
            <m:e>
              <m:r>
                <w:rPr>
                  <w:rFonts w:ascii="Cambria Math" w:hAnsi="Cambria Math" w:cstheme="minorHAnsi"/>
                  <w:sz w:val="24"/>
                  <w:szCs w:val="24"/>
                </w:rPr>
                <m:t>SScomp</m:t>
              </m:r>
            </m:e>
            <m:sub>
              <m:r>
                <w:rPr>
                  <w:rFonts w:ascii="Cambria Math" w:hAnsi="Cambria Math" w:cstheme="minorHAnsi"/>
                  <w:sz w:val="24"/>
                  <w:szCs w:val="24"/>
                </w:rPr>
                <m:t>state,year</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state,year</m:t>
              </m:r>
            </m:sub>
          </m:sSub>
        </m:oMath>
      </m:oMathPara>
    </w:p>
    <w:p w14:paraId="19DB34C5" w14:textId="17E82783" w:rsidR="00A6661B" w:rsidRPr="0080553A" w:rsidRDefault="00A6661B" w:rsidP="00E522DA">
      <w:pPr>
        <w:spacing w:line="480" w:lineRule="auto"/>
        <w:ind w:firstLine="720"/>
        <w:rPr>
          <w:rFonts w:cstheme="minorHAnsi"/>
          <w:sz w:val="24"/>
          <w:szCs w:val="24"/>
        </w:rPr>
      </w:pPr>
      <w:r w:rsidRPr="0080553A">
        <w:rPr>
          <w:rFonts w:cstheme="minorHAnsi"/>
          <w:sz w:val="24"/>
          <w:szCs w:val="24"/>
        </w:rPr>
        <w:t>While these models are better</w:t>
      </w:r>
      <w:r w:rsidR="00596651" w:rsidRPr="0080553A">
        <w:rPr>
          <w:rFonts w:cstheme="minorHAnsi"/>
          <w:sz w:val="24"/>
          <w:szCs w:val="24"/>
        </w:rPr>
        <w:t xml:space="preserve"> than the simple bivariate mode</w:t>
      </w:r>
      <w:r w:rsidRPr="0080553A">
        <w:rPr>
          <w:rFonts w:cstheme="minorHAnsi"/>
          <w:sz w:val="24"/>
          <w:szCs w:val="24"/>
        </w:rPr>
        <w:t>, the Gauss-Markov assumptions still need to be tested to know</w:t>
      </w:r>
      <w:r w:rsidR="00BA35A6">
        <w:rPr>
          <w:rFonts w:cstheme="minorHAnsi"/>
          <w:sz w:val="24"/>
          <w:szCs w:val="24"/>
        </w:rPr>
        <w:t xml:space="preserve"> the model’s</w:t>
      </w:r>
      <w:r w:rsidRPr="0080553A">
        <w:rPr>
          <w:rFonts w:cstheme="minorHAnsi"/>
          <w:sz w:val="24"/>
          <w:szCs w:val="24"/>
        </w:rPr>
        <w:t xml:space="preserve"> estimates provide the best linear unbiased estimates for the correlation coefficient of taxes. </w:t>
      </w:r>
    </w:p>
    <w:tbl>
      <w:tblPr>
        <w:tblpPr w:leftFromText="180" w:rightFromText="180" w:vertAnchor="text" w:horzAnchor="page" w:tblpX="4051" w:tblpY="3126"/>
        <w:tblW w:w="3861" w:type="dxa"/>
        <w:tblLook w:val="04A0" w:firstRow="1" w:lastRow="0" w:firstColumn="1" w:lastColumn="0" w:noHBand="0" w:noVBand="1"/>
      </w:tblPr>
      <w:tblGrid>
        <w:gridCol w:w="864"/>
        <w:gridCol w:w="2029"/>
        <w:gridCol w:w="968"/>
      </w:tblGrid>
      <w:tr w:rsidR="00055BA4" w:rsidRPr="0080553A" w14:paraId="07681075" w14:textId="77777777" w:rsidTr="00055BA4">
        <w:trPr>
          <w:trHeight w:val="300"/>
        </w:trPr>
        <w:tc>
          <w:tcPr>
            <w:tcW w:w="3861" w:type="dxa"/>
            <w:gridSpan w:val="3"/>
            <w:tcBorders>
              <w:top w:val="single" w:sz="4" w:space="0" w:color="auto"/>
              <w:left w:val="single" w:sz="4" w:space="0" w:color="auto"/>
              <w:bottom w:val="nil"/>
              <w:right w:val="single" w:sz="4" w:space="0" w:color="auto"/>
            </w:tcBorders>
            <w:shd w:val="clear" w:color="auto" w:fill="auto"/>
            <w:noWrap/>
            <w:vAlign w:val="bottom"/>
            <w:hideMark/>
          </w:tcPr>
          <w:p w14:paraId="011B17AE" w14:textId="77777777" w:rsidR="00055BA4" w:rsidRPr="0080553A" w:rsidRDefault="00055BA4" w:rsidP="00055BA4">
            <w:pPr>
              <w:spacing w:after="0" w:line="240" w:lineRule="auto"/>
              <w:jc w:val="center"/>
              <w:rPr>
                <w:rFonts w:eastAsia="Times New Roman" w:cstheme="minorHAnsi"/>
                <w:b/>
                <w:bCs/>
                <w:sz w:val="24"/>
                <w:szCs w:val="24"/>
                <w:lang w:eastAsia="zh-TW"/>
              </w:rPr>
            </w:pPr>
            <w:r w:rsidRPr="0080553A">
              <w:rPr>
                <w:rFonts w:eastAsia="Times New Roman" w:cstheme="minorHAnsi"/>
                <w:b/>
                <w:bCs/>
                <w:sz w:val="24"/>
                <w:szCs w:val="24"/>
                <w:lang w:eastAsia="zh-TW"/>
              </w:rPr>
              <w:lastRenderedPageBreak/>
              <w:t xml:space="preserve">White Test for Heteroscedasticity  </w:t>
            </w:r>
          </w:p>
        </w:tc>
      </w:tr>
      <w:tr w:rsidR="00055BA4" w:rsidRPr="0080553A" w14:paraId="4A9E0EAB" w14:textId="77777777" w:rsidTr="00055BA4">
        <w:trPr>
          <w:trHeight w:val="300"/>
        </w:trPr>
        <w:tc>
          <w:tcPr>
            <w:tcW w:w="864" w:type="dxa"/>
            <w:tcBorders>
              <w:top w:val="single" w:sz="4" w:space="0" w:color="4472C4"/>
              <w:left w:val="single" w:sz="4" w:space="0" w:color="auto"/>
              <w:bottom w:val="single" w:sz="4" w:space="0" w:color="4472C4"/>
              <w:right w:val="single" w:sz="4" w:space="0" w:color="auto"/>
            </w:tcBorders>
            <w:shd w:val="clear" w:color="auto" w:fill="auto"/>
            <w:noWrap/>
            <w:vAlign w:val="bottom"/>
            <w:hideMark/>
          </w:tcPr>
          <w:p w14:paraId="3E4C0C5B" w14:textId="77777777" w:rsidR="00055BA4" w:rsidRPr="0080553A" w:rsidRDefault="00055BA4" w:rsidP="00055BA4">
            <w:pPr>
              <w:spacing w:after="0" w:line="240" w:lineRule="auto"/>
              <w:rPr>
                <w:rFonts w:eastAsia="Times New Roman" w:cstheme="minorHAnsi"/>
                <w:b/>
                <w:bCs/>
                <w:sz w:val="24"/>
                <w:szCs w:val="24"/>
                <w:lang w:eastAsia="zh-TW"/>
              </w:rPr>
            </w:pPr>
            <w:r w:rsidRPr="0080553A">
              <w:rPr>
                <w:rFonts w:eastAsia="Times New Roman" w:cstheme="minorHAnsi"/>
                <w:b/>
                <w:bCs/>
                <w:sz w:val="24"/>
                <w:szCs w:val="24"/>
                <w:lang w:eastAsia="zh-TW"/>
              </w:rPr>
              <w:t>Model</w:t>
            </w:r>
          </w:p>
        </w:tc>
        <w:tc>
          <w:tcPr>
            <w:tcW w:w="2029" w:type="dxa"/>
            <w:tcBorders>
              <w:top w:val="single" w:sz="4" w:space="0" w:color="4472C4"/>
              <w:left w:val="single" w:sz="4" w:space="0" w:color="auto"/>
              <w:bottom w:val="single" w:sz="4" w:space="0" w:color="4472C4"/>
              <w:right w:val="nil"/>
            </w:tcBorders>
            <w:shd w:val="clear" w:color="auto" w:fill="auto"/>
            <w:noWrap/>
            <w:vAlign w:val="bottom"/>
            <w:hideMark/>
          </w:tcPr>
          <w:p w14:paraId="0682D8B7" w14:textId="77777777" w:rsidR="00055BA4" w:rsidRPr="0080553A" w:rsidRDefault="00055BA4" w:rsidP="00055BA4">
            <w:pPr>
              <w:spacing w:after="0" w:line="240" w:lineRule="auto"/>
              <w:jc w:val="center"/>
              <w:rPr>
                <w:rFonts w:eastAsia="Times New Roman" w:cstheme="minorHAnsi"/>
                <w:b/>
                <w:bCs/>
                <w:sz w:val="24"/>
                <w:szCs w:val="24"/>
                <w:lang w:eastAsia="zh-TW"/>
              </w:rPr>
            </w:pPr>
            <w:r w:rsidRPr="0080553A">
              <w:rPr>
                <w:rFonts w:eastAsia="Times New Roman" w:cstheme="minorHAnsi"/>
                <w:b/>
                <w:bCs/>
                <w:sz w:val="24"/>
                <w:szCs w:val="24"/>
                <w:lang w:eastAsia="zh-TW"/>
              </w:rPr>
              <w:t>X</w:t>
            </w:r>
            <w:r w:rsidRPr="0080553A">
              <w:rPr>
                <w:rFonts w:eastAsia="Times New Roman" w:cstheme="minorHAnsi"/>
                <w:b/>
                <w:bCs/>
                <w:sz w:val="24"/>
                <w:szCs w:val="24"/>
                <w:vertAlign w:val="superscript"/>
                <w:lang w:eastAsia="zh-TW"/>
              </w:rPr>
              <w:t>2</w:t>
            </w:r>
            <w:r w:rsidRPr="0080553A">
              <w:rPr>
                <w:rFonts w:eastAsia="Times New Roman" w:cstheme="minorHAnsi"/>
                <w:b/>
                <w:bCs/>
                <w:sz w:val="24"/>
                <w:szCs w:val="24"/>
                <w:lang w:eastAsia="zh-TW"/>
              </w:rPr>
              <w:t xml:space="preserve"> statistic</w:t>
            </w:r>
          </w:p>
        </w:tc>
        <w:tc>
          <w:tcPr>
            <w:tcW w:w="968" w:type="dxa"/>
            <w:tcBorders>
              <w:top w:val="single" w:sz="4" w:space="0" w:color="4472C4"/>
              <w:left w:val="nil"/>
              <w:bottom w:val="single" w:sz="4" w:space="0" w:color="4472C4"/>
              <w:right w:val="single" w:sz="4" w:space="0" w:color="auto"/>
            </w:tcBorders>
            <w:shd w:val="clear" w:color="auto" w:fill="auto"/>
            <w:noWrap/>
            <w:vAlign w:val="bottom"/>
            <w:hideMark/>
          </w:tcPr>
          <w:p w14:paraId="64C09196" w14:textId="77777777" w:rsidR="00055BA4" w:rsidRPr="0080553A" w:rsidRDefault="00055BA4" w:rsidP="00055BA4">
            <w:pPr>
              <w:spacing w:after="0" w:line="240" w:lineRule="auto"/>
              <w:jc w:val="center"/>
              <w:rPr>
                <w:rFonts w:eastAsia="Times New Roman" w:cstheme="minorHAnsi"/>
                <w:b/>
                <w:bCs/>
                <w:sz w:val="24"/>
                <w:szCs w:val="24"/>
                <w:lang w:eastAsia="zh-TW"/>
              </w:rPr>
            </w:pPr>
            <w:r w:rsidRPr="0080553A">
              <w:rPr>
                <w:rFonts w:eastAsia="Times New Roman" w:cstheme="minorHAnsi"/>
                <w:b/>
                <w:bCs/>
                <w:sz w:val="24"/>
                <w:szCs w:val="24"/>
                <w:lang w:eastAsia="zh-TW"/>
              </w:rPr>
              <w:t>p-value</w:t>
            </w:r>
          </w:p>
        </w:tc>
      </w:tr>
      <w:tr w:rsidR="00055BA4" w:rsidRPr="0080553A" w14:paraId="06D257C7" w14:textId="77777777" w:rsidTr="00055BA4">
        <w:trPr>
          <w:trHeight w:val="300"/>
        </w:trPr>
        <w:tc>
          <w:tcPr>
            <w:tcW w:w="864" w:type="dxa"/>
            <w:tcBorders>
              <w:top w:val="nil"/>
              <w:left w:val="single" w:sz="4" w:space="0" w:color="auto"/>
              <w:bottom w:val="nil"/>
              <w:right w:val="single" w:sz="4" w:space="0" w:color="auto"/>
            </w:tcBorders>
            <w:shd w:val="clear" w:color="D9E1F2" w:fill="D9E1F2"/>
            <w:noWrap/>
            <w:vAlign w:val="bottom"/>
            <w:hideMark/>
          </w:tcPr>
          <w:p w14:paraId="2CA59488" w14:textId="77777777" w:rsidR="00055BA4" w:rsidRPr="0080553A" w:rsidRDefault="00055BA4" w:rsidP="00055BA4">
            <w:pPr>
              <w:spacing w:after="0" w:line="240" w:lineRule="auto"/>
              <w:rPr>
                <w:rFonts w:eastAsia="Times New Roman" w:cstheme="minorHAnsi"/>
                <w:b/>
                <w:bCs/>
                <w:sz w:val="24"/>
                <w:szCs w:val="24"/>
                <w:lang w:eastAsia="zh-TW"/>
              </w:rPr>
            </w:pPr>
            <w:r w:rsidRPr="0080553A">
              <w:rPr>
                <w:rFonts w:eastAsia="Times New Roman" w:cstheme="minorHAnsi"/>
                <w:b/>
                <w:bCs/>
                <w:sz w:val="24"/>
                <w:szCs w:val="24"/>
                <w:lang w:eastAsia="zh-TW"/>
              </w:rPr>
              <w:t xml:space="preserve">Half </w:t>
            </w:r>
          </w:p>
        </w:tc>
        <w:tc>
          <w:tcPr>
            <w:tcW w:w="2029" w:type="dxa"/>
            <w:tcBorders>
              <w:top w:val="nil"/>
              <w:left w:val="single" w:sz="4" w:space="0" w:color="auto"/>
              <w:bottom w:val="nil"/>
              <w:right w:val="nil"/>
            </w:tcBorders>
            <w:shd w:val="clear" w:color="D9E1F2" w:fill="D9E1F2"/>
            <w:noWrap/>
            <w:vAlign w:val="bottom"/>
            <w:hideMark/>
          </w:tcPr>
          <w:p w14:paraId="673FFA26" w14:textId="77777777" w:rsidR="00055BA4" w:rsidRPr="0080553A" w:rsidRDefault="00055BA4" w:rsidP="00055BA4">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27.02</w:t>
            </w:r>
          </w:p>
        </w:tc>
        <w:tc>
          <w:tcPr>
            <w:tcW w:w="968" w:type="dxa"/>
            <w:tcBorders>
              <w:top w:val="nil"/>
              <w:left w:val="nil"/>
              <w:bottom w:val="nil"/>
              <w:right w:val="single" w:sz="4" w:space="0" w:color="auto"/>
            </w:tcBorders>
            <w:shd w:val="clear" w:color="D9E1F2" w:fill="D9E1F2"/>
            <w:noWrap/>
            <w:vAlign w:val="bottom"/>
            <w:hideMark/>
          </w:tcPr>
          <w:p w14:paraId="1C6C6E5B" w14:textId="77777777" w:rsidR="00055BA4" w:rsidRPr="0080553A" w:rsidRDefault="00055BA4" w:rsidP="00055BA4">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0.0007</w:t>
            </w:r>
          </w:p>
        </w:tc>
      </w:tr>
      <w:tr w:rsidR="00055BA4" w:rsidRPr="0080553A" w14:paraId="5EAE1AE5" w14:textId="77777777" w:rsidTr="00055BA4">
        <w:trPr>
          <w:trHeight w:val="510"/>
        </w:trPr>
        <w:tc>
          <w:tcPr>
            <w:tcW w:w="864" w:type="dxa"/>
            <w:tcBorders>
              <w:top w:val="nil"/>
              <w:left w:val="single" w:sz="4" w:space="0" w:color="auto"/>
              <w:bottom w:val="single" w:sz="4" w:space="0" w:color="auto"/>
              <w:right w:val="single" w:sz="4" w:space="0" w:color="auto"/>
            </w:tcBorders>
            <w:shd w:val="clear" w:color="auto" w:fill="auto"/>
            <w:noWrap/>
            <w:vAlign w:val="bottom"/>
            <w:hideMark/>
          </w:tcPr>
          <w:p w14:paraId="4E7E220B" w14:textId="77777777" w:rsidR="00055BA4" w:rsidRPr="0080553A" w:rsidRDefault="00055BA4" w:rsidP="00055BA4">
            <w:pPr>
              <w:spacing w:after="0" w:line="240" w:lineRule="auto"/>
              <w:rPr>
                <w:rFonts w:eastAsia="Times New Roman" w:cstheme="minorHAnsi"/>
                <w:b/>
                <w:bCs/>
                <w:sz w:val="24"/>
                <w:szCs w:val="24"/>
                <w:lang w:eastAsia="zh-TW"/>
              </w:rPr>
            </w:pPr>
            <w:r w:rsidRPr="0080553A">
              <w:rPr>
                <w:rFonts w:eastAsia="Times New Roman" w:cstheme="minorHAnsi"/>
                <w:b/>
                <w:bCs/>
                <w:sz w:val="24"/>
                <w:szCs w:val="24"/>
                <w:lang w:eastAsia="zh-TW"/>
              </w:rPr>
              <w:t>Full</w:t>
            </w:r>
          </w:p>
        </w:tc>
        <w:tc>
          <w:tcPr>
            <w:tcW w:w="2029" w:type="dxa"/>
            <w:tcBorders>
              <w:top w:val="nil"/>
              <w:left w:val="single" w:sz="4" w:space="0" w:color="auto"/>
              <w:bottom w:val="single" w:sz="4" w:space="0" w:color="auto"/>
              <w:right w:val="nil"/>
            </w:tcBorders>
            <w:shd w:val="clear" w:color="auto" w:fill="auto"/>
            <w:noWrap/>
            <w:vAlign w:val="bottom"/>
            <w:hideMark/>
          </w:tcPr>
          <w:p w14:paraId="57ECD50A" w14:textId="77777777" w:rsidR="00055BA4" w:rsidRPr="0080553A" w:rsidRDefault="00055BA4" w:rsidP="00055BA4">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50.96</w:t>
            </w:r>
          </w:p>
        </w:tc>
        <w:tc>
          <w:tcPr>
            <w:tcW w:w="968" w:type="dxa"/>
            <w:tcBorders>
              <w:top w:val="nil"/>
              <w:left w:val="nil"/>
              <w:bottom w:val="single" w:sz="4" w:space="0" w:color="auto"/>
              <w:right w:val="single" w:sz="4" w:space="0" w:color="auto"/>
            </w:tcBorders>
            <w:shd w:val="clear" w:color="auto" w:fill="auto"/>
            <w:noWrap/>
            <w:vAlign w:val="bottom"/>
            <w:hideMark/>
          </w:tcPr>
          <w:p w14:paraId="33B5C0B1" w14:textId="77777777" w:rsidR="00055BA4" w:rsidRPr="0080553A" w:rsidRDefault="00055BA4" w:rsidP="00055BA4">
            <w:pPr>
              <w:spacing w:after="0" w:line="240" w:lineRule="auto"/>
              <w:jc w:val="center"/>
              <w:rPr>
                <w:rFonts w:eastAsia="Times New Roman" w:cstheme="minorHAnsi"/>
                <w:sz w:val="24"/>
                <w:szCs w:val="24"/>
                <w:lang w:eastAsia="zh-TW"/>
              </w:rPr>
            </w:pPr>
            <w:r w:rsidRPr="0080553A">
              <w:rPr>
                <w:rFonts w:eastAsia="Times New Roman" w:cstheme="minorHAnsi"/>
                <w:sz w:val="24"/>
                <w:szCs w:val="24"/>
                <w:lang w:eastAsia="zh-TW"/>
              </w:rPr>
              <w:t>0.0001</w:t>
            </w:r>
          </w:p>
        </w:tc>
      </w:tr>
    </w:tbl>
    <w:p w14:paraId="09843A6B" w14:textId="179763FF" w:rsidR="006C03C1" w:rsidRPr="0080553A" w:rsidRDefault="006C03C1" w:rsidP="00E522DA">
      <w:pPr>
        <w:spacing w:line="480" w:lineRule="auto"/>
        <w:ind w:firstLine="720"/>
        <w:rPr>
          <w:rFonts w:cstheme="minorHAnsi"/>
          <w:sz w:val="24"/>
          <w:szCs w:val="24"/>
        </w:rPr>
      </w:pPr>
      <w:r w:rsidRPr="0080553A">
        <w:rPr>
          <w:rFonts w:cstheme="minorHAnsi"/>
          <w:sz w:val="24"/>
          <w:szCs w:val="24"/>
        </w:rPr>
        <w:t xml:space="preserve"> The first assumption to test is </w:t>
      </w:r>
      <w:r w:rsidR="00F273A4" w:rsidRPr="0080553A">
        <w:rPr>
          <w:rFonts w:cstheme="minorHAnsi"/>
          <w:sz w:val="24"/>
          <w:szCs w:val="24"/>
        </w:rPr>
        <w:t xml:space="preserve">the homoscedasticity assumptions. A </w:t>
      </w:r>
      <w:r w:rsidR="00232EFF" w:rsidRPr="0080553A">
        <w:rPr>
          <w:rFonts w:cstheme="minorHAnsi"/>
          <w:sz w:val="24"/>
          <w:szCs w:val="24"/>
        </w:rPr>
        <w:t>White T</w:t>
      </w:r>
      <w:r w:rsidR="00F273A4" w:rsidRPr="0080553A">
        <w:rPr>
          <w:rFonts w:cstheme="minorHAnsi"/>
          <w:sz w:val="24"/>
          <w:szCs w:val="24"/>
        </w:rPr>
        <w:t xml:space="preserve">est </w:t>
      </w:r>
      <w:r w:rsidR="00232EFF" w:rsidRPr="0080553A">
        <w:rPr>
          <w:rFonts w:cstheme="minorHAnsi"/>
          <w:sz w:val="24"/>
          <w:szCs w:val="24"/>
        </w:rPr>
        <w:t xml:space="preserve">with a null hypothesis that homoscedasticity exists </w:t>
      </w:r>
      <w:r w:rsidR="00F273A4" w:rsidRPr="0080553A">
        <w:rPr>
          <w:rFonts w:cstheme="minorHAnsi"/>
          <w:sz w:val="24"/>
          <w:szCs w:val="24"/>
        </w:rPr>
        <w:t xml:space="preserve">shows that heteroscedasticity exists </w:t>
      </w:r>
      <w:r w:rsidR="007F2B25" w:rsidRPr="0080553A">
        <w:rPr>
          <w:rFonts w:cstheme="minorHAnsi"/>
          <w:sz w:val="24"/>
          <w:szCs w:val="24"/>
        </w:rPr>
        <w:t>for both models</w:t>
      </w:r>
      <w:r w:rsidR="00AA76A7">
        <w:rPr>
          <w:rFonts w:cstheme="minorHAnsi"/>
          <w:sz w:val="24"/>
          <w:szCs w:val="24"/>
        </w:rPr>
        <w:t xml:space="preserve">. Therefore, </w:t>
      </w:r>
      <w:r w:rsidR="00F273A4" w:rsidRPr="0080553A">
        <w:rPr>
          <w:rFonts w:cstheme="minorHAnsi"/>
          <w:sz w:val="24"/>
          <w:szCs w:val="24"/>
        </w:rPr>
        <w:t xml:space="preserve">the variance in the error terms changes as the tax rate changes. This </w:t>
      </w:r>
      <w:r w:rsidR="00AA76A7">
        <w:rPr>
          <w:rFonts w:cstheme="minorHAnsi"/>
          <w:sz w:val="24"/>
          <w:szCs w:val="24"/>
        </w:rPr>
        <w:t>is</w:t>
      </w:r>
      <w:r w:rsidR="00F273A4" w:rsidRPr="0080553A">
        <w:rPr>
          <w:rFonts w:cstheme="minorHAnsi"/>
          <w:sz w:val="24"/>
          <w:szCs w:val="24"/>
        </w:rPr>
        <w:t xml:space="preserve"> compensated </w:t>
      </w:r>
      <w:r w:rsidR="00BA35A6">
        <w:rPr>
          <w:rFonts w:cstheme="minorHAnsi"/>
          <w:sz w:val="24"/>
          <w:szCs w:val="24"/>
        </w:rPr>
        <w:t>f</w:t>
      </w:r>
      <w:r w:rsidR="00F273A4" w:rsidRPr="0080553A">
        <w:rPr>
          <w:rFonts w:cstheme="minorHAnsi"/>
          <w:sz w:val="24"/>
          <w:szCs w:val="24"/>
        </w:rPr>
        <w:t xml:space="preserve">or by using Eicker-White standard errors and using feasible generalized least squares. </w:t>
      </w:r>
    </w:p>
    <w:p w14:paraId="0A871E74" w14:textId="77777777" w:rsidR="00023D87" w:rsidRPr="0080553A" w:rsidRDefault="00023D87" w:rsidP="00E522DA">
      <w:pPr>
        <w:spacing w:line="480" w:lineRule="auto"/>
        <w:ind w:firstLine="720"/>
        <w:rPr>
          <w:rFonts w:cstheme="minorHAnsi"/>
          <w:sz w:val="24"/>
          <w:szCs w:val="24"/>
        </w:rPr>
      </w:pPr>
    </w:p>
    <w:p w14:paraId="4985370C" w14:textId="274E213E" w:rsidR="00232EFF" w:rsidRPr="0080553A" w:rsidRDefault="00232EFF" w:rsidP="00E522DA">
      <w:pPr>
        <w:spacing w:line="480" w:lineRule="auto"/>
        <w:ind w:firstLine="720"/>
        <w:rPr>
          <w:rFonts w:cstheme="minorHAnsi"/>
          <w:sz w:val="24"/>
          <w:szCs w:val="24"/>
        </w:rPr>
      </w:pPr>
    </w:p>
    <w:p w14:paraId="7B5E1A17" w14:textId="670F71F7" w:rsidR="00055BA4" w:rsidRDefault="00055BA4" w:rsidP="00E522DA">
      <w:pPr>
        <w:spacing w:line="480" w:lineRule="auto"/>
        <w:ind w:firstLine="720"/>
        <w:rPr>
          <w:rFonts w:cstheme="minorHAnsi"/>
          <w:sz w:val="24"/>
          <w:szCs w:val="24"/>
        </w:rPr>
      </w:pPr>
    </w:p>
    <w:p w14:paraId="169D9AC2" w14:textId="02FA5AD9" w:rsidR="00A95A2B" w:rsidRPr="0080553A" w:rsidRDefault="00AA76A7" w:rsidP="00055BA4">
      <w:pPr>
        <w:spacing w:line="480" w:lineRule="auto"/>
        <w:ind w:firstLine="720"/>
        <w:rPr>
          <w:rFonts w:cstheme="minorHAnsi"/>
          <w:sz w:val="24"/>
          <w:szCs w:val="24"/>
        </w:rPr>
      </w:pPr>
      <w:r>
        <w:rPr>
          <w:rFonts w:cstheme="minorHAnsi"/>
          <w:sz w:val="24"/>
          <w:szCs w:val="24"/>
        </w:rPr>
        <w:t>A further</w:t>
      </w:r>
      <w:r w:rsidR="00BA35A6">
        <w:rPr>
          <w:rFonts w:cstheme="minorHAnsi"/>
          <w:sz w:val="24"/>
          <w:szCs w:val="24"/>
        </w:rPr>
        <w:t xml:space="preserve"> source of bias and improper inference in </w:t>
      </w:r>
      <w:r w:rsidR="00F273A4" w:rsidRPr="0080553A">
        <w:rPr>
          <w:rFonts w:cstheme="minorHAnsi"/>
          <w:sz w:val="24"/>
          <w:szCs w:val="24"/>
        </w:rPr>
        <w:t xml:space="preserve">panel data </w:t>
      </w:r>
      <w:r w:rsidR="00BA35A6">
        <w:rPr>
          <w:rFonts w:cstheme="minorHAnsi"/>
          <w:sz w:val="24"/>
          <w:szCs w:val="24"/>
        </w:rPr>
        <w:t>is serial correlation.</w:t>
      </w:r>
      <w:r w:rsidR="00F273A4" w:rsidRPr="0080553A">
        <w:rPr>
          <w:rFonts w:cstheme="minorHAnsi"/>
          <w:sz w:val="24"/>
          <w:szCs w:val="24"/>
        </w:rPr>
        <w:t xml:space="preserve"> Using a Woolridge test for autocorrelation in panel data reveals that </w:t>
      </w:r>
      <w:r w:rsidR="00A95A2B" w:rsidRPr="0080553A">
        <w:rPr>
          <w:rFonts w:cstheme="minorHAnsi"/>
          <w:sz w:val="24"/>
          <w:szCs w:val="24"/>
        </w:rPr>
        <w:t>there is no serial</w:t>
      </w:r>
      <w:r w:rsidR="002029D3" w:rsidRPr="0080553A">
        <w:rPr>
          <w:rFonts w:cstheme="minorHAnsi"/>
          <w:sz w:val="24"/>
          <w:szCs w:val="24"/>
        </w:rPr>
        <w:t xml:space="preserve"> correlation</w:t>
      </w:r>
      <w:r w:rsidR="007F2B25" w:rsidRPr="0080553A">
        <w:rPr>
          <w:rFonts w:cstheme="minorHAnsi"/>
          <w:sz w:val="24"/>
          <w:szCs w:val="24"/>
        </w:rPr>
        <w:t xml:space="preserve"> for either model</w:t>
      </w:r>
      <w:r w:rsidR="002029D3" w:rsidRPr="0080553A">
        <w:rPr>
          <w:rFonts w:cstheme="minorHAnsi"/>
          <w:sz w:val="24"/>
          <w:szCs w:val="24"/>
        </w:rPr>
        <w:t>. As shown below, the p-value of the F test is high enough that the null hypothesis</w:t>
      </w:r>
      <w:r>
        <w:rPr>
          <w:rFonts w:cstheme="minorHAnsi"/>
          <w:sz w:val="24"/>
          <w:szCs w:val="24"/>
        </w:rPr>
        <w:t xml:space="preserve"> (</w:t>
      </w:r>
      <w:r w:rsidR="002029D3" w:rsidRPr="0080553A">
        <w:rPr>
          <w:rFonts w:cstheme="minorHAnsi"/>
          <w:sz w:val="24"/>
          <w:szCs w:val="24"/>
        </w:rPr>
        <w:t>that there is no serial correlation</w:t>
      </w:r>
      <w:r>
        <w:rPr>
          <w:rFonts w:cstheme="minorHAnsi"/>
          <w:sz w:val="24"/>
          <w:szCs w:val="24"/>
        </w:rPr>
        <w:t>)</w:t>
      </w:r>
      <w:r w:rsidR="002029D3" w:rsidRPr="0080553A">
        <w:rPr>
          <w:rFonts w:cstheme="minorHAnsi"/>
          <w:sz w:val="24"/>
          <w:szCs w:val="24"/>
        </w:rPr>
        <w:t xml:space="preserve"> is not rejected. The model does not require any corrections for serial correlation. </w:t>
      </w:r>
      <w:r w:rsidR="00A95A2B" w:rsidRPr="0080553A">
        <w:rPr>
          <w:rFonts w:cstheme="minorHAnsi"/>
          <w:noProof/>
          <w:sz w:val="24"/>
          <w:szCs w:val="24"/>
          <w:lang w:eastAsia="zh-TW"/>
        </w:rPr>
        <w:t xml:space="preserve"> </w:t>
      </w:r>
    </w:p>
    <w:tbl>
      <w:tblPr>
        <w:tblW w:w="4680" w:type="dxa"/>
        <w:jc w:val="center"/>
        <w:tblLook w:val="04A0" w:firstRow="1" w:lastRow="0" w:firstColumn="1" w:lastColumn="0" w:noHBand="0" w:noVBand="1"/>
      </w:tblPr>
      <w:tblGrid>
        <w:gridCol w:w="864"/>
        <w:gridCol w:w="1515"/>
        <w:gridCol w:w="2360"/>
      </w:tblGrid>
      <w:tr w:rsidR="007F2B25" w:rsidRPr="0080553A" w14:paraId="30003252" w14:textId="77777777" w:rsidTr="007F2B25">
        <w:trPr>
          <w:trHeight w:val="300"/>
          <w:jc w:val="center"/>
        </w:trPr>
        <w:tc>
          <w:tcPr>
            <w:tcW w:w="4680" w:type="dxa"/>
            <w:gridSpan w:val="3"/>
            <w:tcBorders>
              <w:top w:val="single" w:sz="4" w:space="0" w:color="auto"/>
              <w:left w:val="single" w:sz="4" w:space="0" w:color="auto"/>
              <w:bottom w:val="nil"/>
              <w:right w:val="single" w:sz="4" w:space="0" w:color="auto"/>
            </w:tcBorders>
            <w:shd w:val="clear" w:color="auto" w:fill="auto"/>
            <w:noWrap/>
            <w:vAlign w:val="bottom"/>
            <w:hideMark/>
          </w:tcPr>
          <w:p w14:paraId="3746BE52" w14:textId="77777777" w:rsidR="007F2B25" w:rsidRPr="0080553A" w:rsidRDefault="007F2B25" w:rsidP="00E522DA">
            <w:pPr>
              <w:spacing w:after="0" w:line="480" w:lineRule="auto"/>
              <w:jc w:val="center"/>
              <w:rPr>
                <w:rFonts w:eastAsia="Times New Roman" w:cstheme="minorHAnsi"/>
                <w:b/>
                <w:bCs/>
                <w:sz w:val="24"/>
                <w:szCs w:val="24"/>
                <w:lang w:eastAsia="zh-TW"/>
              </w:rPr>
            </w:pPr>
            <w:r w:rsidRPr="0080553A">
              <w:rPr>
                <w:rFonts w:eastAsia="Times New Roman" w:cstheme="minorHAnsi"/>
                <w:b/>
                <w:bCs/>
                <w:sz w:val="24"/>
                <w:szCs w:val="24"/>
                <w:lang w:eastAsia="zh-TW"/>
              </w:rPr>
              <w:t>Woolridge Test for Serial Correlation</w:t>
            </w:r>
          </w:p>
        </w:tc>
      </w:tr>
      <w:tr w:rsidR="007F2B25" w:rsidRPr="0080553A" w14:paraId="7EB7A8F0" w14:textId="77777777" w:rsidTr="007F2B25">
        <w:trPr>
          <w:trHeight w:val="300"/>
          <w:jc w:val="center"/>
        </w:trPr>
        <w:tc>
          <w:tcPr>
            <w:tcW w:w="805" w:type="dxa"/>
            <w:tcBorders>
              <w:top w:val="single" w:sz="4" w:space="0" w:color="4472C4"/>
              <w:left w:val="single" w:sz="4" w:space="0" w:color="auto"/>
              <w:bottom w:val="single" w:sz="4" w:space="0" w:color="4472C4"/>
              <w:right w:val="single" w:sz="4" w:space="0" w:color="auto"/>
            </w:tcBorders>
            <w:shd w:val="clear" w:color="auto" w:fill="auto"/>
            <w:noWrap/>
            <w:vAlign w:val="bottom"/>
            <w:hideMark/>
          </w:tcPr>
          <w:p w14:paraId="12974829" w14:textId="77777777" w:rsidR="007F2B25" w:rsidRPr="0080553A" w:rsidRDefault="007F2B25" w:rsidP="00E522DA">
            <w:pPr>
              <w:spacing w:after="0" w:line="480" w:lineRule="auto"/>
              <w:jc w:val="center"/>
              <w:rPr>
                <w:rFonts w:eastAsia="Times New Roman" w:cstheme="minorHAnsi"/>
                <w:b/>
                <w:bCs/>
                <w:sz w:val="24"/>
                <w:szCs w:val="24"/>
                <w:lang w:eastAsia="zh-TW"/>
              </w:rPr>
            </w:pPr>
            <w:r w:rsidRPr="0080553A">
              <w:rPr>
                <w:rFonts w:eastAsia="Times New Roman" w:cstheme="minorHAnsi"/>
                <w:b/>
                <w:bCs/>
                <w:sz w:val="24"/>
                <w:szCs w:val="24"/>
                <w:lang w:eastAsia="zh-TW"/>
              </w:rPr>
              <w:t>Model</w:t>
            </w:r>
          </w:p>
        </w:tc>
        <w:tc>
          <w:tcPr>
            <w:tcW w:w="1515" w:type="dxa"/>
            <w:tcBorders>
              <w:top w:val="single" w:sz="4" w:space="0" w:color="4472C4"/>
              <w:left w:val="single" w:sz="4" w:space="0" w:color="auto"/>
              <w:bottom w:val="single" w:sz="4" w:space="0" w:color="4472C4"/>
              <w:right w:val="nil"/>
            </w:tcBorders>
            <w:shd w:val="clear" w:color="auto" w:fill="auto"/>
            <w:noWrap/>
            <w:vAlign w:val="bottom"/>
            <w:hideMark/>
          </w:tcPr>
          <w:p w14:paraId="50B8149A" w14:textId="77777777" w:rsidR="007F2B25" w:rsidRPr="0080553A" w:rsidRDefault="007F2B25" w:rsidP="00E522DA">
            <w:pPr>
              <w:spacing w:after="0" w:line="480" w:lineRule="auto"/>
              <w:jc w:val="center"/>
              <w:rPr>
                <w:rFonts w:eastAsia="Times New Roman" w:cstheme="minorHAnsi"/>
                <w:b/>
                <w:bCs/>
                <w:sz w:val="24"/>
                <w:szCs w:val="24"/>
                <w:lang w:eastAsia="zh-TW"/>
              </w:rPr>
            </w:pPr>
            <w:r w:rsidRPr="0080553A">
              <w:rPr>
                <w:rFonts w:eastAsia="Times New Roman" w:cstheme="minorHAnsi"/>
                <w:b/>
                <w:bCs/>
                <w:sz w:val="24"/>
                <w:szCs w:val="24"/>
                <w:lang w:eastAsia="zh-TW"/>
              </w:rPr>
              <w:t>F-Stat</w:t>
            </w:r>
          </w:p>
        </w:tc>
        <w:tc>
          <w:tcPr>
            <w:tcW w:w="2360" w:type="dxa"/>
            <w:tcBorders>
              <w:top w:val="single" w:sz="4" w:space="0" w:color="4472C4"/>
              <w:left w:val="nil"/>
              <w:bottom w:val="single" w:sz="4" w:space="0" w:color="4472C4"/>
              <w:right w:val="single" w:sz="4" w:space="0" w:color="auto"/>
            </w:tcBorders>
            <w:shd w:val="clear" w:color="auto" w:fill="auto"/>
            <w:noWrap/>
            <w:vAlign w:val="bottom"/>
            <w:hideMark/>
          </w:tcPr>
          <w:p w14:paraId="40FB2B44" w14:textId="77777777" w:rsidR="007F2B25" w:rsidRPr="0080553A" w:rsidRDefault="007F2B25" w:rsidP="00E522DA">
            <w:pPr>
              <w:spacing w:after="0" w:line="480" w:lineRule="auto"/>
              <w:jc w:val="center"/>
              <w:rPr>
                <w:rFonts w:eastAsia="Times New Roman" w:cstheme="minorHAnsi"/>
                <w:b/>
                <w:bCs/>
                <w:sz w:val="24"/>
                <w:szCs w:val="24"/>
                <w:lang w:eastAsia="zh-TW"/>
              </w:rPr>
            </w:pPr>
            <w:r w:rsidRPr="0080553A">
              <w:rPr>
                <w:rFonts w:eastAsia="Times New Roman" w:cstheme="minorHAnsi"/>
                <w:b/>
                <w:bCs/>
                <w:sz w:val="24"/>
                <w:szCs w:val="24"/>
                <w:lang w:eastAsia="zh-TW"/>
              </w:rPr>
              <w:t>P-Value</w:t>
            </w:r>
          </w:p>
        </w:tc>
      </w:tr>
      <w:tr w:rsidR="007F2B25" w:rsidRPr="0080553A" w14:paraId="1FE2BF03" w14:textId="77777777" w:rsidTr="007F2B25">
        <w:trPr>
          <w:trHeight w:val="300"/>
          <w:jc w:val="center"/>
        </w:trPr>
        <w:tc>
          <w:tcPr>
            <w:tcW w:w="805" w:type="dxa"/>
            <w:tcBorders>
              <w:top w:val="nil"/>
              <w:left w:val="single" w:sz="4" w:space="0" w:color="auto"/>
              <w:bottom w:val="nil"/>
              <w:right w:val="single" w:sz="4" w:space="0" w:color="auto"/>
            </w:tcBorders>
            <w:shd w:val="clear" w:color="D9E1F2" w:fill="D9E1F2"/>
            <w:noWrap/>
            <w:vAlign w:val="bottom"/>
            <w:hideMark/>
          </w:tcPr>
          <w:p w14:paraId="66D90C33" w14:textId="77777777" w:rsidR="007F2B25" w:rsidRPr="0080553A" w:rsidRDefault="007F2B25" w:rsidP="00E522DA">
            <w:pPr>
              <w:spacing w:after="0" w:line="480" w:lineRule="auto"/>
              <w:jc w:val="center"/>
              <w:rPr>
                <w:rFonts w:eastAsia="Times New Roman" w:cstheme="minorHAnsi"/>
                <w:b/>
                <w:bCs/>
                <w:sz w:val="24"/>
                <w:szCs w:val="24"/>
                <w:lang w:eastAsia="zh-TW"/>
              </w:rPr>
            </w:pPr>
            <w:r w:rsidRPr="0080553A">
              <w:rPr>
                <w:rFonts w:eastAsia="Times New Roman" w:cstheme="minorHAnsi"/>
                <w:b/>
                <w:bCs/>
                <w:sz w:val="24"/>
                <w:szCs w:val="24"/>
                <w:lang w:eastAsia="zh-TW"/>
              </w:rPr>
              <w:t>Half</w:t>
            </w:r>
          </w:p>
        </w:tc>
        <w:tc>
          <w:tcPr>
            <w:tcW w:w="1515" w:type="dxa"/>
            <w:tcBorders>
              <w:top w:val="nil"/>
              <w:left w:val="single" w:sz="4" w:space="0" w:color="auto"/>
              <w:bottom w:val="nil"/>
              <w:right w:val="nil"/>
            </w:tcBorders>
            <w:shd w:val="clear" w:color="D9E1F2" w:fill="D9E1F2"/>
            <w:noWrap/>
            <w:vAlign w:val="bottom"/>
            <w:hideMark/>
          </w:tcPr>
          <w:p w14:paraId="2FB5FB09" w14:textId="77777777" w:rsidR="007F2B25" w:rsidRPr="0080553A" w:rsidRDefault="007F2B25" w:rsidP="00E522DA">
            <w:pPr>
              <w:spacing w:after="0" w:line="480" w:lineRule="auto"/>
              <w:jc w:val="center"/>
              <w:rPr>
                <w:rFonts w:eastAsia="Times New Roman" w:cstheme="minorHAnsi"/>
                <w:sz w:val="24"/>
                <w:szCs w:val="24"/>
                <w:lang w:eastAsia="zh-TW"/>
              </w:rPr>
            </w:pPr>
            <w:r w:rsidRPr="0080553A">
              <w:rPr>
                <w:rFonts w:eastAsia="Times New Roman" w:cstheme="minorHAnsi"/>
                <w:sz w:val="24"/>
                <w:szCs w:val="24"/>
                <w:lang w:eastAsia="zh-TW"/>
              </w:rPr>
              <w:t>0.93</w:t>
            </w:r>
          </w:p>
        </w:tc>
        <w:tc>
          <w:tcPr>
            <w:tcW w:w="2360" w:type="dxa"/>
            <w:tcBorders>
              <w:top w:val="nil"/>
              <w:left w:val="nil"/>
              <w:bottom w:val="nil"/>
              <w:right w:val="single" w:sz="4" w:space="0" w:color="auto"/>
            </w:tcBorders>
            <w:shd w:val="clear" w:color="D9E1F2" w:fill="D9E1F2"/>
            <w:noWrap/>
            <w:vAlign w:val="bottom"/>
            <w:hideMark/>
          </w:tcPr>
          <w:p w14:paraId="736C616E" w14:textId="77777777" w:rsidR="007F2B25" w:rsidRPr="0080553A" w:rsidRDefault="007F2B25" w:rsidP="00E522DA">
            <w:pPr>
              <w:spacing w:after="0" w:line="480" w:lineRule="auto"/>
              <w:jc w:val="center"/>
              <w:rPr>
                <w:rFonts w:eastAsia="Times New Roman" w:cstheme="minorHAnsi"/>
                <w:sz w:val="24"/>
                <w:szCs w:val="24"/>
                <w:lang w:eastAsia="zh-TW"/>
              </w:rPr>
            </w:pPr>
            <w:r w:rsidRPr="0080553A">
              <w:rPr>
                <w:rFonts w:eastAsia="Times New Roman" w:cstheme="minorHAnsi"/>
                <w:sz w:val="24"/>
                <w:szCs w:val="24"/>
                <w:lang w:eastAsia="zh-TW"/>
              </w:rPr>
              <w:t>0.3399</w:t>
            </w:r>
          </w:p>
        </w:tc>
      </w:tr>
      <w:tr w:rsidR="007F2B25" w:rsidRPr="0080553A" w14:paraId="137B4EF9" w14:textId="77777777" w:rsidTr="007F2B25">
        <w:trPr>
          <w:trHeight w:val="300"/>
          <w:jc w:val="center"/>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58C687EA" w14:textId="77777777" w:rsidR="007F2B25" w:rsidRPr="0080553A" w:rsidRDefault="007F2B25" w:rsidP="00E522DA">
            <w:pPr>
              <w:spacing w:after="0" w:line="480" w:lineRule="auto"/>
              <w:jc w:val="center"/>
              <w:rPr>
                <w:rFonts w:eastAsia="Times New Roman" w:cstheme="minorHAnsi"/>
                <w:b/>
                <w:bCs/>
                <w:sz w:val="24"/>
                <w:szCs w:val="24"/>
                <w:lang w:eastAsia="zh-TW"/>
              </w:rPr>
            </w:pPr>
            <w:r w:rsidRPr="0080553A">
              <w:rPr>
                <w:rFonts w:eastAsia="Times New Roman" w:cstheme="minorHAnsi"/>
                <w:b/>
                <w:bCs/>
                <w:sz w:val="24"/>
                <w:szCs w:val="24"/>
                <w:lang w:eastAsia="zh-TW"/>
              </w:rPr>
              <w:t>Full</w:t>
            </w:r>
          </w:p>
        </w:tc>
        <w:tc>
          <w:tcPr>
            <w:tcW w:w="1515" w:type="dxa"/>
            <w:tcBorders>
              <w:top w:val="nil"/>
              <w:left w:val="single" w:sz="4" w:space="0" w:color="auto"/>
              <w:bottom w:val="single" w:sz="4" w:space="0" w:color="auto"/>
              <w:right w:val="nil"/>
            </w:tcBorders>
            <w:shd w:val="clear" w:color="auto" w:fill="auto"/>
            <w:noWrap/>
            <w:vAlign w:val="bottom"/>
            <w:hideMark/>
          </w:tcPr>
          <w:p w14:paraId="53591431" w14:textId="77777777" w:rsidR="007F2B25" w:rsidRPr="0080553A" w:rsidRDefault="007F2B25" w:rsidP="00E522DA">
            <w:pPr>
              <w:spacing w:after="0" w:line="480" w:lineRule="auto"/>
              <w:jc w:val="center"/>
              <w:rPr>
                <w:rFonts w:eastAsia="Times New Roman" w:cstheme="minorHAnsi"/>
                <w:sz w:val="24"/>
                <w:szCs w:val="24"/>
                <w:lang w:eastAsia="zh-TW"/>
              </w:rPr>
            </w:pPr>
            <w:r w:rsidRPr="0080553A">
              <w:rPr>
                <w:rFonts w:eastAsia="Times New Roman" w:cstheme="minorHAnsi"/>
                <w:sz w:val="24"/>
                <w:szCs w:val="24"/>
                <w:lang w:eastAsia="zh-TW"/>
              </w:rPr>
              <w:t>0.022</w:t>
            </w:r>
          </w:p>
        </w:tc>
        <w:tc>
          <w:tcPr>
            <w:tcW w:w="2360" w:type="dxa"/>
            <w:tcBorders>
              <w:top w:val="nil"/>
              <w:left w:val="nil"/>
              <w:bottom w:val="single" w:sz="4" w:space="0" w:color="auto"/>
              <w:right w:val="single" w:sz="4" w:space="0" w:color="auto"/>
            </w:tcBorders>
            <w:shd w:val="clear" w:color="auto" w:fill="auto"/>
            <w:noWrap/>
            <w:vAlign w:val="bottom"/>
            <w:hideMark/>
          </w:tcPr>
          <w:p w14:paraId="1B688321" w14:textId="77777777" w:rsidR="007F2B25" w:rsidRPr="0080553A" w:rsidRDefault="007F2B25" w:rsidP="00E522DA">
            <w:pPr>
              <w:spacing w:after="0" w:line="480" w:lineRule="auto"/>
              <w:jc w:val="center"/>
              <w:rPr>
                <w:rFonts w:eastAsia="Times New Roman" w:cstheme="minorHAnsi"/>
                <w:sz w:val="24"/>
                <w:szCs w:val="24"/>
                <w:lang w:eastAsia="zh-TW"/>
              </w:rPr>
            </w:pPr>
            <w:r w:rsidRPr="0080553A">
              <w:rPr>
                <w:rFonts w:eastAsia="Times New Roman" w:cstheme="minorHAnsi"/>
                <w:sz w:val="24"/>
                <w:szCs w:val="24"/>
                <w:lang w:eastAsia="zh-TW"/>
              </w:rPr>
              <w:t>0.8839</w:t>
            </w:r>
          </w:p>
        </w:tc>
      </w:tr>
    </w:tbl>
    <w:p w14:paraId="7C9172F5" w14:textId="77777777" w:rsidR="002029D3" w:rsidRPr="0080553A" w:rsidRDefault="002029D3" w:rsidP="00E522DA">
      <w:pPr>
        <w:spacing w:line="480" w:lineRule="auto"/>
        <w:rPr>
          <w:rFonts w:cstheme="minorHAnsi"/>
          <w:sz w:val="24"/>
          <w:szCs w:val="24"/>
        </w:rPr>
      </w:pPr>
    </w:p>
    <w:p w14:paraId="2A727A98" w14:textId="77777777" w:rsidR="003500EC" w:rsidRDefault="003500EC" w:rsidP="00055BA4">
      <w:pPr>
        <w:spacing w:line="480" w:lineRule="auto"/>
        <w:ind w:firstLine="720"/>
        <w:rPr>
          <w:rFonts w:cstheme="minorHAnsi"/>
          <w:sz w:val="24"/>
          <w:szCs w:val="24"/>
        </w:rPr>
      </w:pPr>
    </w:p>
    <w:p w14:paraId="72F40C4C" w14:textId="047C2A61" w:rsidR="008415F8" w:rsidRPr="0080553A" w:rsidRDefault="00A6661B" w:rsidP="00055BA4">
      <w:pPr>
        <w:spacing w:line="480" w:lineRule="auto"/>
        <w:ind w:firstLine="720"/>
        <w:rPr>
          <w:rFonts w:cstheme="minorHAnsi"/>
          <w:sz w:val="24"/>
          <w:szCs w:val="24"/>
        </w:rPr>
      </w:pPr>
      <w:r w:rsidRPr="0080553A">
        <w:rPr>
          <w:rFonts w:cstheme="minorHAnsi"/>
          <w:sz w:val="24"/>
          <w:szCs w:val="24"/>
        </w:rPr>
        <w:lastRenderedPageBreak/>
        <w:t>Another</w:t>
      </w:r>
      <w:r w:rsidR="002029D3" w:rsidRPr="0080553A">
        <w:rPr>
          <w:rFonts w:cstheme="minorHAnsi"/>
          <w:sz w:val="24"/>
          <w:szCs w:val="24"/>
        </w:rPr>
        <w:t xml:space="preserve"> assumption is that</w:t>
      </w:r>
      <w:r w:rsidR="00AA76A7">
        <w:rPr>
          <w:rFonts w:cstheme="minorHAnsi"/>
          <w:sz w:val="24"/>
          <w:szCs w:val="24"/>
        </w:rPr>
        <w:t xml:space="preserve"> the error term,</w:t>
      </w:r>
      <w:r w:rsidR="002029D3" w:rsidRPr="0080553A">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state,year</m:t>
            </m:r>
          </m:sub>
        </m:sSub>
      </m:oMath>
      <w:r w:rsidR="00AA76A7">
        <w:rPr>
          <w:rFonts w:cstheme="minorHAnsi"/>
          <w:sz w:val="24"/>
          <w:szCs w:val="24"/>
        </w:rPr>
        <w:t>,</w:t>
      </w:r>
      <w:r w:rsidR="002029D3" w:rsidRPr="0080553A">
        <w:rPr>
          <w:rFonts w:cstheme="minorHAnsi"/>
          <w:sz w:val="24"/>
          <w:szCs w:val="24"/>
        </w:rPr>
        <w:t xml:space="preserve"> is distributed normally. </w:t>
      </w:r>
      <w:r w:rsidR="00055BA4" w:rsidRPr="0080553A">
        <w:rPr>
          <w:rFonts w:cstheme="minorHAnsi"/>
          <w:sz w:val="24"/>
          <w:szCs w:val="24"/>
        </w:rPr>
        <w:t>We</w:t>
      </w:r>
      <w:r w:rsidR="002029D3" w:rsidRPr="0080553A">
        <w:rPr>
          <w:rFonts w:cstheme="minorHAnsi"/>
          <w:sz w:val="24"/>
          <w:szCs w:val="24"/>
        </w:rPr>
        <w:t xml:space="preserve"> will just assume that this is violated </w:t>
      </w:r>
      <w:r w:rsidR="00BA35A6">
        <w:rPr>
          <w:rFonts w:cstheme="minorHAnsi"/>
          <w:sz w:val="24"/>
          <w:szCs w:val="24"/>
        </w:rPr>
        <w:t>but</w:t>
      </w:r>
      <w:r w:rsidR="002029D3" w:rsidRPr="0080553A">
        <w:rPr>
          <w:rFonts w:cstheme="minorHAnsi"/>
          <w:sz w:val="24"/>
          <w:szCs w:val="24"/>
        </w:rPr>
        <w:t xml:space="preserve"> the law of large numbers states that with increas</w:t>
      </w:r>
      <w:r w:rsidR="00BA35A6">
        <w:rPr>
          <w:rFonts w:cstheme="minorHAnsi"/>
          <w:sz w:val="24"/>
          <w:szCs w:val="24"/>
        </w:rPr>
        <w:t>ing</w:t>
      </w:r>
      <w:r w:rsidR="002029D3" w:rsidRPr="0080553A">
        <w:rPr>
          <w:rFonts w:cstheme="minorHAnsi"/>
          <w:sz w:val="24"/>
          <w:szCs w:val="24"/>
        </w:rPr>
        <w:t xml:space="preserve"> sample sizes </w:t>
      </w:r>
      <w:r w:rsidR="008415F8" w:rsidRPr="0080553A">
        <w:rPr>
          <w:rFonts w:cstheme="minorHAnsi"/>
          <w:sz w:val="24"/>
          <w:szCs w:val="24"/>
        </w:rPr>
        <w:t>the error terms will be distributed normally. Violations of this assumption will have marginal, if any, effects on inference</w:t>
      </w:r>
      <w:r w:rsidR="00AA76A7">
        <w:rPr>
          <w:rFonts w:cstheme="minorHAnsi"/>
          <w:sz w:val="24"/>
          <w:szCs w:val="24"/>
        </w:rPr>
        <w:t>,</w:t>
      </w:r>
      <w:r w:rsidR="008415F8" w:rsidRPr="0080553A">
        <w:rPr>
          <w:rFonts w:cstheme="minorHAnsi"/>
          <w:sz w:val="24"/>
          <w:szCs w:val="24"/>
        </w:rPr>
        <w:t xml:space="preserve"> s</w:t>
      </w:r>
      <w:r w:rsidR="007F2B25" w:rsidRPr="0080553A">
        <w:rPr>
          <w:rFonts w:cstheme="minorHAnsi"/>
          <w:sz w:val="24"/>
          <w:szCs w:val="24"/>
        </w:rPr>
        <w:t xml:space="preserve">o </w:t>
      </w:r>
      <w:r w:rsidR="00AA76A7">
        <w:rPr>
          <w:rFonts w:cstheme="minorHAnsi"/>
          <w:sz w:val="24"/>
          <w:szCs w:val="24"/>
        </w:rPr>
        <w:t>this violation can be ignored</w:t>
      </w:r>
      <w:r w:rsidR="007F2B25" w:rsidRPr="0080553A">
        <w:rPr>
          <w:rFonts w:cstheme="minorHAnsi"/>
          <w:sz w:val="24"/>
          <w:szCs w:val="24"/>
        </w:rPr>
        <w:t>.</w:t>
      </w:r>
    </w:p>
    <w:p w14:paraId="69D9D153" w14:textId="5A26AA23" w:rsidR="003B4B28" w:rsidRPr="0080553A" w:rsidRDefault="003B4B28" w:rsidP="006D2A79">
      <w:pPr>
        <w:spacing w:line="480" w:lineRule="auto"/>
        <w:ind w:firstLine="720"/>
        <w:rPr>
          <w:rFonts w:cstheme="minorHAnsi"/>
          <w:sz w:val="24"/>
          <w:szCs w:val="24"/>
        </w:rPr>
      </w:pPr>
      <w:r w:rsidRPr="0080553A">
        <w:rPr>
          <w:rFonts w:cstheme="minorHAnsi"/>
          <w:sz w:val="24"/>
          <w:szCs w:val="24"/>
        </w:rPr>
        <w:t xml:space="preserve">The final and most important assumption, </w:t>
      </w:r>
      <w:r>
        <w:rPr>
          <w:rFonts w:cstheme="minorHAnsi"/>
          <w:sz w:val="24"/>
          <w:szCs w:val="24"/>
        </w:rPr>
        <w:t>that the correlation between the error terms for each tax rate is zero</w:t>
      </w:r>
      <w:r w:rsidR="00AA76A7">
        <w:rPr>
          <w:rFonts w:cstheme="minorHAnsi"/>
          <w:sz w:val="24"/>
          <w:szCs w:val="24"/>
        </w:rPr>
        <w:t>,</w:t>
      </w:r>
      <w:r>
        <w:rPr>
          <w:rFonts w:cstheme="minorHAnsi"/>
          <w:sz w:val="24"/>
          <w:szCs w:val="24"/>
        </w:rPr>
        <w:t xml:space="preserve"> can be tested and corrected for using fixed effects. </w:t>
      </w:r>
      <w:r w:rsidR="00286945">
        <w:rPr>
          <w:rFonts w:cstheme="minorHAnsi"/>
          <w:sz w:val="24"/>
          <w:szCs w:val="24"/>
        </w:rPr>
        <w:t xml:space="preserve">A fixed effects regression will control </w:t>
      </w:r>
      <w:r w:rsidR="006D2A79">
        <w:rPr>
          <w:rFonts w:cstheme="minorHAnsi"/>
          <w:sz w:val="24"/>
          <w:szCs w:val="24"/>
        </w:rPr>
        <w:t>all</w:t>
      </w:r>
      <w:r w:rsidR="00286945">
        <w:rPr>
          <w:rFonts w:cstheme="minorHAnsi"/>
          <w:sz w:val="24"/>
          <w:szCs w:val="24"/>
        </w:rPr>
        <w:t xml:space="preserve"> the individual factors in each state that have a fixed effect on unemployment. </w:t>
      </w:r>
      <w:r w:rsidR="006D2A79">
        <w:rPr>
          <w:rFonts w:cstheme="minorHAnsi"/>
          <w:sz w:val="24"/>
          <w:szCs w:val="24"/>
        </w:rPr>
        <w:t xml:space="preserve">It is assumed that all the other factors that affect both corporate tax and unemployment are time invariant. After using fixed effects, all of the Guass-Markov assumptions are fulfilled. </w:t>
      </w:r>
    </w:p>
    <w:p w14:paraId="64404573" w14:textId="77777777" w:rsidR="003B4B28" w:rsidRPr="0080553A" w:rsidRDefault="003B4B28" w:rsidP="003B4B28">
      <w:pPr>
        <w:spacing w:line="480" w:lineRule="auto"/>
        <w:rPr>
          <w:rFonts w:cstheme="minorHAnsi"/>
          <w:b/>
          <w:bCs/>
          <w:sz w:val="24"/>
          <w:szCs w:val="24"/>
        </w:rPr>
      </w:pPr>
      <w:r w:rsidRPr="0080553A">
        <w:rPr>
          <w:rFonts w:cstheme="minorHAnsi"/>
          <w:b/>
          <w:bCs/>
          <w:sz w:val="24"/>
          <w:szCs w:val="24"/>
        </w:rPr>
        <w:t>Empirical Results</w:t>
      </w:r>
    </w:p>
    <w:tbl>
      <w:tblPr>
        <w:tblpPr w:leftFromText="180" w:rightFromText="180" w:vertAnchor="text" w:horzAnchor="margin" w:tblpXSpec="center" w:tblpY="2041"/>
        <w:tblW w:w="6125" w:type="dxa"/>
        <w:tblLook w:val="04A0" w:firstRow="1" w:lastRow="0" w:firstColumn="1" w:lastColumn="0" w:noHBand="0" w:noVBand="1"/>
      </w:tblPr>
      <w:tblGrid>
        <w:gridCol w:w="1827"/>
        <w:gridCol w:w="1296"/>
        <w:gridCol w:w="1122"/>
        <w:gridCol w:w="1012"/>
        <w:gridCol w:w="868"/>
      </w:tblGrid>
      <w:tr w:rsidR="003500EC" w:rsidRPr="00E21A66" w14:paraId="505CBB8C" w14:textId="77777777" w:rsidTr="003500EC">
        <w:trPr>
          <w:trHeight w:val="300"/>
        </w:trPr>
        <w:tc>
          <w:tcPr>
            <w:tcW w:w="612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07D8A" w14:textId="77777777" w:rsidR="003500EC" w:rsidRPr="00E21A66" w:rsidRDefault="003500EC" w:rsidP="003500EC">
            <w:pPr>
              <w:spacing w:after="0" w:line="240" w:lineRule="auto"/>
              <w:jc w:val="center"/>
              <w:rPr>
                <w:rFonts w:ascii="Calibri" w:eastAsia="Times New Roman" w:hAnsi="Calibri" w:cs="Calibri"/>
                <w:b/>
                <w:bCs/>
                <w:color w:val="000000"/>
                <w:lang w:eastAsia="zh-TW"/>
              </w:rPr>
            </w:pPr>
            <w:r w:rsidRPr="00E21A66">
              <w:rPr>
                <w:rFonts w:ascii="Calibri" w:eastAsia="Times New Roman" w:hAnsi="Calibri" w:cs="Calibri"/>
                <w:b/>
                <w:bCs/>
                <w:color w:val="000000"/>
                <w:sz w:val="32"/>
                <w:szCs w:val="32"/>
                <w:lang w:eastAsia="zh-TW"/>
              </w:rPr>
              <w:t>Half Model Regression Results</w:t>
            </w:r>
          </w:p>
        </w:tc>
      </w:tr>
      <w:tr w:rsidR="003500EC" w:rsidRPr="00E21A66" w14:paraId="5942B26F" w14:textId="77777777" w:rsidTr="003500EC">
        <w:trPr>
          <w:trHeight w:val="645"/>
        </w:trPr>
        <w:tc>
          <w:tcPr>
            <w:tcW w:w="1827" w:type="dxa"/>
            <w:tcBorders>
              <w:top w:val="single" w:sz="4" w:space="0" w:color="auto"/>
              <w:left w:val="single" w:sz="4" w:space="0" w:color="auto"/>
              <w:bottom w:val="single" w:sz="8" w:space="0" w:color="9CC2E5"/>
              <w:right w:val="nil"/>
            </w:tcBorders>
            <w:shd w:val="clear" w:color="000000" w:fill="FFFFFF"/>
            <w:vAlign w:val="center"/>
            <w:hideMark/>
          </w:tcPr>
          <w:p w14:paraId="1093CE57" w14:textId="77777777" w:rsidR="003500EC" w:rsidRPr="00E21A66" w:rsidRDefault="003500EC" w:rsidP="003500EC">
            <w:pPr>
              <w:spacing w:after="0" w:line="240" w:lineRule="auto"/>
              <w:jc w:val="right"/>
              <w:rPr>
                <w:rFonts w:ascii="Calibri" w:eastAsia="Times New Roman" w:hAnsi="Calibri" w:cs="Calibri"/>
                <w:b/>
                <w:bCs/>
                <w:i/>
                <w:iCs/>
                <w:color w:val="000000"/>
                <w:sz w:val="24"/>
                <w:szCs w:val="24"/>
                <w:lang w:eastAsia="zh-TW"/>
              </w:rPr>
            </w:pPr>
            <w:r w:rsidRPr="00E21A66">
              <w:rPr>
                <w:rFonts w:ascii="Calibri" w:eastAsia="Times New Roman" w:hAnsi="Calibri" w:cstheme="minorHAnsi"/>
                <w:b/>
                <w:bCs/>
                <w:i/>
                <w:iCs/>
                <w:color w:val="000000"/>
                <w:sz w:val="24"/>
                <w:szCs w:val="24"/>
                <w:lang w:eastAsia="zh-TW"/>
              </w:rPr>
              <w:t xml:space="preserve">Variable </w:t>
            </w:r>
          </w:p>
        </w:tc>
        <w:tc>
          <w:tcPr>
            <w:tcW w:w="1296" w:type="dxa"/>
            <w:tcBorders>
              <w:top w:val="single" w:sz="4" w:space="0" w:color="auto"/>
              <w:left w:val="nil"/>
              <w:bottom w:val="single" w:sz="8" w:space="0" w:color="9CC2E5"/>
              <w:right w:val="nil"/>
            </w:tcBorders>
            <w:shd w:val="clear" w:color="000000" w:fill="FFFFFF"/>
            <w:vAlign w:val="center"/>
            <w:hideMark/>
          </w:tcPr>
          <w:p w14:paraId="115FA957" w14:textId="77777777" w:rsidR="003500EC" w:rsidRPr="00E21A66" w:rsidRDefault="003500EC" w:rsidP="003500EC">
            <w:pPr>
              <w:spacing w:after="0" w:line="240" w:lineRule="auto"/>
              <w:rPr>
                <w:rFonts w:ascii="Calibri" w:eastAsia="Times New Roman" w:hAnsi="Calibri" w:cs="Calibri"/>
                <w:b/>
                <w:bCs/>
                <w:color w:val="000000"/>
                <w:sz w:val="24"/>
                <w:szCs w:val="24"/>
                <w:lang w:eastAsia="zh-TW"/>
              </w:rPr>
            </w:pPr>
            <w:r w:rsidRPr="00E21A66">
              <w:rPr>
                <w:rFonts w:ascii="Calibri" w:eastAsia="Times New Roman" w:hAnsi="Calibri" w:cstheme="minorHAnsi"/>
                <w:b/>
                <w:bCs/>
                <w:color w:val="000000"/>
                <w:sz w:val="24"/>
                <w:szCs w:val="24"/>
                <w:lang w:eastAsia="zh-TW"/>
              </w:rPr>
              <w:t xml:space="preserve">Coefficient </w:t>
            </w:r>
          </w:p>
        </w:tc>
        <w:tc>
          <w:tcPr>
            <w:tcW w:w="1122" w:type="dxa"/>
            <w:tcBorders>
              <w:top w:val="single" w:sz="4" w:space="0" w:color="auto"/>
              <w:left w:val="nil"/>
              <w:bottom w:val="single" w:sz="8" w:space="0" w:color="9CC2E5"/>
              <w:right w:val="nil"/>
            </w:tcBorders>
            <w:shd w:val="clear" w:color="000000" w:fill="FFFFFF"/>
            <w:vAlign w:val="center"/>
            <w:hideMark/>
          </w:tcPr>
          <w:p w14:paraId="1DF017E5" w14:textId="77777777" w:rsidR="003500EC" w:rsidRPr="00E21A66" w:rsidRDefault="003500EC" w:rsidP="003500EC">
            <w:pPr>
              <w:spacing w:after="0" w:line="240" w:lineRule="auto"/>
              <w:rPr>
                <w:rFonts w:ascii="Calibri" w:eastAsia="Times New Roman" w:hAnsi="Calibri" w:cs="Calibri"/>
                <w:b/>
                <w:bCs/>
                <w:color w:val="000000"/>
                <w:sz w:val="24"/>
                <w:szCs w:val="24"/>
                <w:lang w:eastAsia="zh-TW"/>
              </w:rPr>
            </w:pPr>
            <w:r w:rsidRPr="00E21A66">
              <w:rPr>
                <w:rFonts w:ascii="Calibri" w:eastAsia="Times New Roman" w:hAnsi="Calibri" w:cstheme="minorHAnsi"/>
                <w:b/>
                <w:bCs/>
                <w:color w:val="000000"/>
                <w:sz w:val="24"/>
                <w:szCs w:val="24"/>
                <w:lang w:eastAsia="zh-TW"/>
              </w:rPr>
              <w:t>Standard Error</w:t>
            </w:r>
          </w:p>
        </w:tc>
        <w:tc>
          <w:tcPr>
            <w:tcW w:w="1012" w:type="dxa"/>
            <w:tcBorders>
              <w:top w:val="single" w:sz="4" w:space="0" w:color="auto"/>
              <w:left w:val="nil"/>
              <w:bottom w:val="single" w:sz="8" w:space="0" w:color="9CC2E5"/>
              <w:right w:val="nil"/>
            </w:tcBorders>
            <w:shd w:val="clear" w:color="000000" w:fill="FFFFFF"/>
            <w:vAlign w:val="center"/>
            <w:hideMark/>
          </w:tcPr>
          <w:p w14:paraId="1ED162E4" w14:textId="77777777" w:rsidR="003500EC" w:rsidRPr="00E21A66" w:rsidRDefault="003500EC" w:rsidP="003500EC">
            <w:pPr>
              <w:spacing w:after="0" w:line="240" w:lineRule="auto"/>
              <w:rPr>
                <w:rFonts w:ascii="Calibri" w:eastAsia="Times New Roman" w:hAnsi="Calibri" w:cs="Calibri"/>
                <w:b/>
                <w:bCs/>
                <w:color w:val="000000"/>
                <w:sz w:val="24"/>
                <w:szCs w:val="24"/>
                <w:lang w:eastAsia="zh-TW"/>
              </w:rPr>
            </w:pPr>
            <w:r w:rsidRPr="00E21A66">
              <w:rPr>
                <w:rFonts w:ascii="Calibri" w:eastAsia="Times New Roman" w:hAnsi="Calibri" w:cstheme="minorHAnsi"/>
                <w:b/>
                <w:bCs/>
                <w:color w:val="000000"/>
                <w:sz w:val="24"/>
                <w:szCs w:val="24"/>
                <w:lang w:eastAsia="zh-TW"/>
              </w:rPr>
              <w:t xml:space="preserve">T Statistic </w:t>
            </w:r>
          </w:p>
        </w:tc>
        <w:tc>
          <w:tcPr>
            <w:tcW w:w="868" w:type="dxa"/>
            <w:tcBorders>
              <w:top w:val="single" w:sz="4" w:space="0" w:color="auto"/>
              <w:left w:val="nil"/>
              <w:bottom w:val="single" w:sz="8" w:space="0" w:color="9CC2E5"/>
              <w:right w:val="single" w:sz="4" w:space="0" w:color="auto"/>
            </w:tcBorders>
            <w:shd w:val="clear" w:color="000000" w:fill="FFFFFF"/>
            <w:vAlign w:val="center"/>
            <w:hideMark/>
          </w:tcPr>
          <w:p w14:paraId="61CB8F3B" w14:textId="77777777" w:rsidR="003500EC" w:rsidRPr="00E21A66" w:rsidRDefault="003500EC" w:rsidP="003500EC">
            <w:pPr>
              <w:spacing w:after="0" w:line="240" w:lineRule="auto"/>
              <w:rPr>
                <w:rFonts w:ascii="Calibri" w:eastAsia="Times New Roman" w:hAnsi="Calibri" w:cs="Calibri"/>
                <w:b/>
                <w:bCs/>
                <w:color w:val="000000"/>
                <w:sz w:val="24"/>
                <w:szCs w:val="24"/>
                <w:lang w:eastAsia="zh-TW"/>
              </w:rPr>
            </w:pPr>
            <w:r w:rsidRPr="00E21A66">
              <w:rPr>
                <w:rFonts w:ascii="Calibri" w:eastAsia="Times New Roman" w:hAnsi="Calibri" w:cstheme="minorHAnsi"/>
                <w:b/>
                <w:bCs/>
                <w:color w:val="000000"/>
                <w:sz w:val="24"/>
                <w:szCs w:val="24"/>
                <w:lang w:eastAsia="zh-TW"/>
              </w:rPr>
              <w:t>P&gt;T</w:t>
            </w:r>
          </w:p>
        </w:tc>
      </w:tr>
      <w:tr w:rsidR="003500EC" w:rsidRPr="00E21A66" w14:paraId="7C5CDAB7" w14:textId="77777777" w:rsidTr="003500EC">
        <w:trPr>
          <w:trHeight w:val="330"/>
        </w:trPr>
        <w:tc>
          <w:tcPr>
            <w:tcW w:w="1827" w:type="dxa"/>
            <w:tcBorders>
              <w:top w:val="nil"/>
              <w:left w:val="single" w:sz="4" w:space="0" w:color="auto"/>
              <w:bottom w:val="nil"/>
              <w:right w:val="single" w:sz="8" w:space="0" w:color="9CC2E5"/>
            </w:tcBorders>
            <w:shd w:val="clear" w:color="000000" w:fill="FFFFFF"/>
            <w:vAlign w:val="center"/>
            <w:hideMark/>
          </w:tcPr>
          <w:p w14:paraId="6EC42AA8" w14:textId="77777777" w:rsidR="003500EC" w:rsidRPr="00E21A66" w:rsidRDefault="003500EC" w:rsidP="003500EC">
            <w:pPr>
              <w:spacing w:after="0" w:line="240" w:lineRule="auto"/>
              <w:jc w:val="right"/>
              <w:rPr>
                <w:rFonts w:ascii="Calibri" w:eastAsia="Times New Roman" w:hAnsi="Calibri" w:cs="Calibri"/>
                <w:i/>
                <w:iCs/>
                <w:color w:val="000000"/>
                <w:sz w:val="24"/>
                <w:szCs w:val="24"/>
                <w:lang w:eastAsia="zh-TW"/>
              </w:rPr>
            </w:pPr>
            <w:r w:rsidRPr="00E21A66">
              <w:rPr>
                <w:rFonts w:ascii="Calibri" w:eastAsia="Times New Roman" w:hAnsi="Calibri" w:cstheme="minorHAnsi"/>
                <w:i/>
                <w:iCs/>
                <w:color w:val="000000"/>
                <w:sz w:val="24"/>
                <w:szCs w:val="24"/>
                <w:lang w:eastAsia="zh-TW"/>
              </w:rPr>
              <w:t>Tax</w:t>
            </w:r>
          </w:p>
        </w:tc>
        <w:tc>
          <w:tcPr>
            <w:tcW w:w="1296" w:type="dxa"/>
            <w:tcBorders>
              <w:top w:val="nil"/>
              <w:left w:val="nil"/>
              <w:bottom w:val="single" w:sz="8" w:space="0" w:color="9CC2E5"/>
              <w:right w:val="single" w:sz="8" w:space="0" w:color="9CC2E5"/>
            </w:tcBorders>
            <w:shd w:val="clear" w:color="000000" w:fill="DEEAF6"/>
            <w:vAlign w:val="center"/>
            <w:hideMark/>
          </w:tcPr>
          <w:p w14:paraId="76A5632B" w14:textId="77777777" w:rsidR="003500EC" w:rsidRPr="00E21A66" w:rsidRDefault="003500EC" w:rsidP="003500EC">
            <w:pPr>
              <w:spacing w:after="0" w:line="240" w:lineRule="auto"/>
              <w:jc w:val="right"/>
              <w:rPr>
                <w:rFonts w:ascii="Calibri" w:eastAsia="Times New Roman" w:hAnsi="Calibri" w:cs="Calibri"/>
                <w:color w:val="000000"/>
                <w:sz w:val="24"/>
                <w:szCs w:val="24"/>
                <w:lang w:eastAsia="zh-TW"/>
              </w:rPr>
            </w:pPr>
            <w:r w:rsidRPr="00E21A66">
              <w:rPr>
                <w:rFonts w:ascii="Calibri" w:eastAsia="Times New Roman" w:hAnsi="Calibri" w:cstheme="minorHAnsi"/>
                <w:color w:val="000000"/>
                <w:sz w:val="24"/>
                <w:szCs w:val="24"/>
                <w:lang w:eastAsia="zh-TW"/>
              </w:rPr>
              <w:t>-0.0619</w:t>
            </w:r>
          </w:p>
        </w:tc>
        <w:tc>
          <w:tcPr>
            <w:tcW w:w="1122" w:type="dxa"/>
            <w:tcBorders>
              <w:top w:val="nil"/>
              <w:left w:val="nil"/>
              <w:bottom w:val="single" w:sz="8" w:space="0" w:color="9CC2E5"/>
              <w:right w:val="single" w:sz="8" w:space="0" w:color="9CC2E5"/>
            </w:tcBorders>
            <w:shd w:val="clear" w:color="000000" w:fill="DEEAF6"/>
            <w:vAlign w:val="center"/>
            <w:hideMark/>
          </w:tcPr>
          <w:p w14:paraId="41DA5771" w14:textId="77777777" w:rsidR="003500EC" w:rsidRPr="00E21A66" w:rsidRDefault="003500EC" w:rsidP="003500EC">
            <w:pPr>
              <w:spacing w:after="0" w:line="240" w:lineRule="auto"/>
              <w:jc w:val="right"/>
              <w:rPr>
                <w:rFonts w:ascii="Calibri" w:eastAsia="Times New Roman" w:hAnsi="Calibri" w:cs="Calibri"/>
                <w:color w:val="000000"/>
                <w:sz w:val="24"/>
                <w:szCs w:val="24"/>
                <w:lang w:eastAsia="zh-TW"/>
              </w:rPr>
            </w:pPr>
            <w:r w:rsidRPr="00E21A66">
              <w:rPr>
                <w:rFonts w:ascii="Calibri" w:eastAsia="Times New Roman" w:hAnsi="Calibri" w:cstheme="minorHAnsi"/>
                <w:color w:val="000000"/>
                <w:sz w:val="24"/>
                <w:szCs w:val="24"/>
                <w:lang w:eastAsia="zh-TW"/>
              </w:rPr>
              <w:t>0.06376</w:t>
            </w:r>
          </w:p>
        </w:tc>
        <w:tc>
          <w:tcPr>
            <w:tcW w:w="1012" w:type="dxa"/>
            <w:tcBorders>
              <w:top w:val="nil"/>
              <w:left w:val="nil"/>
              <w:bottom w:val="single" w:sz="8" w:space="0" w:color="9CC2E5"/>
              <w:right w:val="single" w:sz="8" w:space="0" w:color="9CC2E5"/>
            </w:tcBorders>
            <w:shd w:val="clear" w:color="000000" w:fill="DEEAF6"/>
            <w:vAlign w:val="center"/>
            <w:hideMark/>
          </w:tcPr>
          <w:p w14:paraId="70595666" w14:textId="77777777" w:rsidR="003500EC" w:rsidRPr="00E21A66" w:rsidRDefault="003500EC" w:rsidP="003500EC">
            <w:pPr>
              <w:spacing w:after="0" w:line="240" w:lineRule="auto"/>
              <w:jc w:val="right"/>
              <w:rPr>
                <w:rFonts w:ascii="Calibri" w:eastAsia="Times New Roman" w:hAnsi="Calibri" w:cs="Calibri"/>
                <w:color w:val="000000"/>
                <w:sz w:val="24"/>
                <w:szCs w:val="24"/>
                <w:lang w:eastAsia="zh-TW"/>
              </w:rPr>
            </w:pPr>
            <w:r w:rsidRPr="00E21A66">
              <w:rPr>
                <w:rFonts w:ascii="Calibri" w:eastAsia="Times New Roman" w:hAnsi="Calibri" w:cstheme="minorHAnsi"/>
                <w:color w:val="000000"/>
                <w:sz w:val="24"/>
                <w:szCs w:val="24"/>
                <w:lang w:eastAsia="zh-TW"/>
              </w:rPr>
              <w:t>-0.97</w:t>
            </w:r>
          </w:p>
        </w:tc>
        <w:tc>
          <w:tcPr>
            <w:tcW w:w="868" w:type="dxa"/>
            <w:tcBorders>
              <w:top w:val="nil"/>
              <w:left w:val="nil"/>
              <w:bottom w:val="single" w:sz="8" w:space="0" w:color="9CC2E5"/>
              <w:right w:val="single" w:sz="4" w:space="0" w:color="auto"/>
            </w:tcBorders>
            <w:shd w:val="clear" w:color="000000" w:fill="DEEAF6"/>
            <w:vAlign w:val="center"/>
            <w:hideMark/>
          </w:tcPr>
          <w:p w14:paraId="2E548AC8" w14:textId="77777777" w:rsidR="003500EC" w:rsidRPr="00E21A66" w:rsidRDefault="003500EC" w:rsidP="003500EC">
            <w:pPr>
              <w:spacing w:after="0" w:line="240" w:lineRule="auto"/>
              <w:jc w:val="right"/>
              <w:rPr>
                <w:rFonts w:ascii="Calibri" w:eastAsia="Times New Roman" w:hAnsi="Calibri" w:cs="Calibri"/>
                <w:color w:val="000000"/>
                <w:sz w:val="24"/>
                <w:szCs w:val="24"/>
                <w:lang w:eastAsia="zh-TW"/>
              </w:rPr>
            </w:pPr>
            <w:r w:rsidRPr="00E21A66">
              <w:rPr>
                <w:rFonts w:ascii="Calibri" w:eastAsia="Times New Roman" w:hAnsi="Calibri" w:cstheme="minorHAnsi"/>
                <w:color w:val="000000"/>
                <w:sz w:val="24"/>
                <w:szCs w:val="24"/>
                <w:lang w:eastAsia="zh-TW"/>
              </w:rPr>
              <w:t>0.337</w:t>
            </w:r>
          </w:p>
        </w:tc>
      </w:tr>
      <w:tr w:rsidR="003500EC" w:rsidRPr="00E21A66" w14:paraId="3AEB7220" w14:textId="77777777" w:rsidTr="003500EC">
        <w:trPr>
          <w:trHeight w:val="645"/>
        </w:trPr>
        <w:tc>
          <w:tcPr>
            <w:tcW w:w="1827" w:type="dxa"/>
            <w:tcBorders>
              <w:top w:val="nil"/>
              <w:left w:val="single" w:sz="4" w:space="0" w:color="auto"/>
              <w:bottom w:val="nil"/>
              <w:right w:val="single" w:sz="8" w:space="0" w:color="9CC2E5"/>
            </w:tcBorders>
            <w:shd w:val="clear" w:color="000000" w:fill="FFFFFF"/>
            <w:vAlign w:val="center"/>
            <w:hideMark/>
          </w:tcPr>
          <w:p w14:paraId="113FAA4D" w14:textId="77777777" w:rsidR="003500EC" w:rsidRPr="00E21A66" w:rsidRDefault="003500EC" w:rsidP="003500EC">
            <w:pPr>
              <w:spacing w:after="0" w:line="240" w:lineRule="auto"/>
              <w:jc w:val="right"/>
              <w:rPr>
                <w:rFonts w:ascii="Calibri" w:eastAsia="Times New Roman" w:hAnsi="Calibri" w:cs="Calibri"/>
                <w:i/>
                <w:iCs/>
                <w:color w:val="000000"/>
                <w:sz w:val="24"/>
                <w:szCs w:val="24"/>
                <w:lang w:eastAsia="zh-TW"/>
              </w:rPr>
            </w:pPr>
            <w:r w:rsidRPr="00E21A66">
              <w:rPr>
                <w:rFonts w:ascii="Calibri" w:eastAsia="Times New Roman" w:hAnsi="Calibri" w:cs="Calibri"/>
                <w:i/>
                <w:iCs/>
                <w:color w:val="000000"/>
                <w:sz w:val="24"/>
                <w:szCs w:val="24"/>
                <w:lang w:eastAsia="zh-TW"/>
              </w:rPr>
              <w:t>Minimum wage</w:t>
            </w:r>
          </w:p>
        </w:tc>
        <w:tc>
          <w:tcPr>
            <w:tcW w:w="1296" w:type="dxa"/>
            <w:tcBorders>
              <w:top w:val="nil"/>
              <w:left w:val="nil"/>
              <w:bottom w:val="single" w:sz="8" w:space="0" w:color="9CC2E5"/>
              <w:right w:val="single" w:sz="8" w:space="0" w:color="9CC2E5"/>
            </w:tcBorders>
            <w:shd w:val="clear" w:color="auto" w:fill="auto"/>
            <w:vAlign w:val="center"/>
            <w:hideMark/>
          </w:tcPr>
          <w:p w14:paraId="5274FD59" w14:textId="77777777" w:rsidR="003500EC" w:rsidRPr="00E21A66" w:rsidRDefault="003500EC" w:rsidP="003500EC">
            <w:pPr>
              <w:spacing w:after="0" w:line="240" w:lineRule="auto"/>
              <w:jc w:val="right"/>
              <w:rPr>
                <w:rFonts w:ascii="Calibri" w:eastAsia="Times New Roman" w:hAnsi="Calibri" w:cs="Calibri"/>
                <w:color w:val="000000"/>
                <w:sz w:val="24"/>
                <w:szCs w:val="24"/>
                <w:lang w:eastAsia="zh-TW"/>
              </w:rPr>
            </w:pPr>
            <w:r w:rsidRPr="00E21A66">
              <w:rPr>
                <w:rFonts w:ascii="Calibri" w:eastAsia="Times New Roman" w:hAnsi="Calibri" w:cstheme="minorHAnsi"/>
                <w:color w:val="000000"/>
                <w:sz w:val="24"/>
                <w:szCs w:val="24"/>
                <w:lang w:eastAsia="zh-TW"/>
              </w:rPr>
              <w:t>-0.649</w:t>
            </w:r>
          </w:p>
        </w:tc>
        <w:tc>
          <w:tcPr>
            <w:tcW w:w="1122" w:type="dxa"/>
            <w:tcBorders>
              <w:top w:val="nil"/>
              <w:left w:val="nil"/>
              <w:bottom w:val="single" w:sz="8" w:space="0" w:color="9CC2E5"/>
              <w:right w:val="single" w:sz="8" w:space="0" w:color="9CC2E5"/>
            </w:tcBorders>
            <w:shd w:val="clear" w:color="auto" w:fill="auto"/>
            <w:vAlign w:val="center"/>
            <w:hideMark/>
          </w:tcPr>
          <w:p w14:paraId="6D283411" w14:textId="77777777" w:rsidR="003500EC" w:rsidRPr="00E21A66" w:rsidRDefault="003500EC" w:rsidP="003500EC">
            <w:pPr>
              <w:spacing w:after="0" w:line="240" w:lineRule="auto"/>
              <w:jc w:val="right"/>
              <w:rPr>
                <w:rFonts w:ascii="Calibri" w:eastAsia="Times New Roman" w:hAnsi="Calibri" w:cs="Calibri"/>
                <w:color w:val="000000"/>
                <w:sz w:val="24"/>
                <w:szCs w:val="24"/>
                <w:lang w:eastAsia="zh-TW"/>
              </w:rPr>
            </w:pPr>
            <w:r w:rsidRPr="00E21A66">
              <w:rPr>
                <w:rFonts w:ascii="Calibri" w:eastAsia="Times New Roman" w:hAnsi="Calibri" w:cstheme="minorHAnsi"/>
                <w:color w:val="000000"/>
                <w:sz w:val="24"/>
                <w:szCs w:val="24"/>
                <w:lang w:eastAsia="zh-TW"/>
              </w:rPr>
              <w:t>0.16528</w:t>
            </w:r>
          </w:p>
        </w:tc>
        <w:tc>
          <w:tcPr>
            <w:tcW w:w="1012" w:type="dxa"/>
            <w:tcBorders>
              <w:top w:val="nil"/>
              <w:left w:val="nil"/>
              <w:bottom w:val="single" w:sz="8" w:space="0" w:color="9CC2E5"/>
              <w:right w:val="single" w:sz="8" w:space="0" w:color="9CC2E5"/>
            </w:tcBorders>
            <w:shd w:val="clear" w:color="auto" w:fill="auto"/>
            <w:vAlign w:val="center"/>
            <w:hideMark/>
          </w:tcPr>
          <w:p w14:paraId="3A62703B" w14:textId="77777777" w:rsidR="003500EC" w:rsidRPr="00E21A66" w:rsidRDefault="003500EC" w:rsidP="003500EC">
            <w:pPr>
              <w:spacing w:after="0" w:line="240" w:lineRule="auto"/>
              <w:jc w:val="right"/>
              <w:rPr>
                <w:rFonts w:ascii="Calibri" w:eastAsia="Times New Roman" w:hAnsi="Calibri" w:cs="Calibri"/>
                <w:color w:val="000000"/>
                <w:sz w:val="24"/>
                <w:szCs w:val="24"/>
                <w:lang w:eastAsia="zh-TW"/>
              </w:rPr>
            </w:pPr>
            <w:r w:rsidRPr="00E21A66">
              <w:rPr>
                <w:rFonts w:ascii="Calibri" w:eastAsia="Times New Roman" w:hAnsi="Calibri" w:cstheme="minorHAnsi"/>
                <w:color w:val="000000"/>
                <w:sz w:val="24"/>
                <w:szCs w:val="24"/>
                <w:lang w:eastAsia="zh-TW"/>
              </w:rPr>
              <w:t>-3.93</w:t>
            </w:r>
          </w:p>
        </w:tc>
        <w:tc>
          <w:tcPr>
            <w:tcW w:w="868" w:type="dxa"/>
            <w:tcBorders>
              <w:top w:val="nil"/>
              <w:left w:val="nil"/>
              <w:bottom w:val="single" w:sz="8" w:space="0" w:color="9CC2E5"/>
              <w:right w:val="single" w:sz="4" w:space="0" w:color="auto"/>
            </w:tcBorders>
            <w:shd w:val="clear" w:color="auto" w:fill="auto"/>
            <w:vAlign w:val="center"/>
            <w:hideMark/>
          </w:tcPr>
          <w:p w14:paraId="6D784B3E" w14:textId="77777777" w:rsidR="003500EC" w:rsidRPr="00E21A66" w:rsidRDefault="003500EC" w:rsidP="003500EC">
            <w:pPr>
              <w:spacing w:after="0" w:line="240" w:lineRule="auto"/>
              <w:jc w:val="right"/>
              <w:rPr>
                <w:rFonts w:ascii="Calibri" w:eastAsia="Times New Roman" w:hAnsi="Calibri" w:cs="Calibri"/>
                <w:color w:val="000000"/>
                <w:sz w:val="24"/>
                <w:szCs w:val="24"/>
                <w:lang w:eastAsia="zh-TW"/>
              </w:rPr>
            </w:pPr>
            <w:r w:rsidRPr="00E21A66">
              <w:rPr>
                <w:rFonts w:ascii="Calibri" w:eastAsia="Times New Roman" w:hAnsi="Calibri" w:cstheme="minorHAnsi"/>
                <w:color w:val="000000"/>
                <w:sz w:val="24"/>
                <w:szCs w:val="24"/>
                <w:lang w:eastAsia="zh-TW"/>
              </w:rPr>
              <w:t>0</w:t>
            </w:r>
          </w:p>
        </w:tc>
      </w:tr>
      <w:tr w:rsidR="003500EC" w:rsidRPr="00E21A66" w14:paraId="266CCB2A" w14:textId="77777777" w:rsidTr="003500EC">
        <w:trPr>
          <w:trHeight w:val="1275"/>
        </w:trPr>
        <w:tc>
          <w:tcPr>
            <w:tcW w:w="1827" w:type="dxa"/>
            <w:tcBorders>
              <w:top w:val="nil"/>
              <w:left w:val="single" w:sz="4" w:space="0" w:color="auto"/>
              <w:bottom w:val="nil"/>
              <w:right w:val="single" w:sz="8" w:space="0" w:color="9CC2E5"/>
            </w:tcBorders>
            <w:shd w:val="clear" w:color="000000" w:fill="FFFFFF"/>
            <w:vAlign w:val="center"/>
            <w:hideMark/>
          </w:tcPr>
          <w:p w14:paraId="7585FEFA" w14:textId="77777777" w:rsidR="003500EC" w:rsidRPr="00E21A66" w:rsidRDefault="003500EC" w:rsidP="003500EC">
            <w:pPr>
              <w:spacing w:after="0" w:line="240" w:lineRule="auto"/>
              <w:jc w:val="right"/>
              <w:rPr>
                <w:rFonts w:ascii="Calibri" w:eastAsia="Times New Roman" w:hAnsi="Calibri" w:cs="Calibri"/>
                <w:i/>
                <w:iCs/>
                <w:color w:val="000000"/>
                <w:sz w:val="24"/>
                <w:szCs w:val="24"/>
                <w:lang w:eastAsia="zh-TW"/>
              </w:rPr>
            </w:pPr>
            <w:r w:rsidRPr="00E21A66">
              <w:rPr>
                <w:rFonts w:ascii="Calibri" w:eastAsia="Times New Roman" w:hAnsi="Calibri" w:cstheme="minorHAnsi"/>
                <w:i/>
                <w:iCs/>
                <w:color w:val="000000"/>
                <w:sz w:val="24"/>
                <w:szCs w:val="24"/>
                <w:lang w:eastAsia="zh-TW"/>
              </w:rPr>
              <w:t xml:space="preserve">Republican Legislature </w:t>
            </w:r>
          </w:p>
        </w:tc>
        <w:tc>
          <w:tcPr>
            <w:tcW w:w="1296" w:type="dxa"/>
            <w:tcBorders>
              <w:top w:val="nil"/>
              <w:left w:val="nil"/>
              <w:bottom w:val="single" w:sz="8" w:space="0" w:color="9CC2E5"/>
              <w:right w:val="single" w:sz="8" w:space="0" w:color="9CC2E5"/>
            </w:tcBorders>
            <w:shd w:val="clear" w:color="000000" w:fill="DEEAF6"/>
            <w:vAlign w:val="center"/>
            <w:hideMark/>
          </w:tcPr>
          <w:p w14:paraId="3093B65B" w14:textId="77777777" w:rsidR="003500EC" w:rsidRPr="00E21A66" w:rsidRDefault="003500EC" w:rsidP="003500EC">
            <w:pPr>
              <w:spacing w:after="0" w:line="240" w:lineRule="auto"/>
              <w:jc w:val="right"/>
              <w:rPr>
                <w:rFonts w:ascii="Calibri" w:eastAsia="Times New Roman" w:hAnsi="Calibri" w:cs="Calibri"/>
                <w:color w:val="000000"/>
                <w:sz w:val="24"/>
                <w:szCs w:val="24"/>
                <w:lang w:eastAsia="zh-TW"/>
              </w:rPr>
            </w:pPr>
            <w:r w:rsidRPr="00E21A66">
              <w:rPr>
                <w:rFonts w:ascii="Calibri" w:eastAsia="Times New Roman" w:hAnsi="Calibri" w:cstheme="minorHAnsi"/>
                <w:color w:val="000000"/>
                <w:sz w:val="24"/>
                <w:szCs w:val="24"/>
                <w:lang w:eastAsia="zh-TW"/>
              </w:rPr>
              <w:t>-1.6858</w:t>
            </w:r>
          </w:p>
        </w:tc>
        <w:tc>
          <w:tcPr>
            <w:tcW w:w="1122" w:type="dxa"/>
            <w:tcBorders>
              <w:top w:val="nil"/>
              <w:left w:val="nil"/>
              <w:bottom w:val="single" w:sz="8" w:space="0" w:color="9CC2E5"/>
              <w:right w:val="single" w:sz="8" w:space="0" w:color="9CC2E5"/>
            </w:tcBorders>
            <w:shd w:val="clear" w:color="000000" w:fill="DEEAF6"/>
            <w:vAlign w:val="center"/>
            <w:hideMark/>
          </w:tcPr>
          <w:p w14:paraId="2DC78C83" w14:textId="77777777" w:rsidR="003500EC" w:rsidRPr="00E21A66" w:rsidRDefault="003500EC" w:rsidP="003500EC">
            <w:pPr>
              <w:spacing w:after="0" w:line="240" w:lineRule="auto"/>
              <w:jc w:val="right"/>
              <w:rPr>
                <w:rFonts w:ascii="Calibri" w:eastAsia="Times New Roman" w:hAnsi="Calibri" w:cs="Calibri"/>
                <w:color w:val="000000"/>
                <w:sz w:val="24"/>
                <w:szCs w:val="24"/>
                <w:lang w:eastAsia="zh-TW"/>
              </w:rPr>
            </w:pPr>
            <w:r w:rsidRPr="00E21A66">
              <w:rPr>
                <w:rFonts w:ascii="Calibri" w:eastAsia="Times New Roman" w:hAnsi="Calibri" w:cstheme="minorHAnsi"/>
                <w:color w:val="000000"/>
                <w:sz w:val="24"/>
                <w:szCs w:val="24"/>
                <w:lang w:eastAsia="zh-TW"/>
              </w:rPr>
              <w:t>0.23211</w:t>
            </w:r>
          </w:p>
        </w:tc>
        <w:tc>
          <w:tcPr>
            <w:tcW w:w="1012" w:type="dxa"/>
            <w:tcBorders>
              <w:top w:val="nil"/>
              <w:left w:val="nil"/>
              <w:bottom w:val="single" w:sz="8" w:space="0" w:color="9CC2E5"/>
              <w:right w:val="single" w:sz="8" w:space="0" w:color="9CC2E5"/>
            </w:tcBorders>
            <w:shd w:val="clear" w:color="000000" w:fill="DEEAF6"/>
            <w:vAlign w:val="center"/>
            <w:hideMark/>
          </w:tcPr>
          <w:p w14:paraId="5B66540E" w14:textId="77777777" w:rsidR="003500EC" w:rsidRPr="00E21A66" w:rsidRDefault="003500EC" w:rsidP="003500EC">
            <w:pPr>
              <w:spacing w:after="0" w:line="240" w:lineRule="auto"/>
              <w:jc w:val="right"/>
              <w:rPr>
                <w:rFonts w:ascii="Calibri" w:eastAsia="Times New Roman" w:hAnsi="Calibri" w:cs="Calibri"/>
                <w:color w:val="000000"/>
                <w:sz w:val="24"/>
                <w:szCs w:val="24"/>
                <w:lang w:eastAsia="zh-TW"/>
              </w:rPr>
            </w:pPr>
            <w:r w:rsidRPr="00E21A66">
              <w:rPr>
                <w:rFonts w:ascii="Calibri" w:eastAsia="Times New Roman" w:hAnsi="Calibri" w:cstheme="minorHAnsi"/>
                <w:color w:val="000000"/>
                <w:sz w:val="24"/>
                <w:szCs w:val="24"/>
                <w:lang w:eastAsia="zh-TW"/>
              </w:rPr>
              <w:t>-7.26</w:t>
            </w:r>
          </w:p>
        </w:tc>
        <w:tc>
          <w:tcPr>
            <w:tcW w:w="868" w:type="dxa"/>
            <w:tcBorders>
              <w:top w:val="nil"/>
              <w:left w:val="nil"/>
              <w:bottom w:val="single" w:sz="8" w:space="0" w:color="9CC2E5"/>
              <w:right w:val="single" w:sz="4" w:space="0" w:color="auto"/>
            </w:tcBorders>
            <w:shd w:val="clear" w:color="000000" w:fill="DEEAF6"/>
            <w:vAlign w:val="center"/>
            <w:hideMark/>
          </w:tcPr>
          <w:p w14:paraId="7FB38E73" w14:textId="77777777" w:rsidR="003500EC" w:rsidRPr="00E21A66" w:rsidRDefault="003500EC" w:rsidP="003500EC">
            <w:pPr>
              <w:spacing w:after="0" w:line="240" w:lineRule="auto"/>
              <w:jc w:val="right"/>
              <w:rPr>
                <w:rFonts w:ascii="Calibri" w:eastAsia="Times New Roman" w:hAnsi="Calibri" w:cs="Calibri"/>
                <w:color w:val="000000"/>
                <w:sz w:val="24"/>
                <w:szCs w:val="24"/>
                <w:lang w:eastAsia="zh-TW"/>
              </w:rPr>
            </w:pPr>
            <w:r w:rsidRPr="00E21A66">
              <w:rPr>
                <w:rFonts w:ascii="Calibri" w:eastAsia="Times New Roman" w:hAnsi="Calibri" w:cstheme="minorHAnsi"/>
                <w:color w:val="000000"/>
                <w:sz w:val="24"/>
                <w:szCs w:val="24"/>
                <w:lang w:eastAsia="zh-TW"/>
              </w:rPr>
              <w:t>0</w:t>
            </w:r>
          </w:p>
        </w:tc>
      </w:tr>
      <w:tr w:rsidR="003500EC" w:rsidRPr="00E21A66" w14:paraId="32162BB4" w14:textId="77777777" w:rsidTr="003500EC">
        <w:trPr>
          <w:trHeight w:val="330"/>
        </w:trPr>
        <w:tc>
          <w:tcPr>
            <w:tcW w:w="1827" w:type="dxa"/>
            <w:tcBorders>
              <w:top w:val="nil"/>
              <w:left w:val="single" w:sz="4" w:space="0" w:color="auto"/>
              <w:bottom w:val="single" w:sz="4" w:space="0" w:color="auto"/>
              <w:right w:val="single" w:sz="8" w:space="0" w:color="9CC2E5"/>
            </w:tcBorders>
            <w:shd w:val="clear" w:color="000000" w:fill="FFFFFF"/>
            <w:vAlign w:val="center"/>
            <w:hideMark/>
          </w:tcPr>
          <w:p w14:paraId="36BAC7A0" w14:textId="77777777" w:rsidR="003500EC" w:rsidRPr="00E21A66" w:rsidRDefault="003500EC" w:rsidP="003500EC">
            <w:pPr>
              <w:spacing w:after="0" w:line="240" w:lineRule="auto"/>
              <w:jc w:val="right"/>
              <w:rPr>
                <w:rFonts w:ascii="Calibri" w:eastAsia="Times New Roman" w:hAnsi="Calibri" w:cs="Calibri"/>
                <w:i/>
                <w:iCs/>
                <w:color w:val="000000"/>
                <w:sz w:val="24"/>
                <w:szCs w:val="24"/>
                <w:lang w:eastAsia="zh-TW"/>
              </w:rPr>
            </w:pPr>
            <w:r w:rsidRPr="00E21A66">
              <w:rPr>
                <w:rFonts w:ascii="Calibri" w:eastAsia="Times New Roman" w:hAnsi="Calibri" w:cs="Calibri"/>
                <w:i/>
                <w:iCs/>
                <w:color w:val="000000"/>
                <w:sz w:val="24"/>
                <w:szCs w:val="24"/>
                <w:lang w:eastAsia="zh-TW"/>
              </w:rPr>
              <w:t>_cons</w:t>
            </w:r>
          </w:p>
        </w:tc>
        <w:tc>
          <w:tcPr>
            <w:tcW w:w="1296" w:type="dxa"/>
            <w:tcBorders>
              <w:top w:val="nil"/>
              <w:left w:val="nil"/>
              <w:bottom w:val="single" w:sz="4" w:space="0" w:color="auto"/>
              <w:right w:val="single" w:sz="8" w:space="0" w:color="9CC2E5"/>
            </w:tcBorders>
            <w:shd w:val="clear" w:color="auto" w:fill="auto"/>
            <w:vAlign w:val="center"/>
            <w:hideMark/>
          </w:tcPr>
          <w:p w14:paraId="368915E6" w14:textId="77777777" w:rsidR="003500EC" w:rsidRPr="00E21A66" w:rsidRDefault="003500EC" w:rsidP="003500EC">
            <w:pPr>
              <w:spacing w:after="0" w:line="240" w:lineRule="auto"/>
              <w:jc w:val="right"/>
              <w:rPr>
                <w:rFonts w:ascii="Calibri" w:eastAsia="Times New Roman" w:hAnsi="Calibri" w:cs="Calibri"/>
                <w:color w:val="000000"/>
                <w:sz w:val="24"/>
                <w:szCs w:val="24"/>
                <w:lang w:eastAsia="zh-TW"/>
              </w:rPr>
            </w:pPr>
            <w:r w:rsidRPr="00E21A66">
              <w:rPr>
                <w:rFonts w:ascii="Calibri" w:eastAsia="Times New Roman" w:hAnsi="Calibri" w:cstheme="minorHAnsi"/>
                <w:color w:val="000000"/>
                <w:sz w:val="24"/>
                <w:szCs w:val="24"/>
                <w:lang w:eastAsia="zh-TW"/>
              </w:rPr>
              <w:t>12.5803</w:t>
            </w:r>
          </w:p>
        </w:tc>
        <w:tc>
          <w:tcPr>
            <w:tcW w:w="1122" w:type="dxa"/>
            <w:tcBorders>
              <w:top w:val="nil"/>
              <w:left w:val="nil"/>
              <w:bottom w:val="single" w:sz="4" w:space="0" w:color="auto"/>
              <w:right w:val="single" w:sz="8" w:space="0" w:color="9CC2E5"/>
            </w:tcBorders>
            <w:shd w:val="clear" w:color="auto" w:fill="auto"/>
            <w:vAlign w:val="center"/>
            <w:hideMark/>
          </w:tcPr>
          <w:p w14:paraId="4419EB0D" w14:textId="77777777" w:rsidR="003500EC" w:rsidRPr="00E21A66" w:rsidRDefault="003500EC" w:rsidP="003500EC">
            <w:pPr>
              <w:spacing w:after="0" w:line="240" w:lineRule="auto"/>
              <w:jc w:val="right"/>
              <w:rPr>
                <w:rFonts w:ascii="Calibri" w:eastAsia="Times New Roman" w:hAnsi="Calibri" w:cs="Calibri"/>
                <w:color w:val="000000"/>
                <w:sz w:val="24"/>
                <w:szCs w:val="24"/>
                <w:lang w:eastAsia="zh-TW"/>
              </w:rPr>
            </w:pPr>
            <w:r w:rsidRPr="00E21A66">
              <w:rPr>
                <w:rFonts w:ascii="Calibri" w:eastAsia="Times New Roman" w:hAnsi="Calibri" w:cstheme="minorHAnsi"/>
                <w:color w:val="000000"/>
                <w:sz w:val="24"/>
                <w:szCs w:val="24"/>
                <w:lang w:eastAsia="zh-TW"/>
              </w:rPr>
              <w:t>1.33891</w:t>
            </w:r>
          </w:p>
        </w:tc>
        <w:tc>
          <w:tcPr>
            <w:tcW w:w="1012" w:type="dxa"/>
            <w:tcBorders>
              <w:top w:val="nil"/>
              <w:left w:val="nil"/>
              <w:bottom w:val="single" w:sz="4" w:space="0" w:color="auto"/>
              <w:right w:val="single" w:sz="8" w:space="0" w:color="9CC2E5"/>
            </w:tcBorders>
            <w:shd w:val="clear" w:color="auto" w:fill="auto"/>
            <w:vAlign w:val="center"/>
            <w:hideMark/>
          </w:tcPr>
          <w:p w14:paraId="315B2B0A" w14:textId="77777777" w:rsidR="003500EC" w:rsidRPr="00E21A66" w:rsidRDefault="003500EC" w:rsidP="003500EC">
            <w:pPr>
              <w:spacing w:after="0" w:line="240" w:lineRule="auto"/>
              <w:jc w:val="right"/>
              <w:rPr>
                <w:rFonts w:ascii="Calibri" w:eastAsia="Times New Roman" w:hAnsi="Calibri" w:cs="Calibri"/>
                <w:color w:val="000000"/>
                <w:sz w:val="24"/>
                <w:szCs w:val="24"/>
                <w:lang w:eastAsia="zh-TW"/>
              </w:rPr>
            </w:pPr>
            <w:r w:rsidRPr="00E21A66">
              <w:rPr>
                <w:rFonts w:ascii="Calibri" w:eastAsia="Times New Roman" w:hAnsi="Calibri" w:cstheme="minorHAnsi"/>
                <w:color w:val="000000"/>
                <w:sz w:val="24"/>
                <w:szCs w:val="24"/>
                <w:lang w:eastAsia="zh-TW"/>
              </w:rPr>
              <w:t>9.4</w:t>
            </w:r>
          </w:p>
        </w:tc>
        <w:tc>
          <w:tcPr>
            <w:tcW w:w="868" w:type="dxa"/>
            <w:tcBorders>
              <w:top w:val="nil"/>
              <w:left w:val="nil"/>
              <w:bottom w:val="single" w:sz="4" w:space="0" w:color="auto"/>
              <w:right w:val="single" w:sz="4" w:space="0" w:color="auto"/>
            </w:tcBorders>
            <w:shd w:val="clear" w:color="auto" w:fill="auto"/>
            <w:vAlign w:val="center"/>
            <w:hideMark/>
          </w:tcPr>
          <w:p w14:paraId="118EE5E5" w14:textId="77777777" w:rsidR="003500EC" w:rsidRPr="00E21A66" w:rsidRDefault="003500EC" w:rsidP="003500EC">
            <w:pPr>
              <w:spacing w:after="0" w:line="240" w:lineRule="auto"/>
              <w:jc w:val="right"/>
              <w:rPr>
                <w:rFonts w:ascii="Calibri" w:eastAsia="Times New Roman" w:hAnsi="Calibri" w:cs="Calibri"/>
                <w:color w:val="000000"/>
                <w:sz w:val="24"/>
                <w:szCs w:val="24"/>
                <w:lang w:eastAsia="zh-TW"/>
              </w:rPr>
            </w:pPr>
            <w:r w:rsidRPr="00E21A66">
              <w:rPr>
                <w:rFonts w:ascii="Calibri" w:eastAsia="Times New Roman" w:hAnsi="Calibri" w:cstheme="minorHAnsi"/>
                <w:color w:val="000000"/>
                <w:sz w:val="24"/>
                <w:szCs w:val="24"/>
                <w:lang w:eastAsia="zh-TW"/>
              </w:rPr>
              <w:t>0</w:t>
            </w:r>
          </w:p>
        </w:tc>
      </w:tr>
    </w:tbl>
    <w:p w14:paraId="10B546FD" w14:textId="76ACA0A1" w:rsidR="003B4B28" w:rsidRPr="0080553A" w:rsidRDefault="003B4B28" w:rsidP="003B4B28">
      <w:pPr>
        <w:spacing w:line="480" w:lineRule="auto"/>
        <w:ind w:firstLine="720"/>
        <w:rPr>
          <w:rFonts w:cstheme="minorHAnsi"/>
          <w:sz w:val="24"/>
          <w:szCs w:val="24"/>
        </w:rPr>
      </w:pPr>
      <w:r w:rsidRPr="0080553A">
        <w:rPr>
          <w:rFonts w:cstheme="minorHAnsi"/>
          <w:sz w:val="24"/>
          <w:szCs w:val="24"/>
        </w:rPr>
        <w:t xml:space="preserve">Since </w:t>
      </w:r>
      <w:r>
        <w:rPr>
          <w:rFonts w:cstheme="minorHAnsi"/>
          <w:sz w:val="24"/>
          <w:szCs w:val="24"/>
        </w:rPr>
        <w:t>both</w:t>
      </w:r>
      <w:r w:rsidRPr="0080553A">
        <w:rPr>
          <w:rFonts w:cstheme="minorHAnsi"/>
          <w:sz w:val="24"/>
          <w:szCs w:val="24"/>
        </w:rPr>
        <w:t xml:space="preserve"> model</w:t>
      </w:r>
      <w:r w:rsidR="00AA76A7">
        <w:rPr>
          <w:rFonts w:cstheme="minorHAnsi"/>
          <w:sz w:val="24"/>
          <w:szCs w:val="24"/>
        </w:rPr>
        <w:t>s</w:t>
      </w:r>
      <w:r>
        <w:rPr>
          <w:rFonts w:cstheme="minorHAnsi"/>
          <w:sz w:val="24"/>
          <w:szCs w:val="24"/>
        </w:rPr>
        <w:t xml:space="preserve"> have been corrected to </w:t>
      </w:r>
      <w:r w:rsidRPr="0080553A">
        <w:rPr>
          <w:rFonts w:cstheme="minorHAnsi"/>
          <w:sz w:val="24"/>
          <w:szCs w:val="24"/>
        </w:rPr>
        <w:t>fulfill the Gauss-Markov assumptions</w:t>
      </w:r>
      <w:r w:rsidR="00AA76A7">
        <w:rPr>
          <w:rFonts w:cstheme="minorHAnsi"/>
          <w:sz w:val="24"/>
          <w:szCs w:val="24"/>
        </w:rPr>
        <w:t>,</w:t>
      </w:r>
      <w:r w:rsidRPr="0080553A">
        <w:rPr>
          <w:rFonts w:cstheme="minorHAnsi"/>
          <w:sz w:val="24"/>
          <w:szCs w:val="24"/>
        </w:rPr>
        <w:t xml:space="preserve"> </w:t>
      </w:r>
      <w:r>
        <w:rPr>
          <w:rFonts w:cstheme="minorHAnsi"/>
          <w:sz w:val="24"/>
          <w:szCs w:val="24"/>
        </w:rPr>
        <w:t xml:space="preserve">empirical results of the models can now be analyzed. </w:t>
      </w:r>
      <w:r w:rsidRPr="0080553A">
        <w:rPr>
          <w:rFonts w:cstheme="minorHAnsi"/>
          <w:sz w:val="24"/>
          <w:szCs w:val="24"/>
        </w:rPr>
        <w:t xml:space="preserve">The results of the half model using Ecker-White standard errors and correcting for fixed effects yields the following results. </w:t>
      </w:r>
    </w:p>
    <w:p w14:paraId="7CBE967A" w14:textId="49EAF583" w:rsidR="008415F8" w:rsidRPr="0080553A" w:rsidRDefault="008415F8" w:rsidP="00E522DA">
      <w:pPr>
        <w:spacing w:line="480" w:lineRule="auto"/>
        <w:rPr>
          <w:rFonts w:cstheme="minorHAnsi"/>
          <w:sz w:val="24"/>
          <w:szCs w:val="24"/>
        </w:rPr>
      </w:pPr>
    </w:p>
    <w:p w14:paraId="369FAF85" w14:textId="77777777" w:rsidR="006A68E3" w:rsidRPr="0080553A" w:rsidRDefault="006A68E3" w:rsidP="00E522DA">
      <w:pPr>
        <w:spacing w:line="480" w:lineRule="auto"/>
        <w:rPr>
          <w:rFonts w:cstheme="minorHAnsi"/>
          <w:sz w:val="24"/>
          <w:szCs w:val="24"/>
        </w:rPr>
      </w:pPr>
    </w:p>
    <w:p w14:paraId="271D5C0E" w14:textId="77777777" w:rsidR="006A68E3" w:rsidRPr="0080553A" w:rsidRDefault="006A68E3" w:rsidP="00E522DA">
      <w:pPr>
        <w:spacing w:line="480" w:lineRule="auto"/>
        <w:rPr>
          <w:rFonts w:cstheme="minorHAnsi"/>
          <w:sz w:val="24"/>
          <w:szCs w:val="24"/>
        </w:rPr>
      </w:pPr>
    </w:p>
    <w:p w14:paraId="2C615DA7" w14:textId="77777777" w:rsidR="00586C34" w:rsidRPr="0080553A" w:rsidRDefault="00586C34" w:rsidP="00E522DA">
      <w:pPr>
        <w:spacing w:line="480" w:lineRule="auto"/>
        <w:rPr>
          <w:rFonts w:cstheme="minorHAnsi"/>
          <w:sz w:val="24"/>
          <w:szCs w:val="24"/>
        </w:rPr>
      </w:pPr>
    </w:p>
    <w:p w14:paraId="2E529DF8" w14:textId="77777777" w:rsidR="00586C34" w:rsidRPr="0080553A" w:rsidRDefault="00586C34" w:rsidP="00E522DA">
      <w:pPr>
        <w:spacing w:line="480" w:lineRule="auto"/>
        <w:rPr>
          <w:rFonts w:cstheme="minorHAnsi"/>
          <w:sz w:val="24"/>
          <w:szCs w:val="24"/>
        </w:rPr>
      </w:pPr>
    </w:p>
    <w:p w14:paraId="328305D1" w14:textId="77777777" w:rsidR="00586C34" w:rsidRPr="0080553A" w:rsidRDefault="00586C34" w:rsidP="00E522DA">
      <w:pPr>
        <w:spacing w:line="480" w:lineRule="auto"/>
        <w:rPr>
          <w:rFonts w:cstheme="minorHAnsi"/>
          <w:sz w:val="24"/>
          <w:szCs w:val="24"/>
        </w:rPr>
      </w:pPr>
    </w:p>
    <w:p w14:paraId="3B258D94" w14:textId="1AE1B1F3" w:rsidR="003B4B28" w:rsidRPr="0080553A" w:rsidRDefault="003B4B28" w:rsidP="003B4B28">
      <w:pPr>
        <w:spacing w:line="480" w:lineRule="auto"/>
        <w:ind w:firstLine="720"/>
        <w:rPr>
          <w:rFonts w:cstheme="minorHAnsi"/>
          <w:sz w:val="24"/>
          <w:szCs w:val="24"/>
        </w:rPr>
      </w:pPr>
      <w:bookmarkStart w:id="0" w:name="_GoBack"/>
      <w:bookmarkEnd w:id="0"/>
      <w:r w:rsidRPr="0080553A">
        <w:rPr>
          <w:rFonts w:cstheme="minorHAnsi"/>
          <w:sz w:val="24"/>
          <w:szCs w:val="24"/>
        </w:rPr>
        <w:lastRenderedPageBreak/>
        <w:t xml:space="preserve">As shown above, the results of this half model regression show us that a 1% increase in taxes yields a 0.0619% decrease in unemployment. To test the accuracy of this estimator a hypothesis test with the null hypothesis that taxes </w:t>
      </w:r>
      <w:r w:rsidR="00AA76A7" w:rsidRPr="0080553A">
        <w:rPr>
          <w:rFonts w:cstheme="minorHAnsi"/>
          <w:sz w:val="24"/>
          <w:szCs w:val="24"/>
        </w:rPr>
        <w:t>have</w:t>
      </w:r>
      <w:r w:rsidRPr="0080553A">
        <w:rPr>
          <w:rFonts w:cstheme="minorHAnsi"/>
          <w:sz w:val="24"/>
          <w:szCs w:val="24"/>
        </w:rPr>
        <w:t xml:space="preserve"> no effect on unemployment</w:t>
      </w:r>
      <w:r>
        <w:rPr>
          <w:rFonts w:cstheme="minorHAnsi"/>
          <w:sz w:val="24"/>
          <w:szCs w:val="24"/>
        </w:rPr>
        <w:t xml:space="preserve"> needs to be performed</w:t>
      </w:r>
      <w:r w:rsidRPr="0080553A">
        <w:rPr>
          <w:rFonts w:cstheme="minorHAnsi"/>
          <w:sz w:val="24"/>
          <w:szCs w:val="24"/>
        </w:rPr>
        <w:t>. The hypothesis test yields a p-value of 0.337</w:t>
      </w:r>
    </w:p>
    <w:p w14:paraId="5A08DF0A" w14:textId="1859EF03" w:rsidR="00E21A66" w:rsidRDefault="003B4B28" w:rsidP="006D2A79">
      <w:pPr>
        <w:spacing w:line="480" w:lineRule="auto"/>
        <w:ind w:firstLine="720"/>
        <w:rPr>
          <w:rFonts w:cstheme="minorHAnsi"/>
          <w:sz w:val="24"/>
          <w:szCs w:val="24"/>
        </w:rPr>
      </w:pPr>
      <w:r w:rsidRPr="0080553A">
        <w:rPr>
          <w:rFonts w:cstheme="minorHAnsi"/>
          <w:sz w:val="24"/>
          <w:szCs w:val="24"/>
        </w:rPr>
        <w:t>Since the p- value of 0.337 is so high, the null hypothesis</w:t>
      </w:r>
      <w:r>
        <w:rPr>
          <w:rFonts w:cstheme="minorHAnsi"/>
          <w:sz w:val="24"/>
          <w:szCs w:val="24"/>
        </w:rPr>
        <w:t xml:space="preserve"> </w:t>
      </w:r>
      <w:r w:rsidRPr="0080553A">
        <w:rPr>
          <w:rFonts w:cstheme="minorHAnsi"/>
          <w:sz w:val="24"/>
          <w:szCs w:val="24"/>
        </w:rPr>
        <w:t>that tax rates have no effect on unemployment</w:t>
      </w:r>
      <w:r>
        <w:rPr>
          <w:rFonts w:cstheme="minorHAnsi"/>
          <w:sz w:val="24"/>
          <w:szCs w:val="24"/>
        </w:rPr>
        <w:t xml:space="preserve"> fails to be rejected</w:t>
      </w:r>
      <w:r w:rsidRPr="0080553A">
        <w:rPr>
          <w:rFonts w:cstheme="minorHAnsi"/>
          <w:sz w:val="24"/>
          <w:szCs w:val="24"/>
        </w:rPr>
        <w:t xml:space="preserve">. </w:t>
      </w:r>
      <w:r>
        <w:rPr>
          <w:rFonts w:cstheme="minorHAnsi"/>
          <w:sz w:val="24"/>
          <w:szCs w:val="24"/>
        </w:rPr>
        <w:t xml:space="preserve">As </w:t>
      </w:r>
      <w:r w:rsidRPr="0080553A">
        <w:rPr>
          <w:rFonts w:cstheme="minorHAnsi"/>
          <w:sz w:val="24"/>
          <w:szCs w:val="24"/>
        </w:rPr>
        <w:t xml:space="preserve">taxes do not have a statistically significant effect on unemployment, </w:t>
      </w:r>
      <w:r>
        <w:rPr>
          <w:rFonts w:cstheme="minorHAnsi"/>
          <w:sz w:val="24"/>
          <w:szCs w:val="24"/>
        </w:rPr>
        <w:t xml:space="preserve">an f-test will show if any of the variables in the model have a statistically significant effect on unemployment. </w:t>
      </w:r>
      <w:r w:rsidRPr="0080553A">
        <w:rPr>
          <w:rFonts w:cstheme="minorHAnsi"/>
          <w:sz w:val="24"/>
          <w:szCs w:val="24"/>
        </w:rPr>
        <w:t xml:space="preserve"> The f</w:t>
      </w:r>
      <w:r>
        <w:rPr>
          <w:rFonts w:cstheme="minorHAnsi"/>
          <w:sz w:val="24"/>
          <w:szCs w:val="24"/>
        </w:rPr>
        <w:t>-</w:t>
      </w:r>
      <w:r w:rsidRPr="0080553A">
        <w:rPr>
          <w:rFonts w:cstheme="minorHAnsi"/>
          <w:sz w:val="24"/>
          <w:szCs w:val="24"/>
        </w:rPr>
        <w:t>test yield</w:t>
      </w:r>
      <w:r w:rsidR="00286945">
        <w:rPr>
          <w:rFonts w:cstheme="minorHAnsi"/>
          <w:sz w:val="24"/>
          <w:szCs w:val="24"/>
        </w:rPr>
        <w:t>ed</w:t>
      </w:r>
      <w:r w:rsidRPr="0080553A">
        <w:rPr>
          <w:rFonts w:cstheme="minorHAnsi"/>
          <w:sz w:val="24"/>
          <w:szCs w:val="24"/>
        </w:rPr>
        <w:t xml:space="preserve"> a p</w:t>
      </w:r>
      <w:r>
        <w:rPr>
          <w:rFonts w:cstheme="minorHAnsi"/>
          <w:sz w:val="24"/>
          <w:szCs w:val="24"/>
        </w:rPr>
        <w:t>-</w:t>
      </w:r>
      <w:r w:rsidRPr="0080553A">
        <w:rPr>
          <w:rFonts w:cstheme="minorHAnsi"/>
          <w:sz w:val="24"/>
          <w:szCs w:val="24"/>
        </w:rPr>
        <w:t>value of zero</w:t>
      </w:r>
      <w:r w:rsidR="00AA76A7">
        <w:rPr>
          <w:rFonts w:cstheme="minorHAnsi"/>
          <w:sz w:val="24"/>
          <w:szCs w:val="24"/>
        </w:rPr>
        <w:t>,</w:t>
      </w:r>
      <w:r w:rsidRPr="0080553A">
        <w:rPr>
          <w:rFonts w:cstheme="minorHAnsi"/>
          <w:sz w:val="24"/>
          <w:szCs w:val="24"/>
        </w:rPr>
        <w:t xml:space="preserve"> so at least one of </w:t>
      </w:r>
      <w:r>
        <w:rPr>
          <w:rFonts w:cstheme="minorHAnsi"/>
          <w:sz w:val="24"/>
          <w:szCs w:val="24"/>
        </w:rPr>
        <w:t xml:space="preserve">the </w:t>
      </w:r>
      <w:r w:rsidRPr="0080553A">
        <w:rPr>
          <w:rFonts w:cstheme="minorHAnsi"/>
          <w:sz w:val="24"/>
          <w:szCs w:val="24"/>
        </w:rPr>
        <w:t xml:space="preserve">variables matters. </w:t>
      </w:r>
    </w:p>
    <w:p w14:paraId="05A87A6A" w14:textId="6D9E9DB6" w:rsidR="003B4B28" w:rsidRPr="0080553A" w:rsidRDefault="003B4B28" w:rsidP="003B4B28">
      <w:pPr>
        <w:spacing w:line="480" w:lineRule="auto"/>
        <w:ind w:firstLine="720"/>
        <w:rPr>
          <w:rFonts w:cstheme="minorHAnsi"/>
          <w:sz w:val="24"/>
          <w:szCs w:val="24"/>
        </w:rPr>
      </w:pPr>
      <w:r>
        <w:rPr>
          <w:rFonts w:cstheme="minorHAnsi"/>
          <w:sz w:val="24"/>
          <w:szCs w:val="24"/>
        </w:rPr>
        <w:t>T</w:t>
      </w:r>
      <w:r w:rsidRPr="0080553A">
        <w:rPr>
          <w:rFonts w:cstheme="minorHAnsi"/>
          <w:sz w:val="24"/>
          <w:szCs w:val="24"/>
        </w:rPr>
        <w:t xml:space="preserve">he full model </w:t>
      </w:r>
      <w:r>
        <w:rPr>
          <w:rFonts w:cstheme="minorHAnsi"/>
          <w:sz w:val="24"/>
          <w:szCs w:val="24"/>
        </w:rPr>
        <w:t>yields</w:t>
      </w:r>
      <w:r w:rsidRPr="0080553A">
        <w:rPr>
          <w:rFonts w:cstheme="minorHAnsi"/>
          <w:sz w:val="24"/>
          <w:szCs w:val="24"/>
        </w:rPr>
        <w:t xml:space="preserve"> similar results. The regression shows that a 1% increase in taxes yields a 0.0657% decrease in unemployment</w:t>
      </w:r>
      <w:r>
        <w:rPr>
          <w:rFonts w:cstheme="minorHAnsi"/>
          <w:sz w:val="24"/>
          <w:szCs w:val="24"/>
        </w:rPr>
        <w:t>. However, a</w:t>
      </w:r>
      <w:r w:rsidRPr="0080553A">
        <w:rPr>
          <w:rFonts w:cstheme="minorHAnsi"/>
          <w:sz w:val="24"/>
          <w:szCs w:val="24"/>
        </w:rPr>
        <w:t xml:space="preserve"> hypothesis test with null hypothesis that taxes have no effect on unemployment yields a p value of 0.313 which means that there is no statistically significant effect of taxes on unemployment. Additionally</w:t>
      </w:r>
      <w:r w:rsidR="006A148A">
        <w:rPr>
          <w:rFonts w:cstheme="minorHAnsi"/>
          <w:sz w:val="24"/>
          <w:szCs w:val="24"/>
        </w:rPr>
        <w:t>,</w:t>
      </w:r>
      <w:r w:rsidRPr="0080553A">
        <w:rPr>
          <w:rFonts w:cstheme="minorHAnsi"/>
          <w:sz w:val="24"/>
          <w:szCs w:val="24"/>
        </w:rPr>
        <w:t xml:space="preserve"> since one of the variables in the half model had a significant effect on unemployment an f test </w:t>
      </w:r>
      <w:r w:rsidR="00286945">
        <w:rPr>
          <w:rFonts w:cstheme="minorHAnsi"/>
          <w:sz w:val="24"/>
          <w:szCs w:val="24"/>
        </w:rPr>
        <w:t xml:space="preserve">can be performed </w:t>
      </w:r>
      <w:r w:rsidRPr="0080553A">
        <w:rPr>
          <w:rFonts w:cstheme="minorHAnsi"/>
          <w:sz w:val="24"/>
          <w:szCs w:val="24"/>
        </w:rPr>
        <w:t xml:space="preserve">on </w:t>
      </w:r>
      <w:r w:rsidR="00286945">
        <w:rPr>
          <w:rFonts w:cstheme="minorHAnsi"/>
          <w:sz w:val="24"/>
          <w:szCs w:val="24"/>
        </w:rPr>
        <w:t xml:space="preserve">just the </w:t>
      </w:r>
      <w:r w:rsidRPr="0080553A">
        <w:rPr>
          <w:rFonts w:cstheme="minorHAnsi"/>
          <w:sz w:val="24"/>
          <w:szCs w:val="24"/>
        </w:rPr>
        <w:t>2 additional variables</w:t>
      </w:r>
      <w:r w:rsidR="00AA76A7">
        <w:rPr>
          <w:rFonts w:cstheme="minorHAnsi"/>
          <w:sz w:val="24"/>
          <w:szCs w:val="24"/>
        </w:rPr>
        <w:t>:</w:t>
      </w:r>
      <w:r w:rsidRPr="0080553A">
        <w:rPr>
          <w:rFonts w:cstheme="minorHAnsi"/>
          <w:sz w:val="24"/>
          <w:szCs w:val="24"/>
        </w:rPr>
        <w:t xml:space="preserve"> unemployment insurance and Social Security compensation. This f test yields the results that neither change in unemployment insurance nor change in employer social security compensation have any effect on unemployment in the full model.  This shows that the addition of both variables to the full model does not improve the model. </w:t>
      </w:r>
    </w:p>
    <w:p w14:paraId="6C7AEDC5" w14:textId="76519FDC" w:rsidR="00E522DA" w:rsidRPr="0080553A" w:rsidRDefault="00E522DA" w:rsidP="00E522DA">
      <w:pPr>
        <w:spacing w:line="480" w:lineRule="auto"/>
        <w:rPr>
          <w:rFonts w:cstheme="minorHAnsi"/>
          <w:sz w:val="24"/>
          <w:szCs w:val="24"/>
        </w:rPr>
      </w:pPr>
    </w:p>
    <w:tbl>
      <w:tblPr>
        <w:tblpPr w:leftFromText="180" w:rightFromText="180" w:vertAnchor="page" w:horzAnchor="margin" w:tblpXSpec="center" w:tblpY="1481"/>
        <w:tblW w:w="7524" w:type="dxa"/>
        <w:tblLook w:val="04A0" w:firstRow="1" w:lastRow="0" w:firstColumn="1" w:lastColumn="0" w:noHBand="0" w:noVBand="1"/>
      </w:tblPr>
      <w:tblGrid>
        <w:gridCol w:w="1615"/>
        <w:gridCol w:w="1880"/>
        <w:gridCol w:w="1657"/>
        <w:gridCol w:w="1347"/>
        <w:gridCol w:w="1025"/>
      </w:tblGrid>
      <w:tr w:rsidR="006A148A" w:rsidRPr="00E21A66" w14:paraId="34F1F81E" w14:textId="77777777" w:rsidTr="006A148A">
        <w:trPr>
          <w:trHeight w:val="455"/>
        </w:trPr>
        <w:tc>
          <w:tcPr>
            <w:tcW w:w="7524" w:type="dxa"/>
            <w:gridSpan w:val="5"/>
            <w:tcBorders>
              <w:top w:val="single" w:sz="4" w:space="0" w:color="auto"/>
              <w:left w:val="single" w:sz="4" w:space="0" w:color="auto"/>
              <w:bottom w:val="nil"/>
              <w:right w:val="single" w:sz="4" w:space="0" w:color="auto"/>
            </w:tcBorders>
            <w:shd w:val="clear" w:color="auto" w:fill="auto"/>
            <w:noWrap/>
            <w:vAlign w:val="bottom"/>
            <w:hideMark/>
          </w:tcPr>
          <w:p w14:paraId="68F90998" w14:textId="77777777" w:rsidR="006A148A" w:rsidRPr="00E21A66" w:rsidRDefault="006A148A" w:rsidP="006A148A">
            <w:pPr>
              <w:spacing w:after="0" w:line="240" w:lineRule="auto"/>
              <w:jc w:val="center"/>
              <w:rPr>
                <w:rFonts w:ascii="Calibri" w:eastAsia="Times New Roman" w:hAnsi="Calibri" w:cs="Calibri"/>
                <w:b/>
                <w:bCs/>
                <w:color w:val="000000"/>
                <w:lang w:eastAsia="zh-TW"/>
              </w:rPr>
            </w:pPr>
            <w:r w:rsidRPr="00E21A66">
              <w:rPr>
                <w:rFonts w:ascii="Calibri" w:eastAsia="Times New Roman" w:hAnsi="Calibri" w:cs="Calibri"/>
                <w:b/>
                <w:bCs/>
                <w:color w:val="000000"/>
                <w:sz w:val="32"/>
                <w:szCs w:val="32"/>
                <w:lang w:eastAsia="zh-TW"/>
              </w:rPr>
              <w:lastRenderedPageBreak/>
              <w:t>Full Model Regression Results</w:t>
            </w:r>
          </w:p>
        </w:tc>
      </w:tr>
      <w:tr w:rsidR="006A148A" w:rsidRPr="00E21A66" w14:paraId="3AB294EF" w14:textId="77777777" w:rsidTr="006A148A">
        <w:trPr>
          <w:trHeight w:val="455"/>
        </w:trPr>
        <w:tc>
          <w:tcPr>
            <w:tcW w:w="1615" w:type="dxa"/>
            <w:tcBorders>
              <w:top w:val="single" w:sz="4" w:space="0" w:color="5B9BD5"/>
              <w:left w:val="single" w:sz="4" w:space="0" w:color="auto"/>
              <w:bottom w:val="single" w:sz="4" w:space="0" w:color="5B9BD5"/>
              <w:right w:val="single" w:sz="4" w:space="0" w:color="auto"/>
            </w:tcBorders>
            <w:shd w:val="clear" w:color="auto" w:fill="auto"/>
            <w:noWrap/>
            <w:vAlign w:val="bottom"/>
            <w:hideMark/>
          </w:tcPr>
          <w:p w14:paraId="41C85FF4" w14:textId="77777777" w:rsidR="006A148A" w:rsidRPr="00E21A66" w:rsidRDefault="006A148A" w:rsidP="006A148A">
            <w:pPr>
              <w:spacing w:after="0" w:line="240" w:lineRule="auto"/>
              <w:rPr>
                <w:rFonts w:ascii="Calibri" w:eastAsia="Times New Roman" w:hAnsi="Calibri" w:cs="Calibri"/>
                <w:b/>
                <w:bCs/>
                <w:color w:val="2F75B5"/>
                <w:lang w:eastAsia="zh-TW"/>
              </w:rPr>
            </w:pPr>
            <w:r w:rsidRPr="00E21A66">
              <w:rPr>
                <w:rFonts w:ascii="Calibri" w:eastAsia="Times New Roman" w:hAnsi="Calibri" w:cs="Calibri"/>
                <w:b/>
                <w:bCs/>
                <w:color w:val="2F75B5"/>
                <w:lang w:eastAsia="zh-TW"/>
              </w:rPr>
              <w:t>Variable</w:t>
            </w:r>
          </w:p>
        </w:tc>
        <w:tc>
          <w:tcPr>
            <w:tcW w:w="1880" w:type="dxa"/>
            <w:tcBorders>
              <w:top w:val="single" w:sz="4" w:space="0" w:color="5B9BD5"/>
              <w:left w:val="single" w:sz="4" w:space="0" w:color="auto"/>
              <w:bottom w:val="single" w:sz="4" w:space="0" w:color="5B9BD5"/>
              <w:right w:val="nil"/>
            </w:tcBorders>
            <w:shd w:val="clear" w:color="auto" w:fill="auto"/>
            <w:noWrap/>
            <w:vAlign w:val="bottom"/>
            <w:hideMark/>
          </w:tcPr>
          <w:p w14:paraId="3F15F14D" w14:textId="77777777" w:rsidR="006A148A" w:rsidRPr="00E21A66" w:rsidRDefault="006A148A" w:rsidP="006A148A">
            <w:pPr>
              <w:spacing w:after="0" w:line="240" w:lineRule="auto"/>
              <w:rPr>
                <w:rFonts w:ascii="Calibri" w:eastAsia="Times New Roman" w:hAnsi="Calibri" w:cs="Calibri"/>
                <w:b/>
                <w:bCs/>
                <w:color w:val="2F75B5"/>
                <w:lang w:eastAsia="zh-TW"/>
              </w:rPr>
            </w:pPr>
            <w:r w:rsidRPr="00E21A66">
              <w:rPr>
                <w:rFonts w:ascii="Calibri" w:eastAsia="Times New Roman" w:hAnsi="Calibri" w:cs="Calibri"/>
                <w:b/>
                <w:bCs/>
                <w:color w:val="2F75B5"/>
                <w:lang w:eastAsia="zh-TW"/>
              </w:rPr>
              <w:t>Coefficient</w:t>
            </w:r>
          </w:p>
        </w:tc>
        <w:tc>
          <w:tcPr>
            <w:tcW w:w="1657" w:type="dxa"/>
            <w:tcBorders>
              <w:top w:val="single" w:sz="4" w:space="0" w:color="5B9BD5"/>
              <w:left w:val="nil"/>
              <w:bottom w:val="single" w:sz="4" w:space="0" w:color="5B9BD5"/>
              <w:right w:val="nil"/>
            </w:tcBorders>
            <w:shd w:val="clear" w:color="auto" w:fill="auto"/>
            <w:noWrap/>
            <w:vAlign w:val="bottom"/>
            <w:hideMark/>
          </w:tcPr>
          <w:p w14:paraId="47D6F2C2" w14:textId="77777777" w:rsidR="006A148A" w:rsidRPr="00E21A66" w:rsidRDefault="006A148A" w:rsidP="006A148A">
            <w:pPr>
              <w:spacing w:after="0" w:line="240" w:lineRule="auto"/>
              <w:rPr>
                <w:rFonts w:ascii="Calibri" w:eastAsia="Times New Roman" w:hAnsi="Calibri" w:cs="Calibri"/>
                <w:b/>
                <w:bCs/>
                <w:color w:val="2F75B5"/>
                <w:lang w:eastAsia="zh-TW"/>
              </w:rPr>
            </w:pPr>
            <w:r w:rsidRPr="00E21A66">
              <w:rPr>
                <w:rFonts w:ascii="Calibri" w:eastAsia="Times New Roman" w:hAnsi="Calibri" w:cs="Calibri"/>
                <w:b/>
                <w:bCs/>
                <w:color w:val="2F75B5"/>
                <w:lang w:eastAsia="zh-TW"/>
              </w:rPr>
              <w:t>Standard Error</w:t>
            </w:r>
          </w:p>
        </w:tc>
        <w:tc>
          <w:tcPr>
            <w:tcW w:w="1347" w:type="dxa"/>
            <w:tcBorders>
              <w:top w:val="single" w:sz="4" w:space="0" w:color="5B9BD5"/>
              <w:left w:val="nil"/>
              <w:bottom w:val="single" w:sz="4" w:space="0" w:color="5B9BD5"/>
              <w:right w:val="nil"/>
            </w:tcBorders>
            <w:shd w:val="clear" w:color="auto" w:fill="auto"/>
            <w:noWrap/>
            <w:vAlign w:val="bottom"/>
            <w:hideMark/>
          </w:tcPr>
          <w:p w14:paraId="1C2BE9E0" w14:textId="77777777" w:rsidR="006A148A" w:rsidRPr="00E21A66" w:rsidRDefault="006A148A" w:rsidP="006A148A">
            <w:pPr>
              <w:spacing w:after="0" w:line="240" w:lineRule="auto"/>
              <w:rPr>
                <w:rFonts w:ascii="Calibri" w:eastAsia="Times New Roman" w:hAnsi="Calibri" w:cs="Calibri"/>
                <w:b/>
                <w:bCs/>
                <w:color w:val="2F75B5"/>
                <w:lang w:eastAsia="zh-TW"/>
              </w:rPr>
            </w:pPr>
            <w:r w:rsidRPr="00E21A66">
              <w:rPr>
                <w:rFonts w:ascii="Calibri" w:eastAsia="Times New Roman" w:hAnsi="Calibri" w:cs="Calibri"/>
                <w:b/>
                <w:bCs/>
                <w:color w:val="2F75B5"/>
                <w:lang w:eastAsia="zh-TW"/>
              </w:rPr>
              <w:t>T- Statistic</w:t>
            </w:r>
          </w:p>
        </w:tc>
        <w:tc>
          <w:tcPr>
            <w:tcW w:w="1025" w:type="dxa"/>
            <w:tcBorders>
              <w:top w:val="single" w:sz="4" w:space="0" w:color="5B9BD5"/>
              <w:left w:val="nil"/>
              <w:bottom w:val="single" w:sz="4" w:space="0" w:color="5B9BD5"/>
              <w:right w:val="single" w:sz="4" w:space="0" w:color="auto"/>
            </w:tcBorders>
            <w:shd w:val="clear" w:color="auto" w:fill="auto"/>
            <w:noWrap/>
            <w:vAlign w:val="bottom"/>
            <w:hideMark/>
          </w:tcPr>
          <w:p w14:paraId="5BB7F158" w14:textId="77777777" w:rsidR="006A148A" w:rsidRPr="00E21A66" w:rsidRDefault="006A148A" w:rsidP="006A148A">
            <w:pPr>
              <w:spacing w:after="0" w:line="240" w:lineRule="auto"/>
              <w:rPr>
                <w:rFonts w:ascii="Calibri" w:eastAsia="Times New Roman" w:hAnsi="Calibri" w:cs="Calibri"/>
                <w:b/>
                <w:bCs/>
                <w:color w:val="2F75B5"/>
                <w:lang w:eastAsia="zh-TW"/>
              </w:rPr>
            </w:pPr>
            <w:r w:rsidRPr="00E21A66">
              <w:rPr>
                <w:rFonts w:ascii="Calibri" w:eastAsia="Times New Roman" w:hAnsi="Calibri" w:cs="Calibri"/>
                <w:b/>
                <w:bCs/>
                <w:color w:val="2F75B5"/>
                <w:lang w:eastAsia="zh-TW"/>
              </w:rPr>
              <w:t>P&gt;T</w:t>
            </w:r>
          </w:p>
        </w:tc>
      </w:tr>
      <w:tr w:rsidR="006A148A" w:rsidRPr="00E21A66" w14:paraId="4A502E99" w14:textId="77777777" w:rsidTr="006A148A">
        <w:trPr>
          <w:trHeight w:val="455"/>
        </w:trPr>
        <w:tc>
          <w:tcPr>
            <w:tcW w:w="1615" w:type="dxa"/>
            <w:tcBorders>
              <w:top w:val="nil"/>
              <w:left w:val="single" w:sz="4" w:space="0" w:color="auto"/>
              <w:bottom w:val="nil"/>
              <w:right w:val="single" w:sz="4" w:space="0" w:color="auto"/>
            </w:tcBorders>
            <w:shd w:val="clear" w:color="DDEBF7" w:fill="DDEBF7"/>
            <w:noWrap/>
            <w:vAlign w:val="bottom"/>
            <w:hideMark/>
          </w:tcPr>
          <w:p w14:paraId="7008781A" w14:textId="77777777" w:rsidR="006A148A" w:rsidRPr="00E21A66" w:rsidRDefault="006A148A" w:rsidP="006A148A">
            <w:pPr>
              <w:spacing w:after="0" w:line="240" w:lineRule="auto"/>
              <w:rPr>
                <w:rFonts w:ascii="Calibri" w:eastAsia="Times New Roman" w:hAnsi="Calibri" w:cs="Calibri"/>
                <w:color w:val="2F75B5"/>
                <w:lang w:eastAsia="zh-TW"/>
              </w:rPr>
            </w:pPr>
            <w:r w:rsidRPr="00E21A66">
              <w:rPr>
                <w:rFonts w:ascii="Calibri" w:eastAsia="Times New Roman" w:hAnsi="Calibri" w:cs="Calibri"/>
                <w:color w:val="2F75B5"/>
                <w:lang w:eastAsia="zh-TW"/>
              </w:rPr>
              <w:t>tax</w:t>
            </w:r>
          </w:p>
        </w:tc>
        <w:tc>
          <w:tcPr>
            <w:tcW w:w="1880" w:type="dxa"/>
            <w:tcBorders>
              <w:top w:val="nil"/>
              <w:left w:val="single" w:sz="4" w:space="0" w:color="auto"/>
              <w:bottom w:val="nil"/>
              <w:right w:val="nil"/>
            </w:tcBorders>
            <w:shd w:val="clear" w:color="DDEBF7" w:fill="DDEBF7"/>
            <w:noWrap/>
            <w:vAlign w:val="bottom"/>
            <w:hideMark/>
          </w:tcPr>
          <w:p w14:paraId="0FF47123" w14:textId="77777777" w:rsidR="006A148A" w:rsidRPr="00E21A66" w:rsidRDefault="006A148A" w:rsidP="006A148A">
            <w:pPr>
              <w:spacing w:after="0" w:line="240" w:lineRule="auto"/>
              <w:jc w:val="right"/>
              <w:rPr>
                <w:rFonts w:ascii="Calibri" w:eastAsia="Times New Roman" w:hAnsi="Calibri" w:cs="Calibri"/>
                <w:color w:val="2F75B5"/>
                <w:lang w:eastAsia="zh-TW"/>
              </w:rPr>
            </w:pPr>
            <w:r w:rsidRPr="00E21A66">
              <w:rPr>
                <w:rFonts w:ascii="Calibri" w:eastAsia="Times New Roman" w:hAnsi="Calibri" w:cs="Calibri"/>
                <w:color w:val="2F75B5"/>
                <w:lang w:eastAsia="zh-TW"/>
              </w:rPr>
              <w:t>-0.0657396</w:t>
            </w:r>
          </w:p>
        </w:tc>
        <w:tc>
          <w:tcPr>
            <w:tcW w:w="1657" w:type="dxa"/>
            <w:tcBorders>
              <w:top w:val="nil"/>
              <w:left w:val="nil"/>
              <w:bottom w:val="nil"/>
              <w:right w:val="nil"/>
            </w:tcBorders>
            <w:shd w:val="clear" w:color="DDEBF7" w:fill="DDEBF7"/>
            <w:noWrap/>
            <w:vAlign w:val="bottom"/>
            <w:hideMark/>
          </w:tcPr>
          <w:p w14:paraId="2FA51093" w14:textId="77777777" w:rsidR="006A148A" w:rsidRPr="00E21A66" w:rsidRDefault="006A148A" w:rsidP="006A148A">
            <w:pPr>
              <w:spacing w:after="0" w:line="240" w:lineRule="auto"/>
              <w:jc w:val="right"/>
              <w:rPr>
                <w:rFonts w:ascii="Calibri" w:eastAsia="Times New Roman" w:hAnsi="Calibri" w:cs="Calibri"/>
                <w:color w:val="2F75B5"/>
                <w:lang w:eastAsia="zh-TW"/>
              </w:rPr>
            </w:pPr>
            <w:r w:rsidRPr="00E21A66">
              <w:rPr>
                <w:rFonts w:ascii="Calibri" w:eastAsia="Times New Roman" w:hAnsi="Calibri" w:cs="Calibri"/>
                <w:color w:val="2F75B5"/>
                <w:lang w:eastAsia="zh-TW"/>
              </w:rPr>
              <w:t>0.0643849</w:t>
            </w:r>
          </w:p>
        </w:tc>
        <w:tc>
          <w:tcPr>
            <w:tcW w:w="1347" w:type="dxa"/>
            <w:tcBorders>
              <w:top w:val="nil"/>
              <w:left w:val="nil"/>
              <w:bottom w:val="nil"/>
              <w:right w:val="nil"/>
            </w:tcBorders>
            <w:shd w:val="clear" w:color="DDEBF7" w:fill="DDEBF7"/>
            <w:noWrap/>
            <w:vAlign w:val="bottom"/>
            <w:hideMark/>
          </w:tcPr>
          <w:p w14:paraId="6A79AE77" w14:textId="77777777" w:rsidR="006A148A" w:rsidRPr="00E21A66" w:rsidRDefault="006A148A" w:rsidP="006A148A">
            <w:pPr>
              <w:spacing w:after="0" w:line="240" w:lineRule="auto"/>
              <w:jc w:val="right"/>
              <w:rPr>
                <w:rFonts w:ascii="Calibri" w:eastAsia="Times New Roman" w:hAnsi="Calibri" w:cs="Calibri"/>
                <w:color w:val="2F75B5"/>
                <w:lang w:eastAsia="zh-TW"/>
              </w:rPr>
            </w:pPr>
            <w:r w:rsidRPr="00E21A66">
              <w:rPr>
                <w:rFonts w:ascii="Calibri" w:eastAsia="Times New Roman" w:hAnsi="Calibri" w:cs="Calibri"/>
                <w:color w:val="2F75B5"/>
                <w:lang w:eastAsia="zh-TW"/>
              </w:rPr>
              <w:t>-1.02</w:t>
            </w:r>
          </w:p>
        </w:tc>
        <w:tc>
          <w:tcPr>
            <w:tcW w:w="1025" w:type="dxa"/>
            <w:tcBorders>
              <w:top w:val="nil"/>
              <w:left w:val="nil"/>
              <w:bottom w:val="nil"/>
              <w:right w:val="single" w:sz="4" w:space="0" w:color="auto"/>
            </w:tcBorders>
            <w:shd w:val="clear" w:color="DDEBF7" w:fill="DDEBF7"/>
            <w:noWrap/>
            <w:vAlign w:val="bottom"/>
            <w:hideMark/>
          </w:tcPr>
          <w:p w14:paraId="59270DFB" w14:textId="77777777" w:rsidR="006A148A" w:rsidRPr="00E21A66" w:rsidRDefault="006A148A" w:rsidP="006A148A">
            <w:pPr>
              <w:spacing w:after="0" w:line="240" w:lineRule="auto"/>
              <w:jc w:val="right"/>
              <w:rPr>
                <w:rFonts w:ascii="Calibri" w:eastAsia="Times New Roman" w:hAnsi="Calibri" w:cs="Calibri"/>
                <w:color w:val="2F75B5"/>
                <w:lang w:eastAsia="zh-TW"/>
              </w:rPr>
            </w:pPr>
            <w:r w:rsidRPr="00E21A66">
              <w:rPr>
                <w:rFonts w:ascii="Calibri" w:eastAsia="Times New Roman" w:hAnsi="Calibri" w:cs="Calibri"/>
                <w:color w:val="2F75B5"/>
                <w:lang w:eastAsia="zh-TW"/>
              </w:rPr>
              <w:t>0.313</w:t>
            </w:r>
          </w:p>
        </w:tc>
      </w:tr>
      <w:tr w:rsidR="006A148A" w:rsidRPr="00E21A66" w14:paraId="4C78D41D" w14:textId="77777777" w:rsidTr="006A148A">
        <w:trPr>
          <w:trHeight w:val="455"/>
        </w:trPr>
        <w:tc>
          <w:tcPr>
            <w:tcW w:w="1615" w:type="dxa"/>
            <w:tcBorders>
              <w:top w:val="nil"/>
              <w:left w:val="single" w:sz="4" w:space="0" w:color="auto"/>
              <w:bottom w:val="nil"/>
              <w:right w:val="single" w:sz="4" w:space="0" w:color="auto"/>
            </w:tcBorders>
            <w:shd w:val="clear" w:color="auto" w:fill="auto"/>
            <w:noWrap/>
            <w:vAlign w:val="bottom"/>
            <w:hideMark/>
          </w:tcPr>
          <w:p w14:paraId="01188A50" w14:textId="77777777" w:rsidR="006A148A" w:rsidRPr="00E21A66" w:rsidRDefault="006A148A" w:rsidP="006A148A">
            <w:pPr>
              <w:spacing w:after="0" w:line="240" w:lineRule="auto"/>
              <w:rPr>
                <w:rFonts w:ascii="Calibri" w:eastAsia="Times New Roman" w:hAnsi="Calibri" w:cs="Calibri"/>
                <w:color w:val="2F75B5"/>
                <w:lang w:eastAsia="zh-TW"/>
              </w:rPr>
            </w:pPr>
            <w:r>
              <w:rPr>
                <w:rFonts w:ascii="Calibri" w:eastAsia="Times New Roman" w:hAnsi="Calibri" w:cs="Calibri"/>
                <w:color w:val="2F75B5"/>
                <w:lang w:eastAsia="zh-TW"/>
              </w:rPr>
              <w:t>Minimum Wage</w:t>
            </w:r>
          </w:p>
        </w:tc>
        <w:tc>
          <w:tcPr>
            <w:tcW w:w="1880" w:type="dxa"/>
            <w:tcBorders>
              <w:top w:val="nil"/>
              <w:left w:val="single" w:sz="4" w:space="0" w:color="auto"/>
              <w:bottom w:val="nil"/>
              <w:right w:val="nil"/>
            </w:tcBorders>
            <w:shd w:val="clear" w:color="auto" w:fill="auto"/>
            <w:noWrap/>
            <w:vAlign w:val="bottom"/>
            <w:hideMark/>
          </w:tcPr>
          <w:p w14:paraId="257ED3AA" w14:textId="77777777" w:rsidR="006A148A" w:rsidRPr="00E21A66" w:rsidRDefault="006A148A" w:rsidP="006A148A">
            <w:pPr>
              <w:spacing w:after="0" w:line="240" w:lineRule="auto"/>
              <w:jc w:val="right"/>
              <w:rPr>
                <w:rFonts w:ascii="Calibri" w:eastAsia="Times New Roman" w:hAnsi="Calibri" w:cs="Calibri"/>
                <w:color w:val="2F75B5"/>
                <w:lang w:eastAsia="zh-TW"/>
              </w:rPr>
            </w:pPr>
            <w:r w:rsidRPr="00E21A66">
              <w:rPr>
                <w:rFonts w:ascii="Calibri" w:eastAsia="Times New Roman" w:hAnsi="Calibri" w:cs="Calibri"/>
                <w:color w:val="2F75B5"/>
                <w:lang w:eastAsia="zh-TW"/>
              </w:rPr>
              <w:t>-0.6475949</w:t>
            </w:r>
          </w:p>
        </w:tc>
        <w:tc>
          <w:tcPr>
            <w:tcW w:w="1657" w:type="dxa"/>
            <w:tcBorders>
              <w:top w:val="nil"/>
              <w:left w:val="nil"/>
              <w:bottom w:val="nil"/>
              <w:right w:val="nil"/>
            </w:tcBorders>
            <w:shd w:val="clear" w:color="auto" w:fill="auto"/>
            <w:noWrap/>
            <w:vAlign w:val="bottom"/>
            <w:hideMark/>
          </w:tcPr>
          <w:p w14:paraId="0D8AE7DF" w14:textId="77777777" w:rsidR="006A148A" w:rsidRPr="00E21A66" w:rsidRDefault="006A148A" w:rsidP="006A148A">
            <w:pPr>
              <w:spacing w:after="0" w:line="240" w:lineRule="auto"/>
              <w:jc w:val="right"/>
              <w:rPr>
                <w:rFonts w:ascii="Calibri" w:eastAsia="Times New Roman" w:hAnsi="Calibri" w:cs="Calibri"/>
                <w:color w:val="2F75B5"/>
                <w:lang w:eastAsia="zh-TW"/>
              </w:rPr>
            </w:pPr>
            <w:r w:rsidRPr="00E21A66">
              <w:rPr>
                <w:rFonts w:ascii="Calibri" w:eastAsia="Times New Roman" w:hAnsi="Calibri" w:cs="Calibri"/>
                <w:color w:val="2F75B5"/>
                <w:lang w:eastAsia="zh-TW"/>
              </w:rPr>
              <w:t>0.1655058</w:t>
            </w:r>
          </w:p>
        </w:tc>
        <w:tc>
          <w:tcPr>
            <w:tcW w:w="1347" w:type="dxa"/>
            <w:tcBorders>
              <w:top w:val="nil"/>
              <w:left w:val="nil"/>
              <w:bottom w:val="nil"/>
              <w:right w:val="nil"/>
            </w:tcBorders>
            <w:shd w:val="clear" w:color="auto" w:fill="auto"/>
            <w:noWrap/>
            <w:vAlign w:val="bottom"/>
            <w:hideMark/>
          </w:tcPr>
          <w:p w14:paraId="24EDFD17" w14:textId="77777777" w:rsidR="006A148A" w:rsidRPr="00E21A66" w:rsidRDefault="006A148A" w:rsidP="006A148A">
            <w:pPr>
              <w:spacing w:after="0" w:line="240" w:lineRule="auto"/>
              <w:jc w:val="right"/>
              <w:rPr>
                <w:rFonts w:ascii="Calibri" w:eastAsia="Times New Roman" w:hAnsi="Calibri" w:cs="Calibri"/>
                <w:color w:val="2F75B5"/>
                <w:lang w:eastAsia="zh-TW"/>
              </w:rPr>
            </w:pPr>
            <w:r w:rsidRPr="00E21A66">
              <w:rPr>
                <w:rFonts w:ascii="Calibri" w:eastAsia="Times New Roman" w:hAnsi="Calibri" w:cs="Calibri"/>
                <w:color w:val="2F75B5"/>
                <w:lang w:eastAsia="zh-TW"/>
              </w:rPr>
              <w:t>-3.91</w:t>
            </w:r>
          </w:p>
        </w:tc>
        <w:tc>
          <w:tcPr>
            <w:tcW w:w="1025" w:type="dxa"/>
            <w:tcBorders>
              <w:top w:val="nil"/>
              <w:left w:val="nil"/>
              <w:bottom w:val="nil"/>
              <w:right w:val="single" w:sz="4" w:space="0" w:color="auto"/>
            </w:tcBorders>
            <w:shd w:val="clear" w:color="auto" w:fill="auto"/>
            <w:noWrap/>
            <w:vAlign w:val="bottom"/>
            <w:hideMark/>
          </w:tcPr>
          <w:p w14:paraId="5913177C" w14:textId="77777777" w:rsidR="006A148A" w:rsidRPr="00E21A66" w:rsidRDefault="006A148A" w:rsidP="006A148A">
            <w:pPr>
              <w:spacing w:after="0" w:line="240" w:lineRule="auto"/>
              <w:jc w:val="right"/>
              <w:rPr>
                <w:rFonts w:ascii="Calibri" w:eastAsia="Times New Roman" w:hAnsi="Calibri" w:cs="Calibri"/>
                <w:color w:val="2F75B5"/>
                <w:lang w:eastAsia="zh-TW"/>
              </w:rPr>
            </w:pPr>
            <w:r w:rsidRPr="00E21A66">
              <w:rPr>
                <w:rFonts w:ascii="Calibri" w:eastAsia="Times New Roman" w:hAnsi="Calibri" w:cs="Calibri"/>
                <w:color w:val="2F75B5"/>
                <w:lang w:eastAsia="zh-TW"/>
              </w:rPr>
              <w:t>0</w:t>
            </w:r>
          </w:p>
        </w:tc>
      </w:tr>
      <w:tr w:rsidR="006A148A" w:rsidRPr="00E21A66" w14:paraId="0AF3830C" w14:textId="77777777" w:rsidTr="006A148A">
        <w:trPr>
          <w:trHeight w:val="455"/>
        </w:trPr>
        <w:tc>
          <w:tcPr>
            <w:tcW w:w="1615" w:type="dxa"/>
            <w:tcBorders>
              <w:top w:val="nil"/>
              <w:left w:val="single" w:sz="4" w:space="0" w:color="auto"/>
              <w:bottom w:val="nil"/>
              <w:right w:val="single" w:sz="4" w:space="0" w:color="auto"/>
            </w:tcBorders>
            <w:shd w:val="clear" w:color="DDEBF7" w:fill="DDEBF7"/>
            <w:noWrap/>
            <w:vAlign w:val="bottom"/>
            <w:hideMark/>
          </w:tcPr>
          <w:p w14:paraId="526E3972" w14:textId="77777777" w:rsidR="006A148A" w:rsidRPr="00E21A66" w:rsidRDefault="006A148A" w:rsidP="006A148A">
            <w:pPr>
              <w:spacing w:after="0" w:line="240" w:lineRule="auto"/>
              <w:rPr>
                <w:rFonts w:ascii="Calibri" w:eastAsia="Times New Roman" w:hAnsi="Calibri" w:cs="Calibri"/>
                <w:color w:val="2F75B5"/>
                <w:lang w:eastAsia="zh-TW"/>
              </w:rPr>
            </w:pPr>
            <w:r>
              <w:rPr>
                <w:rFonts w:ascii="Calibri" w:eastAsia="Times New Roman" w:hAnsi="Calibri" w:cs="Calibri"/>
                <w:color w:val="2F75B5"/>
                <w:lang w:eastAsia="zh-TW"/>
              </w:rPr>
              <w:t>Republican Legislature</w:t>
            </w:r>
          </w:p>
        </w:tc>
        <w:tc>
          <w:tcPr>
            <w:tcW w:w="1880" w:type="dxa"/>
            <w:tcBorders>
              <w:top w:val="nil"/>
              <w:left w:val="single" w:sz="4" w:space="0" w:color="auto"/>
              <w:bottom w:val="nil"/>
              <w:right w:val="nil"/>
            </w:tcBorders>
            <w:shd w:val="clear" w:color="DDEBF7" w:fill="DDEBF7"/>
            <w:noWrap/>
            <w:vAlign w:val="bottom"/>
            <w:hideMark/>
          </w:tcPr>
          <w:p w14:paraId="699EAD3E" w14:textId="77777777" w:rsidR="006A148A" w:rsidRPr="00E21A66" w:rsidRDefault="006A148A" w:rsidP="006A148A">
            <w:pPr>
              <w:spacing w:after="0" w:line="240" w:lineRule="auto"/>
              <w:jc w:val="right"/>
              <w:rPr>
                <w:rFonts w:ascii="Calibri" w:eastAsia="Times New Roman" w:hAnsi="Calibri" w:cs="Calibri"/>
                <w:color w:val="2F75B5"/>
                <w:lang w:eastAsia="zh-TW"/>
              </w:rPr>
            </w:pPr>
            <w:r w:rsidRPr="00E21A66">
              <w:rPr>
                <w:rFonts w:ascii="Calibri" w:eastAsia="Times New Roman" w:hAnsi="Calibri" w:cs="Calibri"/>
                <w:color w:val="2F75B5"/>
                <w:lang w:eastAsia="zh-TW"/>
              </w:rPr>
              <w:t>-1.713797</w:t>
            </w:r>
          </w:p>
        </w:tc>
        <w:tc>
          <w:tcPr>
            <w:tcW w:w="1657" w:type="dxa"/>
            <w:tcBorders>
              <w:top w:val="nil"/>
              <w:left w:val="nil"/>
              <w:bottom w:val="nil"/>
              <w:right w:val="nil"/>
            </w:tcBorders>
            <w:shd w:val="clear" w:color="DDEBF7" w:fill="DDEBF7"/>
            <w:noWrap/>
            <w:vAlign w:val="bottom"/>
            <w:hideMark/>
          </w:tcPr>
          <w:p w14:paraId="076913C5" w14:textId="77777777" w:rsidR="006A148A" w:rsidRPr="00E21A66" w:rsidRDefault="006A148A" w:rsidP="006A148A">
            <w:pPr>
              <w:spacing w:after="0" w:line="240" w:lineRule="auto"/>
              <w:jc w:val="right"/>
              <w:rPr>
                <w:rFonts w:ascii="Calibri" w:eastAsia="Times New Roman" w:hAnsi="Calibri" w:cs="Calibri"/>
                <w:color w:val="2F75B5"/>
                <w:lang w:eastAsia="zh-TW"/>
              </w:rPr>
            </w:pPr>
            <w:r w:rsidRPr="00E21A66">
              <w:rPr>
                <w:rFonts w:ascii="Calibri" w:eastAsia="Times New Roman" w:hAnsi="Calibri" w:cs="Calibri"/>
                <w:color w:val="2F75B5"/>
                <w:lang w:eastAsia="zh-TW"/>
              </w:rPr>
              <w:t>0.2508019</w:t>
            </w:r>
          </w:p>
        </w:tc>
        <w:tc>
          <w:tcPr>
            <w:tcW w:w="1347" w:type="dxa"/>
            <w:tcBorders>
              <w:top w:val="nil"/>
              <w:left w:val="nil"/>
              <w:bottom w:val="nil"/>
              <w:right w:val="nil"/>
            </w:tcBorders>
            <w:shd w:val="clear" w:color="DDEBF7" w:fill="DDEBF7"/>
            <w:noWrap/>
            <w:vAlign w:val="bottom"/>
            <w:hideMark/>
          </w:tcPr>
          <w:p w14:paraId="652823C9" w14:textId="77777777" w:rsidR="006A148A" w:rsidRPr="00E21A66" w:rsidRDefault="006A148A" w:rsidP="006A148A">
            <w:pPr>
              <w:spacing w:after="0" w:line="240" w:lineRule="auto"/>
              <w:jc w:val="right"/>
              <w:rPr>
                <w:rFonts w:ascii="Calibri" w:eastAsia="Times New Roman" w:hAnsi="Calibri" w:cs="Calibri"/>
                <w:color w:val="2F75B5"/>
                <w:lang w:eastAsia="zh-TW"/>
              </w:rPr>
            </w:pPr>
            <w:r w:rsidRPr="00E21A66">
              <w:rPr>
                <w:rFonts w:ascii="Calibri" w:eastAsia="Times New Roman" w:hAnsi="Calibri" w:cs="Calibri"/>
                <w:color w:val="2F75B5"/>
                <w:lang w:eastAsia="zh-TW"/>
              </w:rPr>
              <w:t>-6.83</w:t>
            </w:r>
          </w:p>
        </w:tc>
        <w:tc>
          <w:tcPr>
            <w:tcW w:w="1025" w:type="dxa"/>
            <w:tcBorders>
              <w:top w:val="nil"/>
              <w:left w:val="nil"/>
              <w:bottom w:val="nil"/>
              <w:right w:val="single" w:sz="4" w:space="0" w:color="auto"/>
            </w:tcBorders>
            <w:shd w:val="clear" w:color="DDEBF7" w:fill="DDEBF7"/>
            <w:noWrap/>
            <w:vAlign w:val="bottom"/>
            <w:hideMark/>
          </w:tcPr>
          <w:p w14:paraId="4FF1D133" w14:textId="77777777" w:rsidR="006A148A" w:rsidRPr="00E21A66" w:rsidRDefault="006A148A" w:rsidP="006A148A">
            <w:pPr>
              <w:spacing w:after="0" w:line="240" w:lineRule="auto"/>
              <w:jc w:val="right"/>
              <w:rPr>
                <w:rFonts w:ascii="Calibri" w:eastAsia="Times New Roman" w:hAnsi="Calibri" w:cs="Calibri"/>
                <w:color w:val="2F75B5"/>
                <w:lang w:eastAsia="zh-TW"/>
              </w:rPr>
            </w:pPr>
            <w:r w:rsidRPr="00E21A66">
              <w:rPr>
                <w:rFonts w:ascii="Calibri" w:eastAsia="Times New Roman" w:hAnsi="Calibri" w:cs="Calibri"/>
                <w:color w:val="2F75B5"/>
                <w:lang w:eastAsia="zh-TW"/>
              </w:rPr>
              <w:t>0</w:t>
            </w:r>
          </w:p>
        </w:tc>
      </w:tr>
      <w:tr w:rsidR="006A148A" w:rsidRPr="00E21A66" w14:paraId="2248153C" w14:textId="77777777" w:rsidTr="006A148A">
        <w:trPr>
          <w:trHeight w:val="455"/>
        </w:trPr>
        <w:tc>
          <w:tcPr>
            <w:tcW w:w="1615" w:type="dxa"/>
            <w:tcBorders>
              <w:top w:val="nil"/>
              <w:left w:val="single" w:sz="4" w:space="0" w:color="auto"/>
              <w:bottom w:val="nil"/>
              <w:right w:val="single" w:sz="4" w:space="0" w:color="auto"/>
            </w:tcBorders>
            <w:shd w:val="clear" w:color="auto" w:fill="auto"/>
            <w:noWrap/>
            <w:vAlign w:val="bottom"/>
            <w:hideMark/>
          </w:tcPr>
          <w:p w14:paraId="3AF71DF4" w14:textId="77777777" w:rsidR="006A148A" w:rsidRPr="00E21A66" w:rsidRDefault="006A148A" w:rsidP="006A148A">
            <w:pPr>
              <w:spacing w:after="0" w:line="240" w:lineRule="auto"/>
              <w:rPr>
                <w:rFonts w:ascii="Calibri" w:eastAsia="Times New Roman" w:hAnsi="Calibri" w:cs="Calibri"/>
                <w:color w:val="2F75B5"/>
                <w:lang w:eastAsia="zh-TW"/>
              </w:rPr>
            </w:pPr>
            <w:r>
              <w:rPr>
                <w:rFonts w:ascii="Calibri" w:eastAsia="Times New Roman" w:hAnsi="Calibri" w:cs="Calibri"/>
                <w:color w:val="2F75B5"/>
                <w:lang w:eastAsia="zh-TW"/>
              </w:rPr>
              <w:t>Unemployment Insurance</w:t>
            </w:r>
          </w:p>
        </w:tc>
        <w:tc>
          <w:tcPr>
            <w:tcW w:w="1880" w:type="dxa"/>
            <w:tcBorders>
              <w:top w:val="nil"/>
              <w:left w:val="single" w:sz="4" w:space="0" w:color="auto"/>
              <w:bottom w:val="nil"/>
              <w:right w:val="nil"/>
            </w:tcBorders>
            <w:shd w:val="clear" w:color="auto" w:fill="auto"/>
            <w:noWrap/>
            <w:vAlign w:val="bottom"/>
            <w:hideMark/>
          </w:tcPr>
          <w:p w14:paraId="3544F521" w14:textId="77777777" w:rsidR="006A148A" w:rsidRPr="00E21A66" w:rsidRDefault="006A148A" w:rsidP="006A148A">
            <w:pPr>
              <w:spacing w:after="0" w:line="240" w:lineRule="auto"/>
              <w:jc w:val="right"/>
              <w:rPr>
                <w:rFonts w:ascii="Calibri" w:eastAsia="Times New Roman" w:hAnsi="Calibri" w:cs="Calibri"/>
                <w:color w:val="2F75B5"/>
                <w:lang w:eastAsia="zh-TW"/>
              </w:rPr>
            </w:pPr>
            <w:r w:rsidRPr="00E21A66">
              <w:rPr>
                <w:rFonts w:ascii="Calibri" w:eastAsia="Times New Roman" w:hAnsi="Calibri" w:cs="Calibri"/>
                <w:color w:val="2F75B5"/>
                <w:lang w:eastAsia="zh-TW"/>
              </w:rPr>
              <w:t>-0.0040948</w:t>
            </w:r>
          </w:p>
        </w:tc>
        <w:tc>
          <w:tcPr>
            <w:tcW w:w="1657" w:type="dxa"/>
            <w:tcBorders>
              <w:top w:val="nil"/>
              <w:left w:val="nil"/>
              <w:bottom w:val="nil"/>
              <w:right w:val="nil"/>
            </w:tcBorders>
            <w:shd w:val="clear" w:color="auto" w:fill="auto"/>
            <w:noWrap/>
            <w:vAlign w:val="bottom"/>
            <w:hideMark/>
          </w:tcPr>
          <w:p w14:paraId="317CC483" w14:textId="77777777" w:rsidR="006A148A" w:rsidRPr="00E21A66" w:rsidRDefault="006A148A" w:rsidP="006A148A">
            <w:pPr>
              <w:spacing w:after="0" w:line="240" w:lineRule="auto"/>
              <w:jc w:val="right"/>
              <w:rPr>
                <w:rFonts w:ascii="Calibri" w:eastAsia="Times New Roman" w:hAnsi="Calibri" w:cs="Calibri"/>
                <w:color w:val="2F75B5"/>
                <w:lang w:eastAsia="zh-TW"/>
              </w:rPr>
            </w:pPr>
            <w:r w:rsidRPr="00E21A66">
              <w:rPr>
                <w:rFonts w:ascii="Calibri" w:eastAsia="Times New Roman" w:hAnsi="Calibri" w:cs="Calibri"/>
                <w:color w:val="2F75B5"/>
                <w:lang w:eastAsia="zh-TW"/>
              </w:rPr>
              <w:t>0.0061039</w:t>
            </w:r>
          </w:p>
        </w:tc>
        <w:tc>
          <w:tcPr>
            <w:tcW w:w="1347" w:type="dxa"/>
            <w:tcBorders>
              <w:top w:val="nil"/>
              <w:left w:val="nil"/>
              <w:bottom w:val="nil"/>
              <w:right w:val="nil"/>
            </w:tcBorders>
            <w:shd w:val="clear" w:color="auto" w:fill="auto"/>
            <w:noWrap/>
            <w:vAlign w:val="bottom"/>
            <w:hideMark/>
          </w:tcPr>
          <w:p w14:paraId="1A8BA10C" w14:textId="77777777" w:rsidR="006A148A" w:rsidRPr="00E21A66" w:rsidRDefault="006A148A" w:rsidP="006A148A">
            <w:pPr>
              <w:spacing w:after="0" w:line="240" w:lineRule="auto"/>
              <w:jc w:val="right"/>
              <w:rPr>
                <w:rFonts w:ascii="Calibri" w:eastAsia="Times New Roman" w:hAnsi="Calibri" w:cs="Calibri"/>
                <w:color w:val="2F75B5"/>
                <w:lang w:eastAsia="zh-TW"/>
              </w:rPr>
            </w:pPr>
            <w:r w:rsidRPr="00E21A66">
              <w:rPr>
                <w:rFonts w:ascii="Calibri" w:eastAsia="Times New Roman" w:hAnsi="Calibri" w:cs="Calibri"/>
                <w:color w:val="2F75B5"/>
                <w:lang w:eastAsia="zh-TW"/>
              </w:rPr>
              <w:t>-0.67</w:t>
            </w:r>
          </w:p>
        </w:tc>
        <w:tc>
          <w:tcPr>
            <w:tcW w:w="1025" w:type="dxa"/>
            <w:tcBorders>
              <w:top w:val="nil"/>
              <w:left w:val="nil"/>
              <w:bottom w:val="nil"/>
              <w:right w:val="single" w:sz="4" w:space="0" w:color="auto"/>
            </w:tcBorders>
            <w:shd w:val="clear" w:color="auto" w:fill="auto"/>
            <w:noWrap/>
            <w:vAlign w:val="bottom"/>
            <w:hideMark/>
          </w:tcPr>
          <w:p w14:paraId="79ADF976" w14:textId="77777777" w:rsidR="006A148A" w:rsidRPr="00E21A66" w:rsidRDefault="006A148A" w:rsidP="006A148A">
            <w:pPr>
              <w:spacing w:after="0" w:line="240" w:lineRule="auto"/>
              <w:jc w:val="right"/>
              <w:rPr>
                <w:rFonts w:ascii="Calibri" w:eastAsia="Times New Roman" w:hAnsi="Calibri" w:cs="Calibri"/>
                <w:color w:val="2F75B5"/>
                <w:lang w:eastAsia="zh-TW"/>
              </w:rPr>
            </w:pPr>
            <w:r w:rsidRPr="00E21A66">
              <w:rPr>
                <w:rFonts w:ascii="Calibri" w:eastAsia="Times New Roman" w:hAnsi="Calibri" w:cs="Calibri"/>
                <w:color w:val="2F75B5"/>
                <w:lang w:eastAsia="zh-TW"/>
              </w:rPr>
              <w:t>0.506</w:t>
            </w:r>
          </w:p>
        </w:tc>
      </w:tr>
      <w:tr w:rsidR="006A148A" w:rsidRPr="00E21A66" w14:paraId="3C273C38" w14:textId="77777777" w:rsidTr="006A148A">
        <w:trPr>
          <w:trHeight w:val="455"/>
        </w:trPr>
        <w:tc>
          <w:tcPr>
            <w:tcW w:w="1615" w:type="dxa"/>
            <w:tcBorders>
              <w:top w:val="nil"/>
              <w:left w:val="single" w:sz="4" w:space="0" w:color="auto"/>
              <w:bottom w:val="nil"/>
              <w:right w:val="single" w:sz="4" w:space="0" w:color="auto"/>
            </w:tcBorders>
            <w:shd w:val="clear" w:color="DDEBF7" w:fill="DDEBF7"/>
            <w:noWrap/>
            <w:vAlign w:val="bottom"/>
            <w:hideMark/>
          </w:tcPr>
          <w:p w14:paraId="426371E4" w14:textId="77777777" w:rsidR="006A148A" w:rsidRPr="00E21A66" w:rsidRDefault="006A148A" w:rsidP="006A148A">
            <w:pPr>
              <w:spacing w:after="0" w:line="240" w:lineRule="auto"/>
              <w:rPr>
                <w:rFonts w:ascii="Calibri" w:eastAsia="Times New Roman" w:hAnsi="Calibri" w:cs="Calibri"/>
                <w:color w:val="2F75B5"/>
                <w:lang w:eastAsia="zh-TW"/>
              </w:rPr>
            </w:pPr>
            <w:r>
              <w:rPr>
                <w:rFonts w:ascii="Calibri" w:eastAsia="Times New Roman" w:hAnsi="Calibri" w:cs="Calibri"/>
                <w:color w:val="2F75B5"/>
                <w:lang w:eastAsia="zh-TW"/>
              </w:rPr>
              <w:t>Social Security Compensation</w:t>
            </w:r>
          </w:p>
        </w:tc>
        <w:tc>
          <w:tcPr>
            <w:tcW w:w="1880" w:type="dxa"/>
            <w:tcBorders>
              <w:top w:val="nil"/>
              <w:left w:val="single" w:sz="4" w:space="0" w:color="auto"/>
              <w:bottom w:val="nil"/>
              <w:right w:val="nil"/>
            </w:tcBorders>
            <w:shd w:val="clear" w:color="DDEBF7" w:fill="DDEBF7"/>
            <w:noWrap/>
            <w:vAlign w:val="bottom"/>
            <w:hideMark/>
          </w:tcPr>
          <w:p w14:paraId="7C152286" w14:textId="77777777" w:rsidR="006A148A" w:rsidRPr="00E21A66" w:rsidRDefault="006A148A" w:rsidP="006A148A">
            <w:pPr>
              <w:spacing w:after="0" w:line="240" w:lineRule="auto"/>
              <w:jc w:val="right"/>
              <w:rPr>
                <w:rFonts w:ascii="Calibri" w:eastAsia="Times New Roman" w:hAnsi="Calibri" w:cs="Calibri"/>
                <w:color w:val="2F75B5"/>
                <w:lang w:eastAsia="zh-TW"/>
              </w:rPr>
            </w:pPr>
            <w:r w:rsidRPr="00E21A66">
              <w:rPr>
                <w:rFonts w:ascii="Calibri" w:eastAsia="Times New Roman" w:hAnsi="Calibri" w:cs="Calibri"/>
                <w:color w:val="2F75B5"/>
                <w:lang w:eastAsia="zh-TW"/>
              </w:rPr>
              <w:t>-0.0240139</w:t>
            </w:r>
          </w:p>
        </w:tc>
        <w:tc>
          <w:tcPr>
            <w:tcW w:w="1657" w:type="dxa"/>
            <w:tcBorders>
              <w:top w:val="nil"/>
              <w:left w:val="nil"/>
              <w:bottom w:val="nil"/>
              <w:right w:val="nil"/>
            </w:tcBorders>
            <w:shd w:val="clear" w:color="DDEBF7" w:fill="DDEBF7"/>
            <w:noWrap/>
            <w:vAlign w:val="bottom"/>
            <w:hideMark/>
          </w:tcPr>
          <w:p w14:paraId="51DA61B2" w14:textId="77777777" w:rsidR="006A148A" w:rsidRPr="00E21A66" w:rsidRDefault="006A148A" w:rsidP="006A148A">
            <w:pPr>
              <w:spacing w:after="0" w:line="240" w:lineRule="auto"/>
              <w:jc w:val="right"/>
              <w:rPr>
                <w:rFonts w:ascii="Calibri" w:eastAsia="Times New Roman" w:hAnsi="Calibri" w:cs="Calibri"/>
                <w:color w:val="2F75B5"/>
                <w:lang w:eastAsia="zh-TW"/>
              </w:rPr>
            </w:pPr>
            <w:r w:rsidRPr="00E21A66">
              <w:rPr>
                <w:rFonts w:ascii="Calibri" w:eastAsia="Times New Roman" w:hAnsi="Calibri" w:cs="Calibri"/>
                <w:color w:val="2F75B5"/>
                <w:lang w:eastAsia="zh-TW"/>
              </w:rPr>
              <w:t>0.0460757</w:t>
            </w:r>
          </w:p>
        </w:tc>
        <w:tc>
          <w:tcPr>
            <w:tcW w:w="1347" w:type="dxa"/>
            <w:tcBorders>
              <w:top w:val="nil"/>
              <w:left w:val="nil"/>
              <w:bottom w:val="nil"/>
              <w:right w:val="nil"/>
            </w:tcBorders>
            <w:shd w:val="clear" w:color="DDEBF7" w:fill="DDEBF7"/>
            <w:noWrap/>
            <w:vAlign w:val="bottom"/>
            <w:hideMark/>
          </w:tcPr>
          <w:p w14:paraId="41E2BC9C" w14:textId="77777777" w:rsidR="006A148A" w:rsidRPr="00E21A66" w:rsidRDefault="006A148A" w:rsidP="006A148A">
            <w:pPr>
              <w:spacing w:after="0" w:line="240" w:lineRule="auto"/>
              <w:jc w:val="right"/>
              <w:rPr>
                <w:rFonts w:ascii="Calibri" w:eastAsia="Times New Roman" w:hAnsi="Calibri" w:cs="Calibri"/>
                <w:color w:val="2F75B5"/>
                <w:lang w:eastAsia="zh-TW"/>
              </w:rPr>
            </w:pPr>
            <w:r w:rsidRPr="00E21A66">
              <w:rPr>
                <w:rFonts w:ascii="Calibri" w:eastAsia="Times New Roman" w:hAnsi="Calibri" w:cs="Calibri"/>
                <w:color w:val="2F75B5"/>
                <w:lang w:eastAsia="zh-TW"/>
              </w:rPr>
              <w:t>-0.52</w:t>
            </w:r>
          </w:p>
        </w:tc>
        <w:tc>
          <w:tcPr>
            <w:tcW w:w="1025" w:type="dxa"/>
            <w:tcBorders>
              <w:top w:val="nil"/>
              <w:left w:val="nil"/>
              <w:bottom w:val="nil"/>
              <w:right w:val="single" w:sz="4" w:space="0" w:color="auto"/>
            </w:tcBorders>
            <w:shd w:val="clear" w:color="DDEBF7" w:fill="DDEBF7"/>
            <w:noWrap/>
            <w:vAlign w:val="bottom"/>
            <w:hideMark/>
          </w:tcPr>
          <w:p w14:paraId="326A896F" w14:textId="77777777" w:rsidR="006A148A" w:rsidRPr="00E21A66" w:rsidRDefault="006A148A" w:rsidP="006A148A">
            <w:pPr>
              <w:spacing w:after="0" w:line="240" w:lineRule="auto"/>
              <w:jc w:val="right"/>
              <w:rPr>
                <w:rFonts w:ascii="Calibri" w:eastAsia="Times New Roman" w:hAnsi="Calibri" w:cs="Calibri"/>
                <w:color w:val="2F75B5"/>
                <w:lang w:eastAsia="zh-TW"/>
              </w:rPr>
            </w:pPr>
            <w:r w:rsidRPr="00E21A66">
              <w:rPr>
                <w:rFonts w:ascii="Calibri" w:eastAsia="Times New Roman" w:hAnsi="Calibri" w:cs="Calibri"/>
                <w:color w:val="2F75B5"/>
                <w:lang w:eastAsia="zh-TW"/>
              </w:rPr>
              <w:t>0.605</w:t>
            </w:r>
          </w:p>
        </w:tc>
      </w:tr>
      <w:tr w:rsidR="006A148A" w:rsidRPr="00E21A66" w14:paraId="0813123C" w14:textId="77777777" w:rsidTr="006A148A">
        <w:trPr>
          <w:trHeight w:val="455"/>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483E0277" w14:textId="77777777" w:rsidR="006A148A" w:rsidRPr="00E21A66" w:rsidRDefault="006A148A" w:rsidP="006A148A">
            <w:pPr>
              <w:spacing w:after="0" w:line="240" w:lineRule="auto"/>
              <w:rPr>
                <w:rFonts w:ascii="Calibri" w:eastAsia="Times New Roman" w:hAnsi="Calibri" w:cs="Calibri"/>
                <w:color w:val="2F75B5"/>
                <w:lang w:eastAsia="zh-TW"/>
              </w:rPr>
            </w:pPr>
            <w:r w:rsidRPr="00E21A66">
              <w:rPr>
                <w:rFonts w:ascii="Calibri" w:eastAsia="Times New Roman" w:hAnsi="Calibri" w:cs="Calibri"/>
                <w:color w:val="2F75B5"/>
                <w:lang w:eastAsia="zh-TW"/>
              </w:rPr>
              <w:t>_cons</w:t>
            </w:r>
          </w:p>
        </w:tc>
        <w:tc>
          <w:tcPr>
            <w:tcW w:w="1880" w:type="dxa"/>
            <w:tcBorders>
              <w:top w:val="nil"/>
              <w:left w:val="single" w:sz="4" w:space="0" w:color="auto"/>
              <w:bottom w:val="single" w:sz="4" w:space="0" w:color="auto"/>
              <w:right w:val="nil"/>
            </w:tcBorders>
            <w:shd w:val="clear" w:color="auto" w:fill="auto"/>
            <w:noWrap/>
            <w:vAlign w:val="bottom"/>
            <w:hideMark/>
          </w:tcPr>
          <w:p w14:paraId="0DF16C12" w14:textId="77777777" w:rsidR="006A148A" w:rsidRPr="00E21A66" w:rsidRDefault="006A148A" w:rsidP="006A148A">
            <w:pPr>
              <w:spacing w:after="0" w:line="240" w:lineRule="auto"/>
              <w:jc w:val="right"/>
              <w:rPr>
                <w:rFonts w:ascii="Calibri" w:eastAsia="Times New Roman" w:hAnsi="Calibri" w:cs="Calibri"/>
                <w:color w:val="2F75B5"/>
                <w:lang w:eastAsia="zh-TW"/>
              </w:rPr>
            </w:pPr>
            <w:r w:rsidRPr="00E21A66">
              <w:rPr>
                <w:rFonts w:ascii="Calibri" w:eastAsia="Times New Roman" w:hAnsi="Calibri" w:cs="Calibri"/>
                <w:color w:val="2F75B5"/>
                <w:lang w:eastAsia="zh-TW"/>
              </w:rPr>
              <w:t>12.62161</w:t>
            </w:r>
          </w:p>
        </w:tc>
        <w:tc>
          <w:tcPr>
            <w:tcW w:w="1657" w:type="dxa"/>
            <w:tcBorders>
              <w:top w:val="nil"/>
              <w:left w:val="nil"/>
              <w:bottom w:val="single" w:sz="4" w:space="0" w:color="auto"/>
              <w:right w:val="nil"/>
            </w:tcBorders>
            <w:shd w:val="clear" w:color="auto" w:fill="auto"/>
            <w:noWrap/>
            <w:vAlign w:val="bottom"/>
            <w:hideMark/>
          </w:tcPr>
          <w:p w14:paraId="01CBA40B" w14:textId="77777777" w:rsidR="006A148A" w:rsidRPr="00E21A66" w:rsidRDefault="006A148A" w:rsidP="006A148A">
            <w:pPr>
              <w:spacing w:after="0" w:line="240" w:lineRule="auto"/>
              <w:jc w:val="right"/>
              <w:rPr>
                <w:rFonts w:ascii="Calibri" w:eastAsia="Times New Roman" w:hAnsi="Calibri" w:cs="Calibri"/>
                <w:color w:val="2F75B5"/>
                <w:lang w:eastAsia="zh-TW"/>
              </w:rPr>
            </w:pPr>
            <w:r w:rsidRPr="00E21A66">
              <w:rPr>
                <w:rFonts w:ascii="Calibri" w:eastAsia="Times New Roman" w:hAnsi="Calibri" w:cs="Calibri"/>
                <w:color w:val="2F75B5"/>
                <w:lang w:eastAsia="zh-TW"/>
              </w:rPr>
              <w:t>1.359871</w:t>
            </w:r>
          </w:p>
        </w:tc>
        <w:tc>
          <w:tcPr>
            <w:tcW w:w="1347" w:type="dxa"/>
            <w:tcBorders>
              <w:top w:val="nil"/>
              <w:left w:val="nil"/>
              <w:bottom w:val="single" w:sz="4" w:space="0" w:color="auto"/>
              <w:right w:val="nil"/>
            </w:tcBorders>
            <w:shd w:val="clear" w:color="auto" w:fill="auto"/>
            <w:noWrap/>
            <w:vAlign w:val="bottom"/>
            <w:hideMark/>
          </w:tcPr>
          <w:p w14:paraId="7C60E1A1" w14:textId="77777777" w:rsidR="006A148A" w:rsidRPr="00E21A66" w:rsidRDefault="006A148A" w:rsidP="006A148A">
            <w:pPr>
              <w:spacing w:after="0" w:line="240" w:lineRule="auto"/>
              <w:jc w:val="right"/>
              <w:rPr>
                <w:rFonts w:ascii="Calibri" w:eastAsia="Times New Roman" w:hAnsi="Calibri" w:cs="Calibri"/>
                <w:color w:val="2F75B5"/>
                <w:lang w:eastAsia="zh-TW"/>
              </w:rPr>
            </w:pPr>
            <w:r w:rsidRPr="00E21A66">
              <w:rPr>
                <w:rFonts w:ascii="Calibri" w:eastAsia="Times New Roman" w:hAnsi="Calibri" w:cs="Calibri"/>
                <w:color w:val="2F75B5"/>
                <w:lang w:eastAsia="zh-TW"/>
              </w:rPr>
              <w:t>9.28</w:t>
            </w:r>
          </w:p>
        </w:tc>
        <w:tc>
          <w:tcPr>
            <w:tcW w:w="1025" w:type="dxa"/>
            <w:tcBorders>
              <w:top w:val="nil"/>
              <w:left w:val="nil"/>
              <w:bottom w:val="single" w:sz="4" w:space="0" w:color="auto"/>
              <w:right w:val="single" w:sz="4" w:space="0" w:color="auto"/>
            </w:tcBorders>
            <w:shd w:val="clear" w:color="auto" w:fill="auto"/>
            <w:noWrap/>
            <w:vAlign w:val="bottom"/>
            <w:hideMark/>
          </w:tcPr>
          <w:p w14:paraId="2BBCE111" w14:textId="77777777" w:rsidR="006A148A" w:rsidRPr="00E21A66" w:rsidRDefault="006A148A" w:rsidP="006A148A">
            <w:pPr>
              <w:spacing w:after="0" w:line="240" w:lineRule="auto"/>
              <w:jc w:val="right"/>
              <w:rPr>
                <w:rFonts w:ascii="Calibri" w:eastAsia="Times New Roman" w:hAnsi="Calibri" w:cs="Calibri"/>
                <w:color w:val="2F75B5"/>
                <w:lang w:eastAsia="zh-TW"/>
              </w:rPr>
            </w:pPr>
            <w:r w:rsidRPr="00E21A66">
              <w:rPr>
                <w:rFonts w:ascii="Calibri" w:eastAsia="Times New Roman" w:hAnsi="Calibri" w:cs="Calibri"/>
                <w:color w:val="2F75B5"/>
                <w:lang w:eastAsia="zh-TW"/>
              </w:rPr>
              <w:t>0</w:t>
            </w:r>
          </w:p>
        </w:tc>
      </w:tr>
    </w:tbl>
    <w:p w14:paraId="454FEC69" w14:textId="77777777" w:rsidR="006A148A" w:rsidRDefault="006A148A" w:rsidP="0041064D">
      <w:pPr>
        <w:spacing w:line="480" w:lineRule="auto"/>
        <w:ind w:firstLine="720"/>
        <w:rPr>
          <w:rFonts w:cstheme="minorHAnsi"/>
          <w:sz w:val="24"/>
          <w:szCs w:val="24"/>
        </w:rPr>
      </w:pPr>
    </w:p>
    <w:p w14:paraId="699D5656" w14:textId="77777777" w:rsidR="006A148A" w:rsidRDefault="006A148A" w:rsidP="0041064D">
      <w:pPr>
        <w:spacing w:line="480" w:lineRule="auto"/>
        <w:ind w:firstLine="720"/>
        <w:rPr>
          <w:rFonts w:cstheme="minorHAnsi"/>
          <w:sz w:val="24"/>
          <w:szCs w:val="24"/>
        </w:rPr>
      </w:pPr>
    </w:p>
    <w:p w14:paraId="5CA5D2D3" w14:textId="77777777" w:rsidR="006A148A" w:rsidRDefault="006A148A" w:rsidP="0041064D">
      <w:pPr>
        <w:spacing w:line="480" w:lineRule="auto"/>
        <w:ind w:firstLine="720"/>
        <w:rPr>
          <w:rFonts w:cstheme="minorHAnsi"/>
          <w:sz w:val="24"/>
          <w:szCs w:val="24"/>
        </w:rPr>
      </w:pPr>
    </w:p>
    <w:p w14:paraId="7C2955AA" w14:textId="77777777" w:rsidR="006A148A" w:rsidRDefault="006A148A" w:rsidP="0041064D">
      <w:pPr>
        <w:spacing w:line="480" w:lineRule="auto"/>
        <w:ind w:firstLine="720"/>
        <w:rPr>
          <w:rFonts w:cstheme="minorHAnsi"/>
          <w:sz w:val="24"/>
          <w:szCs w:val="24"/>
        </w:rPr>
      </w:pPr>
    </w:p>
    <w:p w14:paraId="11F5DDAE" w14:textId="77777777" w:rsidR="006A148A" w:rsidRDefault="006A148A" w:rsidP="0041064D">
      <w:pPr>
        <w:spacing w:line="480" w:lineRule="auto"/>
        <w:ind w:firstLine="720"/>
        <w:rPr>
          <w:rFonts w:cstheme="minorHAnsi"/>
          <w:sz w:val="24"/>
          <w:szCs w:val="24"/>
        </w:rPr>
      </w:pPr>
    </w:p>
    <w:p w14:paraId="14DB0059" w14:textId="77777777" w:rsidR="006A148A" w:rsidRDefault="006A148A" w:rsidP="0041064D">
      <w:pPr>
        <w:spacing w:line="480" w:lineRule="auto"/>
        <w:ind w:firstLine="720"/>
        <w:rPr>
          <w:rFonts w:cstheme="minorHAnsi"/>
          <w:sz w:val="24"/>
          <w:szCs w:val="24"/>
        </w:rPr>
      </w:pPr>
    </w:p>
    <w:p w14:paraId="6B9DE127" w14:textId="1F6D4CB7" w:rsidR="00E522DA" w:rsidRPr="0080553A" w:rsidRDefault="00E522DA" w:rsidP="0041064D">
      <w:pPr>
        <w:spacing w:line="480" w:lineRule="auto"/>
        <w:ind w:firstLine="720"/>
        <w:rPr>
          <w:rFonts w:cstheme="minorHAnsi"/>
          <w:sz w:val="24"/>
          <w:szCs w:val="24"/>
        </w:rPr>
      </w:pPr>
      <w:r w:rsidRPr="0080553A">
        <w:rPr>
          <w:rFonts w:cstheme="minorHAnsi"/>
          <w:sz w:val="24"/>
          <w:szCs w:val="24"/>
        </w:rPr>
        <w:t>Additionally</w:t>
      </w:r>
      <w:r w:rsidR="006A148A">
        <w:rPr>
          <w:rFonts w:cstheme="minorHAnsi"/>
          <w:sz w:val="24"/>
          <w:szCs w:val="24"/>
        </w:rPr>
        <w:t>,</w:t>
      </w:r>
      <w:r w:rsidRPr="0080553A">
        <w:rPr>
          <w:rFonts w:cstheme="minorHAnsi"/>
          <w:sz w:val="24"/>
          <w:szCs w:val="24"/>
        </w:rPr>
        <w:t xml:space="preserve"> the R-squared value, while not zero, for the half and full models</w:t>
      </w:r>
      <w:r w:rsidR="00A50714" w:rsidRPr="0080553A">
        <w:rPr>
          <w:rFonts w:cstheme="minorHAnsi"/>
          <w:sz w:val="24"/>
          <w:szCs w:val="24"/>
        </w:rPr>
        <w:t xml:space="preserve"> is</w:t>
      </w:r>
      <w:r w:rsidRPr="0080553A">
        <w:rPr>
          <w:rFonts w:cstheme="minorHAnsi"/>
          <w:sz w:val="24"/>
          <w:szCs w:val="24"/>
        </w:rPr>
        <w:t xml:space="preserve"> 0.1487 and 0.15 respectively. This shows that the addition of extra variables doesn’t help explain </w:t>
      </w:r>
      <w:r w:rsidR="00A50714" w:rsidRPr="0080553A">
        <w:rPr>
          <w:rFonts w:cstheme="minorHAnsi"/>
          <w:sz w:val="24"/>
          <w:szCs w:val="24"/>
        </w:rPr>
        <w:t xml:space="preserve">more </w:t>
      </w:r>
      <w:r w:rsidRPr="0080553A">
        <w:rPr>
          <w:rFonts w:cstheme="minorHAnsi"/>
          <w:sz w:val="24"/>
          <w:szCs w:val="24"/>
        </w:rPr>
        <w:t xml:space="preserve">variance in unemployment by explaining variance in </w:t>
      </w:r>
      <w:r w:rsidR="00AA76A7">
        <w:rPr>
          <w:rFonts w:cstheme="minorHAnsi"/>
          <w:sz w:val="24"/>
          <w:szCs w:val="24"/>
        </w:rPr>
        <w:t>the</w:t>
      </w:r>
      <w:r w:rsidRPr="0080553A">
        <w:rPr>
          <w:rFonts w:cstheme="minorHAnsi"/>
          <w:sz w:val="24"/>
          <w:szCs w:val="24"/>
        </w:rPr>
        <w:t xml:space="preserve"> x variables. </w:t>
      </w:r>
    </w:p>
    <w:p w14:paraId="0341DDE4" w14:textId="4D3307F4" w:rsidR="006A148A" w:rsidRDefault="00AB1F34" w:rsidP="00D44F78">
      <w:pPr>
        <w:spacing w:line="480" w:lineRule="auto"/>
        <w:ind w:firstLine="720"/>
        <w:rPr>
          <w:rFonts w:cstheme="minorHAnsi"/>
          <w:sz w:val="24"/>
          <w:szCs w:val="24"/>
        </w:rPr>
      </w:pPr>
      <w:r w:rsidRPr="0080553A">
        <w:rPr>
          <w:rFonts w:cstheme="minorHAnsi"/>
          <w:sz w:val="24"/>
          <w:szCs w:val="24"/>
        </w:rPr>
        <w:t xml:space="preserve">Even though the full model drastically improves upon the simply bivariate model, there are still potential sources of error. </w:t>
      </w:r>
      <w:r w:rsidR="00B747B3" w:rsidRPr="0080553A">
        <w:rPr>
          <w:rFonts w:cstheme="minorHAnsi"/>
          <w:sz w:val="24"/>
          <w:szCs w:val="24"/>
        </w:rPr>
        <w:t>While unrelated to the model, t</w:t>
      </w:r>
      <w:r w:rsidRPr="0080553A">
        <w:rPr>
          <w:rFonts w:cstheme="minorHAnsi"/>
          <w:sz w:val="24"/>
          <w:szCs w:val="24"/>
        </w:rPr>
        <w:t xml:space="preserve">he first and most obvious source of error could be explained by </w:t>
      </w:r>
      <w:r w:rsidR="00B747B3" w:rsidRPr="0080553A">
        <w:rPr>
          <w:rFonts w:cstheme="minorHAnsi"/>
          <w:sz w:val="24"/>
          <w:szCs w:val="24"/>
        </w:rPr>
        <w:t xml:space="preserve">the fact that most states do not change their tax rate by large amounts or very frequently. This source of error could be fixed by expanding the sample size to include times when most states changed their tax rates in the 80’s and 90’s. A larger sample with 40 years of data </w:t>
      </w:r>
      <w:r w:rsidR="00A50714" w:rsidRPr="0080553A">
        <w:rPr>
          <w:rFonts w:cstheme="minorHAnsi"/>
          <w:sz w:val="24"/>
          <w:szCs w:val="24"/>
        </w:rPr>
        <w:t xml:space="preserve">could </w:t>
      </w:r>
      <w:r w:rsidR="00B747B3" w:rsidRPr="0080553A">
        <w:rPr>
          <w:rFonts w:cstheme="minorHAnsi"/>
          <w:sz w:val="24"/>
          <w:szCs w:val="24"/>
        </w:rPr>
        <w:t>decrease the amoun</w:t>
      </w:r>
      <w:r w:rsidR="00A50714" w:rsidRPr="0080553A">
        <w:rPr>
          <w:rFonts w:cstheme="minorHAnsi"/>
          <w:sz w:val="24"/>
          <w:szCs w:val="24"/>
        </w:rPr>
        <w:t xml:space="preserve">t of error in the current model but probably not by a very significant amount. </w:t>
      </w:r>
      <w:r w:rsidR="00AA76A7">
        <w:rPr>
          <w:rFonts w:cstheme="minorHAnsi"/>
          <w:sz w:val="24"/>
          <w:szCs w:val="24"/>
        </w:rPr>
        <w:t>Also,</w:t>
      </w:r>
      <w:r w:rsidR="00D44F78">
        <w:rPr>
          <w:rFonts w:cstheme="minorHAnsi"/>
          <w:sz w:val="24"/>
          <w:szCs w:val="24"/>
        </w:rPr>
        <w:t xml:space="preserve"> as seen in the summary statistics, variance in unemployment has been very low since the 2008 recession</w:t>
      </w:r>
      <w:r w:rsidR="00AA76A7">
        <w:rPr>
          <w:rFonts w:cstheme="minorHAnsi"/>
          <w:sz w:val="24"/>
          <w:szCs w:val="24"/>
        </w:rPr>
        <w:t>,</w:t>
      </w:r>
      <w:r w:rsidR="00D44F78">
        <w:rPr>
          <w:rFonts w:cstheme="minorHAnsi"/>
          <w:sz w:val="24"/>
          <w:szCs w:val="24"/>
        </w:rPr>
        <w:t xml:space="preserve"> so it is hard to see the effect of taxes when the variance of </w:t>
      </w:r>
      <w:r w:rsidR="00521214">
        <w:rPr>
          <w:rFonts w:cstheme="minorHAnsi"/>
          <w:sz w:val="24"/>
          <w:szCs w:val="24"/>
        </w:rPr>
        <w:t xml:space="preserve">unemployment is so low. </w:t>
      </w:r>
    </w:p>
    <w:p w14:paraId="39C4E885" w14:textId="77777777" w:rsidR="006D2A79" w:rsidRPr="0080553A" w:rsidRDefault="006D2A79" w:rsidP="00D44F78">
      <w:pPr>
        <w:spacing w:line="480" w:lineRule="auto"/>
        <w:ind w:firstLine="720"/>
        <w:rPr>
          <w:rFonts w:cstheme="minorHAnsi"/>
          <w:sz w:val="24"/>
          <w:szCs w:val="24"/>
        </w:rPr>
      </w:pPr>
    </w:p>
    <w:p w14:paraId="19FF20D0" w14:textId="6A0D8B82" w:rsidR="00AB1F34" w:rsidRPr="0080553A" w:rsidRDefault="00B747B3" w:rsidP="00B747B3">
      <w:pPr>
        <w:spacing w:line="480" w:lineRule="auto"/>
        <w:ind w:firstLine="720"/>
        <w:rPr>
          <w:rFonts w:cstheme="minorHAnsi"/>
          <w:sz w:val="24"/>
          <w:szCs w:val="24"/>
        </w:rPr>
      </w:pPr>
      <w:r w:rsidRPr="0080553A">
        <w:rPr>
          <w:rFonts w:cstheme="minorHAnsi"/>
          <w:sz w:val="24"/>
          <w:szCs w:val="24"/>
        </w:rPr>
        <w:lastRenderedPageBreak/>
        <w:t xml:space="preserve">Even though </w:t>
      </w:r>
      <w:r w:rsidR="00D44F78">
        <w:rPr>
          <w:rFonts w:cstheme="minorHAnsi"/>
          <w:sz w:val="24"/>
          <w:szCs w:val="24"/>
        </w:rPr>
        <w:t xml:space="preserve">fixed effects </w:t>
      </w:r>
      <w:r w:rsidR="00AA76A7">
        <w:rPr>
          <w:rFonts w:cstheme="minorHAnsi"/>
          <w:sz w:val="24"/>
          <w:szCs w:val="24"/>
        </w:rPr>
        <w:t>were</w:t>
      </w:r>
      <w:r w:rsidR="00D44F78">
        <w:rPr>
          <w:rFonts w:cstheme="minorHAnsi"/>
          <w:sz w:val="24"/>
          <w:szCs w:val="24"/>
        </w:rPr>
        <w:t xml:space="preserve"> used</w:t>
      </w:r>
      <w:r w:rsidRPr="0080553A">
        <w:rPr>
          <w:rFonts w:cstheme="minorHAnsi"/>
          <w:sz w:val="24"/>
          <w:szCs w:val="24"/>
        </w:rPr>
        <w:t xml:space="preserve">, there is still potential for </w:t>
      </w:r>
      <w:r w:rsidR="00AB1F34" w:rsidRPr="0080553A">
        <w:rPr>
          <w:rFonts w:cstheme="minorHAnsi"/>
          <w:sz w:val="24"/>
          <w:szCs w:val="24"/>
        </w:rPr>
        <w:t xml:space="preserve">omitted variable bias. Each state has a different method for determining its corporate tax rate. </w:t>
      </w:r>
      <w:r w:rsidR="00D44F78">
        <w:rPr>
          <w:rFonts w:cstheme="minorHAnsi"/>
          <w:sz w:val="24"/>
          <w:szCs w:val="24"/>
        </w:rPr>
        <w:t>It was</w:t>
      </w:r>
      <w:r w:rsidR="00AB1F34" w:rsidRPr="0080553A">
        <w:rPr>
          <w:rFonts w:cstheme="minorHAnsi"/>
          <w:sz w:val="24"/>
          <w:szCs w:val="24"/>
        </w:rPr>
        <w:t xml:space="preserve"> assumed that a corporation’s pay roll </w:t>
      </w:r>
      <w:r w:rsidR="00D44F78" w:rsidRPr="0080553A">
        <w:rPr>
          <w:rFonts w:cstheme="minorHAnsi"/>
          <w:sz w:val="24"/>
          <w:szCs w:val="24"/>
        </w:rPr>
        <w:t>has</w:t>
      </w:r>
      <w:r w:rsidR="00AB1F34" w:rsidRPr="0080553A">
        <w:rPr>
          <w:rFonts w:cstheme="minorHAnsi"/>
          <w:sz w:val="24"/>
          <w:szCs w:val="24"/>
        </w:rPr>
        <w:t xml:space="preserve"> a significant effect on the tax rate but differences in states would suggest that other state specific factors are included. </w:t>
      </w:r>
      <w:r w:rsidRPr="0080553A">
        <w:rPr>
          <w:rFonts w:cstheme="minorHAnsi"/>
          <w:sz w:val="24"/>
          <w:szCs w:val="24"/>
        </w:rPr>
        <w:t>Specifically, an</w:t>
      </w:r>
      <w:r w:rsidR="00023D87" w:rsidRPr="0080553A">
        <w:rPr>
          <w:rFonts w:cstheme="minorHAnsi"/>
          <w:sz w:val="24"/>
          <w:szCs w:val="24"/>
        </w:rPr>
        <w:t xml:space="preserve"> additional control variable measuring corporate profits would help explain unemployment. </w:t>
      </w:r>
    </w:p>
    <w:p w14:paraId="28EE2B12" w14:textId="38BB6907" w:rsidR="00023D87" w:rsidRPr="0080553A" w:rsidRDefault="00B747B3" w:rsidP="00D44F78">
      <w:pPr>
        <w:spacing w:line="480" w:lineRule="auto"/>
        <w:ind w:firstLine="720"/>
        <w:rPr>
          <w:rFonts w:cstheme="minorHAnsi"/>
          <w:sz w:val="24"/>
          <w:szCs w:val="24"/>
        </w:rPr>
      </w:pPr>
      <w:r w:rsidRPr="0080553A">
        <w:rPr>
          <w:rFonts w:cstheme="minorHAnsi"/>
          <w:sz w:val="24"/>
          <w:szCs w:val="24"/>
        </w:rPr>
        <w:t xml:space="preserve">Another source of error could be from measurement error in unemployment insurance and Social Security compensation. </w:t>
      </w:r>
      <w:r w:rsidR="00D44F78">
        <w:rPr>
          <w:rFonts w:cstheme="minorHAnsi"/>
          <w:sz w:val="24"/>
          <w:szCs w:val="24"/>
        </w:rPr>
        <w:t>The</w:t>
      </w:r>
      <w:r w:rsidRPr="0080553A">
        <w:rPr>
          <w:rFonts w:cstheme="minorHAnsi"/>
          <w:sz w:val="24"/>
          <w:szCs w:val="24"/>
        </w:rPr>
        <w:t xml:space="preserve"> data </w:t>
      </w:r>
      <w:r w:rsidR="00D44F78">
        <w:rPr>
          <w:rFonts w:cstheme="minorHAnsi"/>
          <w:sz w:val="24"/>
          <w:szCs w:val="24"/>
        </w:rPr>
        <w:t>for unemployment insurance and social security compensation</w:t>
      </w:r>
      <w:r w:rsidRPr="0080553A">
        <w:rPr>
          <w:rFonts w:cstheme="minorHAnsi"/>
          <w:sz w:val="24"/>
          <w:szCs w:val="24"/>
        </w:rPr>
        <w:t xml:space="preserve"> measured the change from year to year in </w:t>
      </w:r>
      <w:r w:rsidR="00AA76A7">
        <w:rPr>
          <w:rFonts w:cstheme="minorHAnsi"/>
          <w:sz w:val="24"/>
          <w:szCs w:val="24"/>
        </w:rPr>
        <w:t>both variables</w:t>
      </w:r>
      <w:r w:rsidRPr="0080553A">
        <w:rPr>
          <w:rFonts w:cstheme="minorHAnsi"/>
          <w:sz w:val="24"/>
          <w:szCs w:val="24"/>
        </w:rPr>
        <w:t xml:space="preserve">. If </w:t>
      </w:r>
      <w:r w:rsidR="00D44F78">
        <w:rPr>
          <w:rFonts w:cstheme="minorHAnsi"/>
          <w:sz w:val="24"/>
          <w:szCs w:val="24"/>
        </w:rPr>
        <w:t>the</w:t>
      </w:r>
      <w:r w:rsidRPr="0080553A">
        <w:rPr>
          <w:rFonts w:cstheme="minorHAnsi"/>
          <w:sz w:val="24"/>
          <w:szCs w:val="24"/>
        </w:rPr>
        <w:t xml:space="preserve"> data had been a percentage of state spending the results might be different. </w:t>
      </w:r>
    </w:p>
    <w:p w14:paraId="1E661428" w14:textId="203A652A" w:rsidR="00023D87" w:rsidRPr="0080553A" w:rsidRDefault="00023D87" w:rsidP="00023D87">
      <w:pPr>
        <w:spacing w:line="480" w:lineRule="auto"/>
        <w:rPr>
          <w:rFonts w:cstheme="minorHAnsi"/>
          <w:b/>
          <w:bCs/>
          <w:sz w:val="24"/>
          <w:szCs w:val="24"/>
        </w:rPr>
      </w:pPr>
      <w:r w:rsidRPr="0080553A">
        <w:rPr>
          <w:rFonts w:cstheme="minorHAnsi"/>
          <w:b/>
          <w:bCs/>
          <w:sz w:val="24"/>
          <w:szCs w:val="24"/>
        </w:rPr>
        <w:t>Conclusion</w:t>
      </w:r>
    </w:p>
    <w:p w14:paraId="691369D5" w14:textId="22E48A5E" w:rsidR="000C54D2" w:rsidRPr="0080553A" w:rsidRDefault="00023D87" w:rsidP="000C54D2">
      <w:pPr>
        <w:spacing w:line="480" w:lineRule="auto"/>
        <w:rPr>
          <w:rFonts w:cstheme="minorHAnsi"/>
          <w:sz w:val="24"/>
          <w:szCs w:val="24"/>
        </w:rPr>
      </w:pPr>
      <w:r w:rsidRPr="0080553A">
        <w:rPr>
          <w:rFonts w:cstheme="minorHAnsi"/>
          <w:sz w:val="24"/>
          <w:szCs w:val="24"/>
        </w:rPr>
        <w:tab/>
      </w:r>
      <w:r w:rsidR="00D44F78">
        <w:rPr>
          <w:rFonts w:cstheme="minorHAnsi"/>
          <w:sz w:val="24"/>
          <w:szCs w:val="24"/>
        </w:rPr>
        <w:t>W</w:t>
      </w:r>
      <w:r w:rsidRPr="0080553A">
        <w:rPr>
          <w:rFonts w:cstheme="minorHAnsi"/>
          <w:sz w:val="24"/>
          <w:szCs w:val="24"/>
        </w:rPr>
        <w:t>ith all the debate on the federal level about corporate taxes</w:t>
      </w:r>
      <w:r w:rsidR="0066221A">
        <w:rPr>
          <w:rFonts w:cstheme="minorHAnsi"/>
          <w:sz w:val="24"/>
          <w:szCs w:val="24"/>
        </w:rPr>
        <w:t>,</w:t>
      </w:r>
      <w:r w:rsidRPr="0080553A">
        <w:rPr>
          <w:rFonts w:cstheme="minorHAnsi"/>
          <w:sz w:val="24"/>
          <w:szCs w:val="24"/>
        </w:rPr>
        <w:t xml:space="preserve"> should state governments discuss lowering corporate taxes to increase jobs? Do state corporate taxes influence job creation? The answer to both questions is</w:t>
      </w:r>
      <w:r w:rsidR="0066221A">
        <w:rPr>
          <w:rFonts w:cstheme="minorHAnsi"/>
          <w:sz w:val="24"/>
          <w:szCs w:val="24"/>
        </w:rPr>
        <w:t xml:space="preserve"> probably</w:t>
      </w:r>
      <w:r w:rsidRPr="0080553A">
        <w:rPr>
          <w:rFonts w:cstheme="minorHAnsi"/>
          <w:sz w:val="24"/>
          <w:szCs w:val="24"/>
        </w:rPr>
        <w:t xml:space="preserve"> no</w:t>
      </w:r>
      <w:r w:rsidR="0066221A">
        <w:rPr>
          <w:rFonts w:cstheme="minorHAnsi"/>
          <w:sz w:val="24"/>
          <w:szCs w:val="24"/>
        </w:rPr>
        <w:t>t</w:t>
      </w:r>
      <w:r w:rsidRPr="0080553A">
        <w:rPr>
          <w:rFonts w:cstheme="minorHAnsi"/>
          <w:sz w:val="24"/>
          <w:szCs w:val="24"/>
        </w:rPr>
        <w:t xml:space="preserve">. State corporate taxes may </w:t>
      </w:r>
      <w:r w:rsidR="006D2A79" w:rsidRPr="0080553A">
        <w:rPr>
          <w:rFonts w:cstheme="minorHAnsi"/>
          <w:sz w:val="24"/>
          <w:szCs w:val="24"/>
        </w:rPr>
        <w:t>influence</w:t>
      </w:r>
      <w:r w:rsidRPr="0080553A">
        <w:rPr>
          <w:rFonts w:cstheme="minorHAnsi"/>
          <w:sz w:val="24"/>
          <w:szCs w:val="24"/>
        </w:rPr>
        <w:t xml:space="preserve"> other economic indicators in each state</w:t>
      </w:r>
      <w:r w:rsidR="0066221A">
        <w:rPr>
          <w:rFonts w:cstheme="minorHAnsi"/>
          <w:sz w:val="24"/>
          <w:szCs w:val="24"/>
        </w:rPr>
        <w:t>,</w:t>
      </w:r>
      <w:r w:rsidRPr="0080553A">
        <w:rPr>
          <w:rFonts w:cstheme="minorHAnsi"/>
          <w:sz w:val="24"/>
          <w:szCs w:val="24"/>
        </w:rPr>
        <w:t xml:space="preserve"> but they do not have a large effect on </w:t>
      </w:r>
      <w:r w:rsidR="00D05741" w:rsidRPr="0080553A">
        <w:rPr>
          <w:rFonts w:cstheme="minorHAnsi"/>
          <w:sz w:val="24"/>
          <w:szCs w:val="24"/>
        </w:rPr>
        <w:t xml:space="preserve">job creation. </w:t>
      </w:r>
      <w:r w:rsidR="0066221A" w:rsidRPr="0080553A">
        <w:rPr>
          <w:rFonts w:cstheme="minorHAnsi"/>
          <w:sz w:val="24"/>
          <w:szCs w:val="24"/>
        </w:rPr>
        <w:t>Also,</w:t>
      </w:r>
      <w:r w:rsidR="00D05741" w:rsidRPr="0080553A">
        <w:rPr>
          <w:rFonts w:cstheme="minorHAnsi"/>
          <w:sz w:val="24"/>
          <w:szCs w:val="24"/>
        </w:rPr>
        <w:t xml:space="preserve"> to answer the questions of policy makers consider lowering unemployment insurance to incentivize j</w:t>
      </w:r>
      <w:r w:rsidR="00AE463E" w:rsidRPr="0080553A">
        <w:rPr>
          <w:rFonts w:cstheme="minorHAnsi"/>
          <w:sz w:val="24"/>
          <w:szCs w:val="24"/>
        </w:rPr>
        <w:t xml:space="preserve">ob finding, </w:t>
      </w:r>
      <w:r w:rsidR="0066221A">
        <w:rPr>
          <w:rFonts w:cstheme="minorHAnsi"/>
          <w:sz w:val="24"/>
          <w:szCs w:val="24"/>
        </w:rPr>
        <w:t xml:space="preserve">it </w:t>
      </w:r>
      <w:r w:rsidR="00AE463E" w:rsidRPr="0080553A">
        <w:rPr>
          <w:rFonts w:cstheme="minorHAnsi"/>
          <w:sz w:val="24"/>
          <w:szCs w:val="24"/>
        </w:rPr>
        <w:t>w</w:t>
      </w:r>
      <w:r w:rsidR="00D44F78">
        <w:rPr>
          <w:rFonts w:cstheme="minorHAnsi"/>
          <w:sz w:val="24"/>
          <w:szCs w:val="24"/>
        </w:rPr>
        <w:t>as also found t</w:t>
      </w:r>
      <w:r w:rsidR="0066221A">
        <w:rPr>
          <w:rFonts w:cstheme="minorHAnsi"/>
          <w:sz w:val="24"/>
          <w:szCs w:val="24"/>
        </w:rPr>
        <w:t>hat those variables</w:t>
      </w:r>
      <w:r w:rsidR="00D44F78">
        <w:rPr>
          <w:rFonts w:cstheme="minorHAnsi"/>
          <w:sz w:val="24"/>
          <w:szCs w:val="24"/>
        </w:rPr>
        <w:t xml:space="preserve"> have</w:t>
      </w:r>
      <w:r w:rsidR="0066221A">
        <w:rPr>
          <w:rFonts w:cstheme="minorHAnsi"/>
          <w:sz w:val="24"/>
          <w:szCs w:val="24"/>
        </w:rPr>
        <w:t xml:space="preserve"> </w:t>
      </w:r>
      <w:r w:rsidR="00AE463E" w:rsidRPr="0080553A">
        <w:rPr>
          <w:rFonts w:cstheme="minorHAnsi"/>
          <w:sz w:val="24"/>
          <w:szCs w:val="24"/>
        </w:rPr>
        <w:t>no statistically significant effect</w:t>
      </w:r>
      <w:r w:rsidR="0066221A">
        <w:rPr>
          <w:rFonts w:cstheme="minorHAnsi"/>
          <w:sz w:val="24"/>
          <w:szCs w:val="24"/>
        </w:rPr>
        <w:t xml:space="preserve"> on unemployment</w:t>
      </w:r>
      <w:r w:rsidR="00AE463E" w:rsidRPr="0080553A">
        <w:rPr>
          <w:rFonts w:cstheme="minorHAnsi"/>
          <w:sz w:val="24"/>
          <w:szCs w:val="24"/>
        </w:rPr>
        <w:t xml:space="preserve">. </w:t>
      </w:r>
    </w:p>
    <w:p w14:paraId="7B47BC78" w14:textId="416076D9" w:rsidR="00023D87" w:rsidRPr="0080553A" w:rsidRDefault="00D05741" w:rsidP="00D05741">
      <w:pPr>
        <w:spacing w:line="480" w:lineRule="auto"/>
        <w:rPr>
          <w:rFonts w:cstheme="minorHAnsi"/>
          <w:sz w:val="24"/>
          <w:szCs w:val="24"/>
        </w:rPr>
      </w:pPr>
      <w:r w:rsidRPr="0080553A">
        <w:rPr>
          <w:rFonts w:cstheme="minorHAnsi"/>
          <w:sz w:val="24"/>
          <w:szCs w:val="24"/>
        </w:rPr>
        <w:tab/>
        <w:t xml:space="preserve">The question “Do state corporate income taxes influence job creation?” deserves continued research.  </w:t>
      </w:r>
      <w:r w:rsidR="000C54D2" w:rsidRPr="0080553A">
        <w:rPr>
          <w:rFonts w:cstheme="minorHAnsi"/>
          <w:sz w:val="24"/>
          <w:szCs w:val="24"/>
        </w:rPr>
        <w:t xml:space="preserve">Many corporations exist in multiple states and </w:t>
      </w:r>
      <w:r w:rsidR="0066221A">
        <w:rPr>
          <w:rFonts w:cstheme="minorHAnsi"/>
          <w:sz w:val="24"/>
          <w:szCs w:val="24"/>
        </w:rPr>
        <w:t xml:space="preserve">are </w:t>
      </w:r>
      <w:r w:rsidR="000C54D2" w:rsidRPr="0080553A">
        <w:rPr>
          <w:rFonts w:cstheme="minorHAnsi"/>
          <w:sz w:val="24"/>
          <w:szCs w:val="24"/>
        </w:rPr>
        <w:t>headquarter</w:t>
      </w:r>
      <w:r w:rsidR="0066221A">
        <w:rPr>
          <w:rFonts w:cstheme="minorHAnsi"/>
          <w:sz w:val="24"/>
          <w:szCs w:val="24"/>
        </w:rPr>
        <w:t>ed</w:t>
      </w:r>
      <w:r w:rsidR="000C54D2" w:rsidRPr="0080553A">
        <w:rPr>
          <w:rFonts w:cstheme="minorHAnsi"/>
          <w:sz w:val="24"/>
          <w:szCs w:val="24"/>
        </w:rPr>
        <w:t xml:space="preserve"> in states with lower tax rates. Additional research could be done to discover the effects of multi state corporations versus single state corporations and how they react differently to the state </w:t>
      </w:r>
      <w:r w:rsidR="000C54D2" w:rsidRPr="0080553A">
        <w:rPr>
          <w:rFonts w:cstheme="minorHAnsi"/>
          <w:sz w:val="24"/>
          <w:szCs w:val="24"/>
        </w:rPr>
        <w:lastRenderedPageBreak/>
        <w:t xml:space="preserve">corporate tax rate. </w:t>
      </w:r>
      <w:r w:rsidR="00D44F78">
        <w:rPr>
          <w:rFonts w:cstheme="minorHAnsi"/>
          <w:sz w:val="24"/>
          <w:szCs w:val="24"/>
        </w:rPr>
        <w:t xml:space="preserve">Research on the state corporate tax rates effect on other economic indicators such as state GDP or average wage in the state would also be interesting. </w:t>
      </w:r>
    </w:p>
    <w:p w14:paraId="3BE357D0" w14:textId="7CCAB4B7" w:rsidR="000C54D2" w:rsidRPr="0080553A" w:rsidRDefault="000C54D2" w:rsidP="00D05741">
      <w:pPr>
        <w:spacing w:line="480" w:lineRule="auto"/>
        <w:rPr>
          <w:rFonts w:cstheme="minorHAnsi"/>
          <w:sz w:val="24"/>
          <w:szCs w:val="24"/>
        </w:rPr>
      </w:pPr>
      <w:r w:rsidRPr="0080553A">
        <w:rPr>
          <w:rFonts w:cstheme="minorHAnsi"/>
          <w:sz w:val="24"/>
          <w:szCs w:val="24"/>
        </w:rPr>
        <w:tab/>
      </w:r>
      <w:r w:rsidR="0066221A">
        <w:rPr>
          <w:rFonts w:cstheme="minorHAnsi"/>
          <w:sz w:val="24"/>
          <w:szCs w:val="24"/>
        </w:rPr>
        <w:t>W</w:t>
      </w:r>
      <w:r w:rsidRPr="0080553A">
        <w:rPr>
          <w:rFonts w:cstheme="minorHAnsi"/>
          <w:sz w:val="24"/>
          <w:szCs w:val="24"/>
        </w:rPr>
        <w:t>hile previous literature on the topic of state corporate income taxes suggests that state corporate taxes have a</w:t>
      </w:r>
      <w:r w:rsidR="0066221A">
        <w:rPr>
          <w:rFonts w:cstheme="minorHAnsi"/>
          <w:sz w:val="24"/>
          <w:szCs w:val="24"/>
        </w:rPr>
        <w:t xml:space="preserve"> small </w:t>
      </w:r>
      <w:r w:rsidRPr="0080553A">
        <w:rPr>
          <w:rFonts w:cstheme="minorHAnsi"/>
          <w:sz w:val="24"/>
          <w:szCs w:val="24"/>
        </w:rPr>
        <w:t xml:space="preserve">impact on job creation in the state, </w:t>
      </w:r>
      <w:r w:rsidR="00D44F78">
        <w:rPr>
          <w:rFonts w:cstheme="minorHAnsi"/>
          <w:sz w:val="24"/>
          <w:szCs w:val="24"/>
        </w:rPr>
        <w:t>this paper</w:t>
      </w:r>
      <w:r w:rsidR="0066221A">
        <w:rPr>
          <w:rFonts w:cstheme="minorHAnsi"/>
          <w:sz w:val="24"/>
          <w:szCs w:val="24"/>
        </w:rPr>
        <w:t>’</w:t>
      </w:r>
      <w:r w:rsidR="00D44F78">
        <w:rPr>
          <w:rFonts w:cstheme="minorHAnsi"/>
          <w:sz w:val="24"/>
          <w:szCs w:val="24"/>
        </w:rPr>
        <w:t xml:space="preserve">s </w:t>
      </w:r>
      <w:r w:rsidRPr="0080553A">
        <w:rPr>
          <w:rFonts w:cstheme="minorHAnsi"/>
          <w:sz w:val="24"/>
          <w:szCs w:val="24"/>
        </w:rPr>
        <w:t>research shows that this has not been the case in the last few years. The federal corporate income tax seems to play a much larger role in each individual state than the state corporate income tax. So as state governments decide whether</w:t>
      </w:r>
      <w:r w:rsidR="0066221A">
        <w:rPr>
          <w:rFonts w:cstheme="minorHAnsi"/>
          <w:sz w:val="24"/>
          <w:szCs w:val="24"/>
        </w:rPr>
        <w:t xml:space="preserve"> </w:t>
      </w:r>
      <w:r w:rsidRPr="0080553A">
        <w:rPr>
          <w:rFonts w:cstheme="minorHAnsi"/>
          <w:sz w:val="24"/>
          <w:szCs w:val="24"/>
        </w:rPr>
        <w:t xml:space="preserve">to follow the federal government in decreasing corporate taxes as a way to spur job creation, </w:t>
      </w:r>
      <w:r w:rsidR="0066221A">
        <w:rPr>
          <w:rFonts w:cstheme="minorHAnsi"/>
          <w:sz w:val="24"/>
          <w:szCs w:val="24"/>
        </w:rPr>
        <w:t>it can be</w:t>
      </w:r>
      <w:r w:rsidRPr="0080553A">
        <w:rPr>
          <w:rFonts w:cstheme="minorHAnsi"/>
          <w:sz w:val="24"/>
          <w:szCs w:val="24"/>
        </w:rPr>
        <w:t xml:space="preserve"> conclude</w:t>
      </w:r>
      <w:r w:rsidR="0066221A">
        <w:rPr>
          <w:rFonts w:cstheme="minorHAnsi"/>
          <w:sz w:val="24"/>
          <w:szCs w:val="24"/>
        </w:rPr>
        <w:t>d</w:t>
      </w:r>
      <w:r w:rsidRPr="0080553A">
        <w:rPr>
          <w:rFonts w:cstheme="minorHAnsi"/>
          <w:sz w:val="24"/>
          <w:szCs w:val="24"/>
        </w:rPr>
        <w:t xml:space="preserve"> that the state governments</w:t>
      </w:r>
      <w:r w:rsidR="00D44F78">
        <w:rPr>
          <w:rFonts w:cstheme="minorHAnsi"/>
          <w:sz w:val="24"/>
          <w:szCs w:val="24"/>
        </w:rPr>
        <w:t xml:space="preserve"> should</w:t>
      </w:r>
      <w:r w:rsidRPr="0080553A">
        <w:rPr>
          <w:rFonts w:cstheme="minorHAnsi"/>
          <w:sz w:val="24"/>
          <w:szCs w:val="24"/>
        </w:rPr>
        <w:t xml:space="preserve"> find other method</w:t>
      </w:r>
      <w:r w:rsidR="00D44F78">
        <w:rPr>
          <w:rFonts w:cstheme="minorHAnsi"/>
          <w:sz w:val="24"/>
          <w:szCs w:val="24"/>
        </w:rPr>
        <w:t>s</w:t>
      </w:r>
      <w:r w:rsidRPr="0080553A">
        <w:rPr>
          <w:rFonts w:cstheme="minorHAnsi"/>
          <w:sz w:val="24"/>
          <w:szCs w:val="24"/>
        </w:rPr>
        <w:t xml:space="preserve"> that ha</w:t>
      </w:r>
      <w:r w:rsidR="00D44F78">
        <w:rPr>
          <w:rFonts w:cstheme="minorHAnsi"/>
          <w:sz w:val="24"/>
          <w:szCs w:val="24"/>
        </w:rPr>
        <w:t>ve</w:t>
      </w:r>
      <w:r w:rsidRPr="0080553A">
        <w:rPr>
          <w:rFonts w:cstheme="minorHAnsi"/>
          <w:sz w:val="24"/>
          <w:szCs w:val="24"/>
        </w:rPr>
        <w:t xml:space="preserve"> a more direct effect on state unemployment. </w:t>
      </w:r>
    </w:p>
    <w:p w14:paraId="5DAB2866" w14:textId="290BAEFF" w:rsidR="00E522DA" w:rsidRPr="0080553A" w:rsidRDefault="00E522DA" w:rsidP="00E522DA">
      <w:pPr>
        <w:spacing w:line="480" w:lineRule="auto"/>
        <w:rPr>
          <w:rFonts w:cstheme="minorHAnsi"/>
          <w:sz w:val="24"/>
          <w:szCs w:val="24"/>
        </w:rPr>
      </w:pPr>
    </w:p>
    <w:p w14:paraId="01E75AEA" w14:textId="1F8D827B" w:rsidR="00E522DA" w:rsidRPr="0080553A" w:rsidRDefault="00E522DA" w:rsidP="00E522DA">
      <w:pPr>
        <w:spacing w:line="480" w:lineRule="auto"/>
        <w:rPr>
          <w:rFonts w:cstheme="minorHAnsi"/>
          <w:sz w:val="24"/>
          <w:szCs w:val="24"/>
        </w:rPr>
      </w:pPr>
    </w:p>
    <w:sdt>
      <w:sdtPr>
        <w:rPr>
          <w:rFonts w:asciiTheme="minorHAnsi" w:eastAsiaTheme="minorEastAsia" w:hAnsiTheme="minorHAnsi" w:cstheme="minorBidi"/>
          <w:color w:val="auto"/>
          <w:sz w:val="22"/>
          <w:szCs w:val="22"/>
          <w:lang w:eastAsia="ko-KR"/>
        </w:rPr>
        <w:id w:val="1056907532"/>
        <w:docPartObj>
          <w:docPartGallery w:val="Bibliographies"/>
          <w:docPartUnique/>
        </w:docPartObj>
      </w:sdtPr>
      <w:sdtEndPr/>
      <w:sdtContent>
        <w:p w14:paraId="39AADB63" w14:textId="1B9C47B3" w:rsidR="005E57BA" w:rsidRPr="0080553A" w:rsidRDefault="005E57BA">
          <w:pPr>
            <w:pStyle w:val="Heading1"/>
          </w:pPr>
          <w:r w:rsidRPr="0080553A">
            <w:t>References</w:t>
          </w:r>
        </w:p>
        <w:p w14:paraId="0F12BEE3" w14:textId="77777777" w:rsidR="005E57BA" w:rsidRPr="0080553A" w:rsidRDefault="005E57BA" w:rsidP="005E57BA">
          <w:pPr>
            <w:spacing w:line="480" w:lineRule="auto"/>
            <w:rPr>
              <w:sz w:val="24"/>
              <w:szCs w:val="24"/>
            </w:rPr>
          </w:pPr>
          <w:r w:rsidRPr="0080553A">
            <w:rPr>
              <w:sz w:val="24"/>
              <w:szCs w:val="24"/>
            </w:rPr>
            <w:t xml:space="preserve">Mofidi, Alaeddin and Joe A. Stone. “Do State and Local Taxes Affect Economic Growth?” </w:t>
          </w:r>
        </w:p>
        <w:p w14:paraId="5D31BCBE" w14:textId="0C446669" w:rsidR="005E57BA" w:rsidRPr="0080553A" w:rsidRDefault="005E57BA" w:rsidP="005E57BA">
          <w:pPr>
            <w:spacing w:line="480" w:lineRule="auto"/>
            <w:ind w:firstLine="720"/>
            <w:rPr>
              <w:sz w:val="24"/>
              <w:szCs w:val="24"/>
            </w:rPr>
          </w:pPr>
          <w:r w:rsidRPr="0080553A">
            <w:rPr>
              <w:i/>
              <w:iCs/>
              <w:sz w:val="24"/>
              <w:szCs w:val="24"/>
            </w:rPr>
            <w:t xml:space="preserve">The Review of Economics and Statistics, </w:t>
          </w:r>
          <w:r w:rsidRPr="0080553A">
            <w:rPr>
              <w:sz w:val="24"/>
              <w:szCs w:val="24"/>
            </w:rPr>
            <w:t>Vol. 72, No. 4 (Nov., 1990), pp. 686-691</w:t>
          </w:r>
        </w:p>
        <w:p w14:paraId="7F513D20" w14:textId="60ECB0E9" w:rsidR="005E57BA" w:rsidRPr="0080553A" w:rsidRDefault="005E57BA" w:rsidP="005E57BA">
          <w:pPr>
            <w:autoSpaceDE w:val="0"/>
            <w:autoSpaceDN w:val="0"/>
            <w:adjustRightInd w:val="0"/>
            <w:spacing w:after="0" w:line="480" w:lineRule="auto"/>
            <w:rPr>
              <w:rFonts w:cstheme="minorHAnsi"/>
              <w:color w:val="000000"/>
              <w:sz w:val="24"/>
              <w:szCs w:val="24"/>
            </w:rPr>
          </w:pPr>
          <w:r w:rsidRPr="0080553A">
            <w:rPr>
              <w:rFonts w:cstheme="minorHAnsi"/>
              <w:color w:val="000000"/>
              <w:sz w:val="24"/>
              <w:szCs w:val="24"/>
            </w:rPr>
            <w:t xml:space="preserve">Shuai, Xiaobing and Chmura, Christine, “The Effect of State Corporate Income Tax Rate Cuts on </w:t>
          </w:r>
        </w:p>
        <w:p w14:paraId="08637D18" w14:textId="350D5DE4" w:rsidR="005E57BA" w:rsidRPr="0080553A" w:rsidRDefault="005E57BA" w:rsidP="005E57BA">
          <w:pPr>
            <w:autoSpaceDE w:val="0"/>
            <w:autoSpaceDN w:val="0"/>
            <w:adjustRightInd w:val="0"/>
            <w:spacing w:after="0" w:line="480" w:lineRule="auto"/>
            <w:ind w:firstLine="720"/>
            <w:rPr>
              <w:rFonts w:cstheme="minorHAnsi"/>
              <w:sz w:val="24"/>
              <w:szCs w:val="24"/>
              <w:u w:val="single"/>
            </w:rPr>
          </w:pPr>
          <w:r w:rsidRPr="0080553A">
            <w:rPr>
              <w:rFonts w:cstheme="minorHAnsi"/>
              <w:color w:val="000000"/>
              <w:sz w:val="24"/>
              <w:szCs w:val="24"/>
            </w:rPr>
            <w:t xml:space="preserve">Job Creation" (2013). </w:t>
          </w:r>
          <w:r w:rsidRPr="0080553A">
            <w:rPr>
              <w:rFonts w:cstheme="minorHAnsi"/>
              <w:i/>
              <w:iCs/>
              <w:color w:val="000000"/>
              <w:sz w:val="24"/>
              <w:szCs w:val="24"/>
            </w:rPr>
            <w:t>School of Professional and Continuing Studies Faculty Publications</w:t>
          </w:r>
          <w:r w:rsidRPr="0080553A">
            <w:rPr>
              <w:rFonts w:cstheme="minorHAnsi"/>
              <w:color w:val="000000"/>
              <w:sz w:val="24"/>
              <w:szCs w:val="24"/>
            </w:rPr>
            <w:t xml:space="preserve">. 56. </w:t>
          </w:r>
          <w:r w:rsidRPr="0080553A">
            <w:rPr>
              <w:rFonts w:cstheme="minorHAnsi"/>
              <w:sz w:val="24"/>
              <w:szCs w:val="24"/>
              <w:u w:val="single"/>
            </w:rPr>
            <w:t>http://scholarship.richmond.edu/spcs-faculty-publications/56</w:t>
          </w:r>
        </w:p>
        <w:p w14:paraId="6CBB8C5E" w14:textId="7BD90FFE" w:rsidR="005E57BA" w:rsidRPr="0080553A" w:rsidRDefault="005E57BA" w:rsidP="005E57BA">
          <w:pPr>
            <w:autoSpaceDE w:val="0"/>
            <w:autoSpaceDN w:val="0"/>
            <w:adjustRightInd w:val="0"/>
            <w:spacing w:after="0" w:line="480" w:lineRule="auto"/>
            <w:rPr>
              <w:rFonts w:cstheme="minorHAnsi"/>
              <w:sz w:val="24"/>
              <w:szCs w:val="24"/>
              <w:u w:val="single"/>
            </w:rPr>
          </w:pPr>
        </w:p>
        <w:p w14:paraId="51478BB8" w14:textId="77777777" w:rsidR="005E57BA" w:rsidRPr="0080553A" w:rsidRDefault="005E57BA" w:rsidP="005E57BA">
          <w:pPr>
            <w:autoSpaceDE w:val="0"/>
            <w:autoSpaceDN w:val="0"/>
            <w:adjustRightInd w:val="0"/>
            <w:spacing w:after="0" w:line="480" w:lineRule="auto"/>
            <w:rPr>
              <w:rFonts w:cstheme="minorHAnsi"/>
              <w:sz w:val="24"/>
              <w:szCs w:val="24"/>
              <w:u w:val="single"/>
            </w:rPr>
          </w:pPr>
        </w:p>
        <w:p w14:paraId="0A31425A" w14:textId="77777777" w:rsidR="005E57BA" w:rsidRPr="0080553A" w:rsidRDefault="005E57BA" w:rsidP="005E57BA">
          <w:pPr>
            <w:autoSpaceDE w:val="0"/>
            <w:autoSpaceDN w:val="0"/>
            <w:adjustRightInd w:val="0"/>
            <w:spacing w:after="0" w:line="480" w:lineRule="auto"/>
            <w:ind w:firstLine="720"/>
            <w:rPr>
              <w:rFonts w:cstheme="minorHAnsi"/>
              <w:sz w:val="24"/>
              <w:szCs w:val="24"/>
              <w:u w:val="single"/>
            </w:rPr>
          </w:pPr>
        </w:p>
        <w:sdt>
          <w:sdtPr>
            <w:id w:val="-573587230"/>
            <w:showingPlcHdr/>
            <w:bibliography/>
          </w:sdtPr>
          <w:sdtEndPr/>
          <w:sdtContent>
            <w:p w14:paraId="6AAF3151" w14:textId="1E502A86" w:rsidR="005E57BA" w:rsidRPr="0080553A" w:rsidRDefault="005E57BA" w:rsidP="005E57BA">
              <w:r w:rsidRPr="0080553A">
                <w:t xml:space="preserve">     </w:t>
              </w:r>
            </w:p>
          </w:sdtContent>
        </w:sdt>
      </w:sdtContent>
    </w:sdt>
    <w:sectPr w:rsidR="005E57BA" w:rsidRPr="0080553A" w:rsidSect="008E1B7D">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92C99" w14:textId="77777777" w:rsidR="00A709AD" w:rsidRDefault="00A709AD" w:rsidP="006A68E3">
      <w:pPr>
        <w:spacing w:after="0" w:line="240" w:lineRule="auto"/>
      </w:pPr>
      <w:r>
        <w:separator/>
      </w:r>
    </w:p>
  </w:endnote>
  <w:endnote w:type="continuationSeparator" w:id="0">
    <w:p w14:paraId="51AA2283" w14:textId="77777777" w:rsidR="00A709AD" w:rsidRDefault="00A709AD" w:rsidP="006A6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A69DB" w14:textId="77777777" w:rsidR="00A709AD" w:rsidRDefault="00A709AD" w:rsidP="006A68E3">
      <w:pPr>
        <w:spacing w:after="0" w:line="240" w:lineRule="auto"/>
      </w:pPr>
      <w:r>
        <w:separator/>
      </w:r>
    </w:p>
  </w:footnote>
  <w:footnote w:type="continuationSeparator" w:id="0">
    <w:p w14:paraId="398B6128" w14:textId="77777777" w:rsidR="00A709AD" w:rsidRDefault="00A709AD" w:rsidP="006A6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0E0CC" w14:textId="4D4FC339" w:rsidR="003B4B28" w:rsidRDefault="003B4B28" w:rsidP="006A68E3">
    <w:pPr>
      <w:pStyle w:val="Header"/>
      <w:jc w:val="right"/>
    </w:pPr>
    <w:r>
      <w:t xml:space="preserve">Policky </w:t>
    </w:r>
    <w:sdt>
      <w:sdtPr>
        <w:id w:val="11032837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A148A">
          <w:rPr>
            <w:noProof/>
          </w:rPr>
          <w:t>13</w:t>
        </w:r>
        <w:r>
          <w:rPr>
            <w:noProof/>
          </w:rPr>
          <w:fldChar w:fldCharType="end"/>
        </w:r>
      </w:sdtContent>
    </w:sdt>
  </w:p>
  <w:p w14:paraId="31DCBD43" w14:textId="77777777" w:rsidR="003B4B28" w:rsidRDefault="003B4B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EFA"/>
    <w:rsid w:val="00023D87"/>
    <w:rsid w:val="00026DE9"/>
    <w:rsid w:val="00043E04"/>
    <w:rsid w:val="00055BA4"/>
    <w:rsid w:val="000943E5"/>
    <w:rsid w:val="000C54D2"/>
    <w:rsid w:val="001018DA"/>
    <w:rsid w:val="00133F50"/>
    <w:rsid w:val="00186561"/>
    <w:rsid w:val="001921D8"/>
    <w:rsid w:val="001B5175"/>
    <w:rsid w:val="001B6BC6"/>
    <w:rsid w:val="001D2443"/>
    <w:rsid w:val="002029D3"/>
    <w:rsid w:val="00232EFF"/>
    <w:rsid w:val="00251247"/>
    <w:rsid w:val="002643D5"/>
    <w:rsid w:val="00286945"/>
    <w:rsid w:val="002A0D44"/>
    <w:rsid w:val="002B5EAA"/>
    <w:rsid w:val="002E0262"/>
    <w:rsid w:val="003500EC"/>
    <w:rsid w:val="003B4B28"/>
    <w:rsid w:val="003F2DB9"/>
    <w:rsid w:val="0041064D"/>
    <w:rsid w:val="004430AD"/>
    <w:rsid w:val="00456EE2"/>
    <w:rsid w:val="004A189F"/>
    <w:rsid w:val="004B2A16"/>
    <w:rsid w:val="004B415B"/>
    <w:rsid w:val="004B520E"/>
    <w:rsid w:val="004E21EA"/>
    <w:rsid w:val="00507BE6"/>
    <w:rsid w:val="00521214"/>
    <w:rsid w:val="00555E22"/>
    <w:rsid w:val="00586C34"/>
    <w:rsid w:val="00596651"/>
    <w:rsid w:val="005A2999"/>
    <w:rsid w:val="005B2659"/>
    <w:rsid w:val="005E57BA"/>
    <w:rsid w:val="005F20C1"/>
    <w:rsid w:val="005F2A3B"/>
    <w:rsid w:val="00613880"/>
    <w:rsid w:val="0064780A"/>
    <w:rsid w:val="00656517"/>
    <w:rsid w:val="0066221A"/>
    <w:rsid w:val="00664159"/>
    <w:rsid w:val="006A148A"/>
    <w:rsid w:val="006A68E3"/>
    <w:rsid w:val="006C03C1"/>
    <w:rsid w:val="006D2A79"/>
    <w:rsid w:val="006F5ABF"/>
    <w:rsid w:val="00752883"/>
    <w:rsid w:val="0078426D"/>
    <w:rsid w:val="007851A7"/>
    <w:rsid w:val="007F2B25"/>
    <w:rsid w:val="0080553A"/>
    <w:rsid w:val="00815228"/>
    <w:rsid w:val="00835B31"/>
    <w:rsid w:val="008415F8"/>
    <w:rsid w:val="008436D0"/>
    <w:rsid w:val="008A7683"/>
    <w:rsid w:val="008B1303"/>
    <w:rsid w:val="008C0F8C"/>
    <w:rsid w:val="008E1B7D"/>
    <w:rsid w:val="008F4EFA"/>
    <w:rsid w:val="009237A2"/>
    <w:rsid w:val="009B0DB8"/>
    <w:rsid w:val="00A12746"/>
    <w:rsid w:val="00A12EB6"/>
    <w:rsid w:val="00A27E2A"/>
    <w:rsid w:val="00A50714"/>
    <w:rsid w:val="00A6661B"/>
    <w:rsid w:val="00A709AD"/>
    <w:rsid w:val="00A82CDF"/>
    <w:rsid w:val="00A95A2B"/>
    <w:rsid w:val="00AA63B0"/>
    <w:rsid w:val="00AA76A7"/>
    <w:rsid w:val="00AB1F34"/>
    <w:rsid w:val="00AB336D"/>
    <w:rsid w:val="00AE463E"/>
    <w:rsid w:val="00B02A1B"/>
    <w:rsid w:val="00B15946"/>
    <w:rsid w:val="00B669CB"/>
    <w:rsid w:val="00B67299"/>
    <w:rsid w:val="00B747B3"/>
    <w:rsid w:val="00BA35A6"/>
    <w:rsid w:val="00BC1FBA"/>
    <w:rsid w:val="00C23403"/>
    <w:rsid w:val="00C268F2"/>
    <w:rsid w:val="00C34AED"/>
    <w:rsid w:val="00C40922"/>
    <w:rsid w:val="00C52C05"/>
    <w:rsid w:val="00CC5346"/>
    <w:rsid w:val="00CD4BB2"/>
    <w:rsid w:val="00D05741"/>
    <w:rsid w:val="00D44F78"/>
    <w:rsid w:val="00D46E0C"/>
    <w:rsid w:val="00D5484B"/>
    <w:rsid w:val="00D77C38"/>
    <w:rsid w:val="00D83861"/>
    <w:rsid w:val="00E21A66"/>
    <w:rsid w:val="00E522DA"/>
    <w:rsid w:val="00E97B33"/>
    <w:rsid w:val="00ED160D"/>
    <w:rsid w:val="00F04192"/>
    <w:rsid w:val="00F105BD"/>
    <w:rsid w:val="00F273A4"/>
    <w:rsid w:val="00F83E17"/>
    <w:rsid w:val="00F94EC2"/>
    <w:rsid w:val="00FD2074"/>
    <w:rsid w:val="00FE4A4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7AAE9"/>
  <w15:chartTrackingRefBased/>
  <w15:docId w15:val="{CF40CE55-BC8A-4E8B-9E81-BDEB1B6C0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4EFA"/>
  </w:style>
  <w:style w:type="paragraph" w:styleId="Heading1">
    <w:name w:val="heading 1"/>
    <w:basedOn w:val="Normal"/>
    <w:next w:val="Normal"/>
    <w:link w:val="Heading1Char"/>
    <w:uiPriority w:val="9"/>
    <w:qFormat/>
    <w:rsid w:val="005E57BA"/>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1">
    <w:name w:val="Grid Table 5 Dark Accent 1"/>
    <w:basedOn w:val="TableNormal"/>
    <w:uiPriority w:val="50"/>
    <w:rsid w:val="001B51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Spacing">
    <w:name w:val="No Spacing"/>
    <w:link w:val="NoSpacingChar"/>
    <w:uiPriority w:val="1"/>
    <w:qFormat/>
    <w:rsid w:val="008E1B7D"/>
    <w:pPr>
      <w:spacing w:after="0" w:line="240" w:lineRule="auto"/>
    </w:pPr>
    <w:rPr>
      <w:lang w:eastAsia="en-US"/>
    </w:rPr>
  </w:style>
  <w:style w:type="character" w:customStyle="1" w:styleId="NoSpacingChar">
    <w:name w:val="No Spacing Char"/>
    <w:basedOn w:val="DefaultParagraphFont"/>
    <w:link w:val="NoSpacing"/>
    <w:uiPriority w:val="1"/>
    <w:rsid w:val="008E1B7D"/>
    <w:rPr>
      <w:lang w:eastAsia="en-US"/>
    </w:rPr>
  </w:style>
  <w:style w:type="paragraph" w:styleId="Header">
    <w:name w:val="header"/>
    <w:basedOn w:val="Normal"/>
    <w:link w:val="HeaderChar"/>
    <w:uiPriority w:val="99"/>
    <w:unhideWhenUsed/>
    <w:rsid w:val="006A6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8E3"/>
  </w:style>
  <w:style w:type="paragraph" w:styleId="Footer">
    <w:name w:val="footer"/>
    <w:basedOn w:val="Normal"/>
    <w:link w:val="FooterChar"/>
    <w:uiPriority w:val="99"/>
    <w:unhideWhenUsed/>
    <w:rsid w:val="006A6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8E3"/>
  </w:style>
  <w:style w:type="table" w:styleId="GridTable1Light-Accent1">
    <w:name w:val="Grid Table 1 Light Accent 1"/>
    <w:basedOn w:val="TableNormal"/>
    <w:uiPriority w:val="46"/>
    <w:rsid w:val="00C4092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5A2999"/>
    <w:rPr>
      <w:color w:val="808080"/>
    </w:rPr>
  </w:style>
  <w:style w:type="character" w:styleId="CommentReference">
    <w:name w:val="annotation reference"/>
    <w:basedOn w:val="DefaultParagraphFont"/>
    <w:uiPriority w:val="99"/>
    <w:semiHidden/>
    <w:unhideWhenUsed/>
    <w:rsid w:val="00586C34"/>
    <w:rPr>
      <w:sz w:val="16"/>
      <w:szCs w:val="16"/>
    </w:rPr>
  </w:style>
  <w:style w:type="paragraph" w:styleId="CommentText">
    <w:name w:val="annotation text"/>
    <w:basedOn w:val="Normal"/>
    <w:link w:val="CommentTextChar"/>
    <w:uiPriority w:val="99"/>
    <w:semiHidden/>
    <w:unhideWhenUsed/>
    <w:rsid w:val="00586C34"/>
    <w:pPr>
      <w:spacing w:line="240" w:lineRule="auto"/>
    </w:pPr>
    <w:rPr>
      <w:sz w:val="20"/>
      <w:szCs w:val="20"/>
    </w:rPr>
  </w:style>
  <w:style w:type="character" w:customStyle="1" w:styleId="CommentTextChar">
    <w:name w:val="Comment Text Char"/>
    <w:basedOn w:val="DefaultParagraphFont"/>
    <w:link w:val="CommentText"/>
    <w:uiPriority w:val="99"/>
    <w:semiHidden/>
    <w:rsid w:val="00586C34"/>
    <w:rPr>
      <w:sz w:val="20"/>
      <w:szCs w:val="20"/>
    </w:rPr>
  </w:style>
  <w:style w:type="paragraph" w:styleId="CommentSubject">
    <w:name w:val="annotation subject"/>
    <w:basedOn w:val="CommentText"/>
    <w:next w:val="CommentText"/>
    <w:link w:val="CommentSubjectChar"/>
    <w:uiPriority w:val="99"/>
    <w:semiHidden/>
    <w:unhideWhenUsed/>
    <w:rsid w:val="00586C34"/>
    <w:rPr>
      <w:b/>
      <w:bCs/>
    </w:rPr>
  </w:style>
  <w:style w:type="character" w:customStyle="1" w:styleId="CommentSubjectChar">
    <w:name w:val="Comment Subject Char"/>
    <w:basedOn w:val="CommentTextChar"/>
    <w:link w:val="CommentSubject"/>
    <w:uiPriority w:val="99"/>
    <w:semiHidden/>
    <w:rsid w:val="00586C34"/>
    <w:rPr>
      <w:b/>
      <w:bCs/>
      <w:sz w:val="20"/>
      <w:szCs w:val="20"/>
    </w:rPr>
  </w:style>
  <w:style w:type="paragraph" w:styleId="BalloonText">
    <w:name w:val="Balloon Text"/>
    <w:basedOn w:val="Normal"/>
    <w:link w:val="BalloonTextChar"/>
    <w:uiPriority w:val="99"/>
    <w:semiHidden/>
    <w:unhideWhenUsed/>
    <w:rsid w:val="00586C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C34"/>
    <w:rPr>
      <w:rFonts w:ascii="Segoe UI" w:hAnsi="Segoe UI" w:cs="Segoe UI"/>
      <w:sz w:val="18"/>
      <w:szCs w:val="18"/>
    </w:rPr>
  </w:style>
  <w:style w:type="character" w:styleId="Hyperlink">
    <w:name w:val="Hyperlink"/>
    <w:basedOn w:val="DefaultParagraphFont"/>
    <w:uiPriority w:val="99"/>
    <w:unhideWhenUsed/>
    <w:rsid w:val="005E57BA"/>
    <w:rPr>
      <w:color w:val="0563C1" w:themeColor="hyperlink"/>
      <w:u w:val="single"/>
    </w:rPr>
  </w:style>
  <w:style w:type="character" w:customStyle="1" w:styleId="Heading1Char">
    <w:name w:val="Heading 1 Char"/>
    <w:basedOn w:val="DefaultParagraphFont"/>
    <w:link w:val="Heading1"/>
    <w:uiPriority w:val="9"/>
    <w:rsid w:val="005E57BA"/>
    <w:rPr>
      <w:rFonts w:asciiTheme="majorHAnsi" w:eastAsiaTheme="majorEastAsia" w:hAnsiTheme="majorHAnsi" w:cstheme="majorBidi"/>
      <w:color w:val="2F5496" w:themeColor="accent1" w:themeShade="BF"/>
      <w:sz w:val="32"/>
      <w:szCs w:val="32"/>
      <w:lang w:eastAsia="en-US"/>
    </w:rPr>
  </w:style>
  <w:style w:type="table" w:styleId="TableGrid">
    <w:name w:val="Table Grid"/>
    <w:basedOn w:val="TableNormal"/>
    <w:uiPriority w:val="39"/>
    <w:rsid w:val="00805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0553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80553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80553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18108">
      <w:bodyDiv w:val="1"/>
      <w:marLeft w:val="0"/>
      <w:marRight w:val="0"/>
      <w:marTop w:val="0"/>
      <w:marBottom w:val="0"/>
      <w:divBdr>
        <w:top w:val="none" w:sz="0" w:space="0" w:color="auto"/>
        <w:left w:val="none" w:sz="0" w:space="0" w:color="auto"/>
        <w:bottom w:val="none" w:sz="0" w:space="0" w:color="auto"/>
        <w:right w:val="none" w:sz="0" w:space="0" w:color="auto"/>
      </w:divBdr>
    </w:div>
    <w:div w:id="552010891">
      <w:bodyDiv w:val="1"/>
      <w:marLeft w:val="0"/>
      <w:marRight w:val="0"/>
      <w:marTop w:val="0"/>
      <w:marBottom w:val="0"/>
      <w:divBdr>
        <w:top w:val="none" w:sz="0" w:space="0" w:color="auto"/>
        <w:left w:val="none" w:sz="0" w:space="0" w:color="auto"/>
        <w:bottom w:val="none" w:sz="0" w:space="0" w:color="auto"/>
        <w:right w:val="none" w:sz="0" w:space="0" w:color="auto"/>
      </w:divBdr>
    </w:div>
    <w:div w:id="633563595">
      <w:bodyDiv w:val="1"/>
      <w:marLeft w:val="0"/>
      <w:marRight w:val="0"/>
      <w:marTop w:val="0"/>
      <w:marBottom w:val="0"/>
      <w:divBdr>
        <w:top w:val="none" w:sz="0" w:space="0" w:color="auto"/>
        <w:left w:val="none" w:sz="0" w:space="0" w:color="auto"/>
        <w:bottom w:val="none" w:sz="0" w:space="0" w:color="auto"/>
        <w:right w:val="none" w:sz="0" w:space="0" w:color="auto"/>
      </w:divBdr>
    </w:div>
    <w:div w:id="1132601270">
      <w:bodyDiv w:val="1"/>
      <w:marLeft w:val="0"/>
      <w:marRight w:val="0"/>
      <w:marTop w:val="0"/>
      <w:marBottom w:val="0"/>
      <w:divBdr>
        <w:top w:val="none" w:sz="0" w:space="0" w:color="auto"/>
        <w:left w:val="none" w:sz="0" w:space="0" w:color="auto"/>
        <w:bottom w:val="none" w:sz="0" w:space="0" w:color="auto"/>
        <w:right w:val="none" w:sz="0" w:space="0" w:color="auto"/>
      </w:divBdr>
    </w:div>
    <w:div w:id="1160581155">
      <w:bodyDiv w:val="1"/>
      <w:marLeft w:val="0"/>
      <w:marRight w:val="0"/>
      <w:marTop w:val="0"/>
      <w:marBottom w:val="0"/>
      <w:divBdr>
        <w:top w:val="none" w:sz="0" w:space="0" w:color="auto"/>
        <w:left w:val="none" w:sz="0" w:space="0" w:color="auto"/>
        <w:bottom w:val="none" w:sz="0" w:space="0" w:color="auto"/>
        <w:right w:val="none" w:sz="0" w:space="0" w:color="auto"/>
      </w:divBdr>
    </w:div>
    <w:div w:id="1181116229">
      <w:bodyDiv w:val="1"/>
      <w:marLeft w:val="0"/>
      <w:marRight w:val="0"/>
      <w:marTop w:val="0"/>
      <w:marBottom w:val="0"/>
      <w:divBdr>
        <w:top w:val="none" w:sz="0" w:space="0" w:color="auto"/>
        <w:left w:val="none" w:sz="0" w:space="0" w:color="auto"/>
        <w:bottom w:val="none" w:sz="0" w:space="0" w:color="auto"/>
        <w:right w:val="none" w:sz="0" w:space="0" w:color="auto"/>
      </w:divBdr>
    </w:div>
    <w:div w:id="1359428265">
      <w:bodyDiv w:val="1"/>
      <w:marLeft w:val="0"/>
      <w:marRight w:val="0"/>
      <w:marTop w:val="0"/>
      <w:marBottom w:val="0"/>
      <w:divBdr>
        <w:top w:val="none" w:sz="0" w:space="0" w:color="auto"/>
        <w:left w:val="none" w:sz="0" w:space="0" w:color="auto"/>
        <w:bottom w:val="none" w:sz="0" w:space="0" w:color="auto"/>
        <w:right w:val="none" w:sz="0" w:space="0" w:color="auto"/>
      </w:divBdr>
    </w:div>
    <w:div w:id="1412658478">
      <w:bodyDiv w:val="1"/>
      <w:marLeft w:val="0"/>
      <w:marRight w:val="0"/>
      <w:marTop w:val="0"/>
      <w:marBottom w:val="0"/>
      <w:divBdr>
        <w:top w:val="none" w:sz="0" w:space="0" w:color="auto"/>
        <w:left w:val="none" w:sz="0" w:space="0" w:color="auto"/>
        <w:bottom w:val="none" w:sz="0" w:space="0" w:color="auto"/>
        <w:right w:val="none" w:sz="0" w:space="0" w:color="auto"/>
      </w:divBdr>
    </w:div>
    <w:div w:id="1581980559">
      <w:bodyDiv w:val="1"/>
      <w:marLeft w:val="0"/>
      <w:marRight w:val="0"/>
      <w:marTop w:val="0"/>
      <w:marBottom w:val="0"/>
      <w:divBdr>
        <w:top w:val="none" w:sz="0" w:space="0" w:color="auto"/>
        <w:left w:val="none" w:sz="0" w:space="0" w:color="auto"/>
        <w:bottom w:val="none" w:sz="0" w:space="0" w:color="auto"/>
        <w:right w:val="none" w:sz="0" w:space="0" w:color="auto"/>
      </w:divBdr>
    </w:div>
    <w:div w:id="1690839012">
      <w:bodyDiv w:val="1"/>
      <w:marLeft w:val="0"/>
      <w:marRight w:val="0"/>
      <w:marTop w:val="0"/>
      <w:marBottom w:val="0"/>
      <w:divBdr>
        <w:top w:val="none" w:sz="0" w:space="0" w:color="auto"/>
        <w:left w:val="none" w:sz="0" w:space="0" w:color="auto"/>
        <w:bottom w:val="none" w:sz="0" w:space="0" w:color="auto"/>
        <w:right w:val="none" w:sz="0" w:space="0" w:color="auto"/>
      </w:divBdr>
    </w:div>
    <w:div w:id="1696687486">
      <w:bodyDiv w:val="1"/>
      <w:marLeft w:val="0"/>
      <w:marRight w:val="0"/>
      <w:marTop w:val="0"/>
      <w:marBottom w:val="0"/>
      <w:divBdr>
        <w:top w:val="none" w:sz="0" w:space="0" w:color="auto"/>
        <w:left w:val="none" w:sz="0" w:space="0" w:color="auto"/>
        <w:bottom w:val="none" w:sz="0" w:space="0" w:color="auto"/>
        <w:right w:val="none" w:sz="0" w:space="0" w:color="auto"/>
      </w:divBdr>
    </w:div>
    <w:div w:id="1740008517">
      <w:bodyDiv w:val="1"/>
      <w:marLeft w:val="0"/>
      <w:marRight w:val="0"/>
      <w:marTop w:val="0"/>
      <w:marBottom w:val="0"/>
      <w:divBdr>
        <w:top w:val="none" w:sz="0" w:space="0" w:color="auto"/>
        <w:left w:val="none" w:sz="0" w:space="0" w:color="auto"/>
        <w:bottom w:val="none" w:sz="0" w:space="0" w:color="auto"/>
        <w:right w:val="none" w:sz="0" w:space="0" w:color="auto"/>
      </w:divBdr>
    </w:div>
    <w:div w:id="1848977511">
      <w:bodyDiv w:val="1"/>
      <w:marLeft w:val="0"/>
      <w:marRight w:val="0"/>
      <w:marTop w:val="0"/>
      <w:marBottom w:val="0"/>
      <w:divBdr>
        <w:top w:val="none" w:sz="0" w:space="0" w:color="auto"/>
        <w:left w:val="none" w:sz="0" w:space="0" w:color="auto"/>
        <w:bottom w:val="none" w:sz="0" w:space="0" w:color="auto"/>
        <w:right w:val="none" w:sz="0" w:space="0" w:color="auto"/>
      </w:divBdr>
    </w:div>
    <w:div w:id="1862623849">
      <w:bodyDiv w:val="1"/>
      <w:marLeft w:val="0"/>
      <w:marRight w:val="0"/>
      <w:marTop w:val="0"/>
      <w:marBottom w:val="0"/>
      <w:divBdr>
        <w:top w:val="none" w:sz="0" w:space="0" w:color="auto"/>
        <w:left w:val="none" w:sz="0" w:space="0" w:color="auto"/>
        <w:bottom w:val="none" w:sz="0" w:space="0" w:color="auto"/>
        <w:right w:val="none" w:sz="0" w:space="0" w:color="auto"/>
      </w:divBdr>
    </w:div>
    <w:div w:id="187427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Kumo\zpolicky_Dropbox\AA%20Econ\388%20project\Econometrics%20project%20data%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Kumo\zpolicky_Dropbox\AA%20Econ\388%20project\Econometrics%20project%20data%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Figure 1: State Unemployment vs CorporateTaxes Scatter</a:t>
            </a:r>
            <a:r>
              <a:rPr lang="en-US" b="1" baseline="0"/>
              <a:t> Plot</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2016 Unemp vs Tax</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rgbClr val="C00000"/>
                </a:solidFill>
                <a:prstDash val="solid"/>
                <a:headEnd w="med" len="sm"/>
              </a:ln>
              <a:effectLst/>
            </c:spPr>
            <c:trendlineType val="linear"/>
            <c:dispRSqr val="0"/>
            <c:dispEq val="0"/>
          </c:trendline>
          <c:xVal>
            <c:numRef>
              <c:f>'For stata'!$E$2:$E$330</c:f>
              <c:numCache>
                <c:formatCode>General</c:formatCode>
                <c:ptCount val="329"/>
                <c:pt idx="0">
                  <c:v>6.5</c:v>
                </c:pt>
                <c:pt idx="1">
                  <c:v>9.4</c:v>
                </c:pt>
                <c:pt idx="2">
                  <c:v>6.968</c:v>
                </c:pt>
                <c:pt idx="3">
                  <c:v>6.5</c:v>
                </c:pt>
                <c:pt idx="4">
                  <c:v>8.84</c:v>
                </c:pt>
                <c:pt idx="5">
                  <c:v>4.63</c:v>
                </c:pt>
                <c:pt idx="6">
                  <c:v>7.5</c:v>
                </c:pt>
                <c:pt idx="7">
                  <c:v>8.6999999999999993</c:v>
                </c:pt>
                <c:pt idx="8">
                  <c:v>5.5</c:v>
                </c:pt>
                <c:pt idx="9">
                  <c:v>6</c:v>
                </c:pt>
                <c:pt idx="10">
                  <c:v>6.4</c:v>
                </c:pt>
                <c:pt idx="11">
                  <c:v>7.6</c:v>
                </c:pt>
                <c:pt idx="12">
                  <c:v>7.3</c:v>
                </c:pt>
                <c:pt idx="13">
                  <c:v>8.5</c:v>
                </c:pt>
                <c:pt idx="14">
                  <c:v>12</c:v>
                </c:pt>
                <c:pt idx="15">
                  <c:v>4</c:v>
                </c:pt>
                <c:pt idx="16">
                  <c:v>6</c:v>
                </c:pt>
                <c:pt idx="17">
                  <c:v>8</c:v>
                </c:pt>
                <c:pt idx="18">
                  <c:v>8.93</c:v>
                </c:pt>
                <c:pt idx="19">
                  <c:v>8.25</c:v>
                </c:pt>
                <c:pt idx="20">
                  <c:v>8.75</c:v>
                </c:pt>
                <c:pt idx="21">
                  <c:v>4.95</c:v>
                </c:pt>
                <c:pt idx="22">
                  <c:v>9.8000000000000007</c:v>
                </c:pt>
                <c:pt idx="23">
                  <c:v>5</c:v>
                </c:pt>
                <c:pt idx="24">
                  <c:v>6.25</c:v>
                </c:pt>
                <c:pt idx="25">
                  <c:v>6.75</c:v>
                </c:pt>
                <c:pt idx="26">
                  <c:v>7.81</c:v>
                </c:pt>
                <c:pt idx="27">
                  <c:v>0</c:v>
                </c:pt>
                <c:pt idx="28">
                  <c:v>8.5</c:v>
                </c:pt>
                <c:pt idx="29">
                  <c:v>9</c:v>
                </c:pt>
                <c:pt idx="30">
                  <c:v>7.6</c:v>
                </c:pt>
                <c:pt idx="31">
                  <c:v>7.1</c:v>
                </c:pt>
                <c:pt idx="32">
                  <c:v>6.9</c:v>
                </c:pt>
                <c:pt idx="33">
                  <c:v>6.4</c:v>
                </c:pt>
                <c:pt idx="34">
                  <c:v>6</c:v>
                </c:pt>
                <c:pt idx="35">
                  <c:v>7.9</c:v>
                </c:pt>
                <c:pt idx="36">
                  <c:v>9.99</c:v>
                </c:pt>
                <c:pt idx="37">
                  <c:v>9</c:v>
                </c:pt>
                <c:pt idx="38">
                  <c:v>5</c:v>
                </c:pt>
                <c:pt idx="39">
                  <c:v>0</c:v>
                </c:pt>
                <c:pt idx="40">
                  <c:v>6.5</c:v>
                </c:pt>
                <c:pt idx="41">
                  <c:v>5</c:v>
                </c:pt>
                <c:pt idx="42">
                  <c:v>8.5</c:v>
                </c:pt>
                <c:pt idx="43">
                  <c:v>6</c:v>
                </c:pt>
                <c:pt idx="44">
                  <c:v>8.5</c:v>
                </c:pt>
                <c:pt idx="45">
                  <c:v>7.9</c:v>
                </c:pt>
                <c:pt idx="46">
                  <c:v>0</c:v>
                </c:pt>
                <c:pt idx="47">
                  <c:v>6.5</c:v>
                </c:pt>
                <c:pt idx="48">
                  <c:v>9.4</c:v>
                </c:pt>
                <c:pt idx="49">
                  <c:v>6.968</c:v>
                </c:pt>
                <c:pt idx="50">
                  <c:v>6.5</c:v>
                </c:pt>
                <c:pt idx="51">
                  <c:v>8.84</c:v>
                </c:pt>
                <c:pt idx="52">
                  <c:v>4.63</c:v>
                </c:pt>
                <c:pt idx="53">
                  <c:v>7.5</c:v>
                </c:pt>
                <c:pt idx="54">
                  <c:v>8.6999999999999993</c:v>
                </c:pt>
                <c:pt idx="55">
                  <c:v>5.5</c:v>
                </c:pt>
                <c:pt idx="56">
                  <c:v>6</c:v>
                </c:pt>
                <c:pt idx="57">
                  <c:v>6.4</c:v>
                </c:pt>
                <c:pt idx="58">
                  <c:v>7.6</c:v>
                </c:pt>
                <c:pt idx="59">
                  <c:v>9.5</c:v>
                </c:pt>
                <c:pt idx="60">
                  <c:v>8.5</c:v>
                </c:pt>
                <c:pt idx="61">
                  <c:v>12</c:v>
                </c:pt>
                <c:pt idx="62">
                  <c:v>4</c:v>
                </c:pt>
                <c:pt idx="63">
                  <c:v>6</c:v>
                </c:pt>
                <c:pt idx="64">
                  <c:v>8</c:v>
                </c:pt>
                <c:pt idx="65">
                  <c:v>8.93</c:v>
                </c:pt>
                <c:pt idx="66">
                  <c:v>8.25</c:v>
                </c:pt>
                <c:pt idx="67">
                  <c:v>8.25</c:v>
                </c:pt>
                <c:pt idx="68">
                  <c:v>4.95</c:v>
                </c:pt>
                <c:pt idx="69">
                  <c:v>9.8000000000000007</c:v>
                </c:pt>
                <c:pt idx="70">
                  <c:v>5</c:v>
                </c:pt>
                <c:pt idx="71">
                  <c:v>6.25</c:v>
                </c:pt>
                <c:pt idx="72">
                  <c:v>6.75</c:v>
                </c:pt>
                <c:pt idx="73">
                  <c:v>7.81</c:v>
                </c:pt>
                <c:pt idx="74">
                  <c:v>0</c:v>
                </c:pt>
                <c:pt idx="75">
                  <c:v>8.5</c:v>
                </c:pt>
                <c:pt idx="76">
                  <c:v>9</c:v>
                </c:pt>
                <c:pt idx="77">
                  <c:v>7.6</c:v>
                </c:pt>
                <c:pt idx="78">
                  <c:v>7.1</c:v>
                </c:pt>
                <c:pt idx="79">
                  <c:v>6.9</c:v>
                </c:pt>
                <c:pt idx="80">
                  <c:v>6.4</c:v>
                </c:pt>
                <c:pt idx="81">
                  <c:v>6</c:v>
                </c:pt>
                <c:pt idx="82">
                  <c:v>7.6</c:v>
                </c:pt>
                <c:pt idx="83">
                  <c:v>9.99</c:v>
                </c:pt>
                <c:pt idx="84">
                  <c:v>9</c:v>
                </c:pt>
                <c:pt idx="85">
                  <c:v>5</c:v>
                </c:pt>
                <c:pt idx="86">
                  <c:v>0</c:v>
                </c:pt>
                <c:pt idx="87">
                  <c:v>6.5</c:v>
                </c:pt>
                <c:pt idx="88">
                  <c:v>5</c:v>
                </c:pt>
                <c:pt idx="89">
                  <c:v>8.5</c:v>
                </c:pt>
                <c:pt idx="90">
                  <c:v>6</c:v>
                </c:pt>
                <c:pt idx="91">
                  <c:v>8.5</c:v>
                </c:pt>
                <c:pt idx="92">
                  <c:v>7.9</c:v>
                </c:pt>
                <c:pt idx="93">
                  <c:v>0</c:v>
                </c:pt>
                <c:pt idx="94">
                  <c:v>6.5</c:v>
                </c:pt>
                <c:pt idx="95">
                  <c:v>9.4</c:v>
                </c:pt>
                <c:pt idx="96">
                  <c:v>6.968</c:v>
                </c:pt>
                <c:pt idx="97">
                  <c:v>6.5</c:v>
                </c:pt>
                <c:pt idx="98">
                  <c:v>8.4</c:v>
                </c:pt>
                <c:pt idx="99">
                  <c:v>4.63</c:v>
                </c:pt>
                <c:pt idx="100">
                  <c:v>7.5</c:v>
                </c:pt>
                <c:pt idx="101">
                  <c:v>8.6999999999999993</c:v>
                </c:pt>
                <c:pt idx="102">
                  <c:v>5.5</c:v>
                </c:pt>
                <c:pt idx="103">
                  <c:v>6</c:v>
                </c:pt>
                <c:pt idx="104">
                  <c:v>6.4</c:v>
                </c:pt>
                <c:pt idx="105">
                  <c:v>7.6</c:v>
                </c:pt>
                <c:pt idx="106">
                  <c:v>9.5</c:v>
                </c:pt>
                <c:pt idx="107">
                  <c:v>8.5</c:v>
                </c:pt>
                <c:pt idx="108">
                  <c:v>12</c:v>
                </c:pt>
                <c:pt idx="109">
                  <c:v>4</c:v>
                </c:pt>
                <c:pt idx="110">
                  <c:v>6</c:v>
                </c:pt>
                <c:pt idx="111">
                  <c:v>8</c:v>
                </c:pt>
                <c:pt idx="112">
                  <c:v>8.93</c:v>
                </c:pt>
                <c:pt idx="113">
                  <c:v>8.25</c:v>
                </c:pt>
                <c:pt idx="114">
                  <c:v>8</c:v>
                </c:pt>
                <c:pt idx="115">
                  <c:v>6</c:v>
                </c:pt>
                <c:pt idx="116">
                  <c:v>9.8000000000000007</c:v>
                </c:pt>
                <c:pt idx="117">
                  <c:v>5</c:v>
                </c:pt>
                <c:pt idx="118">
                  <c:v>6.25</c:v>
                </c:pt>
                <c:pt idx="119">
                  <c:v>6.75</c:v>
                </c:pt>
                <c:pt idx="120">
                  <c:v>7.81</c:v>
                </c:pt>
                <c:pt idx="121">
                  <c:v>0</c:v>
                </c:pt>
                <c:pt idx="122">
                  <c:v>8.5</c:v>
                </c:pt>
                <c:pt idx="123">
                  <c:v>9</c:v>
                </c:pt>
                <c:pt idx="124">
                  <c:v>7.6</c:v>
                </c:pt>
                <c:pt idx="125">
                  <c:v>7.1</c:v>
                </c:pt>
                <c:pt idx="126">
                  <c:v>6.9</c:v>
                </c:pt>
                <c:pt idx="127">
                  <c:v>5.2</c:v>
                </c:pt>
                <c:pt idx="128">
                  <c:v>6</c:v>
                </c:pt>
                <c:pt idx="129">
                  <c:v>7.6</c:v>
                </c:pt>
                <c:pt idx="130">
                  <c:v>9.99</c:v>
                </c:pt>
                <c:pt idx="131">
                  <c:v>9</c:v>
                </c:pt>
                <c:pt idx="132">
                  <c:v>5</c:v>
                </c:pt>
                <c:pt idx="133">
                  <c:v>0</c:v>
                </c:pt>
                <c:pt idx="134">
                  <c:v>6.5</c:v>
                </c:pt>
                <c:pt idx="135">
                  <c:v>5</c:v>
                </c:pt>
                <c:pt idx="136">
                  <c:v>8.5</c:v>
                </c:pt>
                <c:pt idx="137">
                  <c:v>6</c:v>
                </c:pt>
                <c:pt idx="138">
                  <c:v>7.5</c:v>
                </c:pt>
                <c:pt idx="139">
                  <c:v>7.9</c:v>
                </c:pt>
                <c:pt idx="140">
                  <c:v>0</c:v>
                </c:pt>
                <c:pt idx="141">
                  <c:v>6</c:v>
                </c:pt>
                <c:pt idx="142">
                  <c:v>9.4</c:v>
                </c:pt>
                <c:pt idx="143">
                  <c:v>6.968</c:v>
                </c:pt>
                <c:pt idx="144">
                  <c:v>6.5</c:v>
                </c:pt>
                <c:pt idx="145">
                  <c:v>8.84</c:v>
                </c:pt>
                <c:pt idx="146">
                  <c:v>4.63</c:v>
                </c:pt>
                <c:pt idx="147">
                  <c:v>7.5</c:v>
                </c:pt>
                <c:pt idx="148">
                  <c:v>8.6999999999999993</c:v>
                </c:pt>
                <c:pt idx="149">
                  <c:v>5.5</c:v>
                </c:pt>
                <c:pt idx="150">
                  <c:v>6</c:v>
                </c:pt>
                <c:pt idx="151">
                  <c:v>6.4</c:v>
                </c:pt>
                <c:pt idx="152">
                  <c:v>7.4</c:v>
                </c:pt>
                <c:pt idx="153">
                  <c:v>9.5</c:v>
                </c:pt>
                <c:pt idx="154">
                  <c:v>8</c:v>
                </c:pt>
                <c:pt idx="155">
                  <c:v>12</c:v>
                </c:pt>
                <c:pt idx="156">
                  <c:v>4</c:v>
                </c:pt>
                <c:pt idx="157">
                  <c:v>6</c:v>
                </c:pt>
                <c:pt idx="158">
                  <c:v>8</c:v>
                </c:pt>
                <c:pt idx="159">
                  <c:v>8.93</c:v>
                </c:pt>
                <c:pt idx="160">
                  <c:v>8.25</c:v>
                </c:pt>
                <c:pt idx="161">
                  <c:v>8</c:v>
                </c:pt>
                <c:pt idx="162">
                  <c:v>6</c:v>
                </c:pt>
                <c:pt idx="163">
                  <c:v>9.8000000000000007</c:v>
                </c:pt>
                <c:pt idx="164">
                  <c:v>5</c:v>
                </c:pt>
                <c:pt idx="165">
                  <c:v>6.25</c:v>
                </c:pt>
                <c:pt idx="166">
                  <c:v>6.75</c:v>
                </c:pt>
                <c:pt idx="167">
                  <c:v>7.81</c:v>
                </c:pt>
                <c:pt idx="168">
                  <c:v>0</c:v>
                </c:pt>
                <c:pt idx="169">
                  <c:v>8.5</c:v>
                </c:pt>
                <c:pt idx="170">
                  <c:v>9</c:v>
                </c:pt>
                <c:pt idx="171">
                  <c:v>7.6</c:v>
                </c:pt>
                <c:pt idx="172">
                  <c:v>7.1</c:v>
                </c:pt>
                <c:pt idx="173">
                  <c:v>6.9</c:v>
                </c:pt>
                <c:pt idx="174">
                  <c:v>5.15</c:v>
                </c:pt>
                <c:pt idx="175">
                  <c:v>6</c:v>
                </c:pt>
                <c:pt idx="176">
                  <c:v>7.6</c:v>
                </c:pt>
                <c:pt idx="177">
                  <c:v>9.99</c:v>
                </c:pt>
                <c:pt idx="178">
                  <c:v>9</c:v>
                </c:pt>
                <c:pt idx="179">
                  <c:v>5</c:v>
                </c:pt>
                <c:pt idx="180">
                  <c:v>0</c:v>
                </c:pt>
                <c:pt idx="181">
                  <c:v>6.5</c:v>
                </c:pt>
                <c:pt idx="182">
                  <c:v>5</c:v>
                </c:pt>
                <c:pt idx="183">
                  <c:v>8.5</c:v>
                </c:pt>
                <c:pt idx="184">
                  <c:v>6</c:v>
                </c:pt>
                <c:pt idx="185">
                  <c:v>7</c:v>
                </c:pt>
                <c:pt idx="186">
                  <c:v>7.9</c:v>
                </c:pt>
                <c:pt idx="187">
                  <c:v>0</c:v>
                </c:pt>
                <c:pt idx="188">
                  <c:v>6.5</c:v>
                </c:pt>
                <c:pt idx="189">
                  <c:v>9.4</c:v>
                </c:pt>
                <c:pt idx="190">
                  <c:v>6.5</c:v>
                </c:pt>
                <c:pt idx="191">
                  <c:v>6.5</c:v>
                </c:pt>
                <c:pt idx="192">
                  <c:v>8.84</c:v>
                </c:pt>
                <c:pt idx="193">
                  <c:v>4.63</c:v>
                </c:pt>
                <c:pt idx="194">
                  <c:v>7.5</c:v>
                </c:pt>
                <c:pt idx="195">
                  <c:v>8.6999999999999993</c:v>
                </c:pt>
                <c:pt idx="196">
                  <c:v>5.5</c:v>
                </c:pt>
                <c:pt idx="197">
                  <c:v>6</c:v>
                </c:pt>
                <c:pt idx="198">
                  <c:v>6.4</c:v>
                </c:pt>
                <c:pt idx="199">
                  <c:v>7.4</c:v>
                </c:pt>
                <c:pt idx="200">
                  <c:v>9.5</c:v>
                </c:pt>
                <c:pt idx="201">
                  <c:v>8</c:v>
                </c:pt>
                <c:pt idx="202">
                  <c:v>12</c:v>
                </c:pt>
                <c:pt idx="203">
                  <c:v>4</c:v>
                </c:pt>
                <c:pt idx="204">
                  <c:v>6</c:v>
                </c:pt>
                <c:pt idx="205">
                  <c:v>8</c:v>
                </c:pt>
                <c:pt idx="206">
                  <c:v>8.93</c:v>
                </c:pt>
                <c:pt idx="207">
                  <c:v>8.25</c:v>
                </c:pt>
                <c:pt idx="208">
                  <c:v>8</c:v>
                </c:pt>
                <c:pt idx="209">
                  <c:v>6</c:v>
                </c:pt>
                <c:pt idx="210">
                  <c:v>9.8000000000000007</c:v>
                </c:pt>
                <c:pt idx="211">
                  <c:v>5</c:v>
                </c:pt>
                <c:pt idx="212">
                  <c:v>6.25</c:v>
                </c:pt>
                <c:pt idx="213">
                  <c:v>6.75</c:v>
                </c:pt>
                <c:pt idx="214">
                  <c:v>7.81</c:v>
                </c:pt>
                <c:pt idx="215">
                  <c:v>0</c:v>
                </c:pt>
                <c:pt idx="216">
                  <c:v>8.5</c:v>
                </c:pt>
                <c:pt idx="217">
                  <c:v>9</c:v>
                </c:pt>
                <c:pt idx="218">
                  <c:v>7.3</c:v>
                </c:pt>
                <c:pt idx="219">
                  <c:v>7.1</c:v>
                </c:pt>
                <c:pt idx="220">
                  <c:v>6</c:v>
                </c:pt>
                <c:pt idx="221">
                  <c:v>4.53</c:v>
                </c:pt>
                <c:pt idx="222">
                  <c:v>6</c:v>
                </c:pt>
                <c:pt idx="223">
                  <c:v>7.6</c:v>
                </c:pt>
                <c:pt idx="224">
                  <c:v>9.99</c:v>
                </c:pt>
                <c:pt idx="225">
                  <c:v>9</c:v>
                </c:pt>
                <c:pt idx="226">
                  <c:v>5</c:v>
                </c:pt>
                <c:pt idx="227">
                  <c:v>0</c:v>
                </c:pt>
                <c:pt idx="228">
                  <c:v>6.5</c:v>
                </c:pt>
                <c:pt idx="229">
                  <c:v>5</c:v>
                </c:pt>
                <c:pt idx="230">
                  <c:v>8.5</c:v>
                </c:pt>
                <c:pt idx="231">
                  <c:v>6</c:v>
                </c:pt>
                <c:pt idx="232">
                  <c:v>6.5</c:v>
                </c:pt>
                <c:pt idx="233">
                  <c:v>7.9</c:v>
                </c:pt>
                <c:pt idx="234">
                  <c:v>0</c:v>
                </c:pt>
                <c:pt idx="235">
                  <c:v>6.5</c:v>
                </c:pt>
                <c:pt idx="236">
                  <c:v>9.4</c:v>
                </c:pt>
                <c:pt idx="237">
                  <c:v>6</c:v>
                </c:pt>
                <c:pt idx="238">
                  <c:v>6.5</c:v>
                </c:pt>
                <c:pt idx="239">
                  <c:v>8.84</c:v>
                </c:pt>
                <c:pt idx="240">
                  <c:v>4.63</c:v>
                </c:pt>
                <c:pt idx="241">
                  <c:v>7.5</c:v>
                </c:pt>
                <c:pt idx="242">
                  <c:v>8.6999999999999993</c:v>
                </c:pt>
                <c:pt idx="243">
                  <c:v>5.5</c:v>
                </c:pt>
                <c:pt idx="244">
                  <c:v>6</c:v>
                </c:pt>
                <c:pt idx="245">
                  <c:v>6.4</c:v>
                </c:pt>
                <c:pt idx="246">
                  <c:v>7.4</c:v>
                </c:pt>
                <c:pt idx="247">
                  <c:v>7.75</c:v>
                </c:pt>
                <c:pt idx="248">
                  <c:v>7</c:v>
                </c:pt>
                <c:pt idx="249">
                  <c:v>12</c:v>
                </c:pt>
                <c:pt idx="250">
                  <c:v>4</c:v>
                </c:pt>
                <c:pt idx="251">
                  <c:v>6</c:v>
                </c:pt>
                <c:pt idx="252">
                  <c:v>8</c:v>
                </c:pt>
                <c:pt idx="253">
                  <c:v>8.93</c:v>
                </c:pt>
                <c:pt idx="254">
                  <c:v>8.25</c:v>
                </c:pt>
                <c:pt idx="255">
                  <c:v>8</c:v>
                </c:pt>
                <c:pt idx="256">
                  <c:v>6</c:v>
                </c:pt>
                <c:pt idx="257">
                  <c:v>9.8000000000000007</c:v>
                </c:pt>
                <c:pt idx="258">
                  <c:v>5</c:v>
                </c:pt>
                <c:pt idx="259">
                  <c:v>6.25</c:v>
                </c:pt>
                <c:pt idx="260">
                  <c:v>6.75</c:v>
                </c:pt>
                <c:pt idx="261">
                  <c:v>7.81</c:v>
                </c:pt>
                <c:pt idx="262">
                  <c:v>0</c:v>
                </c:pt>
                <c:pt idx="263">
                  <c:v>8.5</c:v>
                </c:pt>
                <c:pt idx="264">
                  <c:v>9</c:v>
                </c:pt>
                <c:pt idx="265">
                  <c:v>6.9</c:v>
                </c:pt>
                <c:pt idx="266">
                  <c:v>7.1</c:v>
                </c:pt>
                <c:pt idx="267">
                  <c:v>5</c:v>
                </c:pt>
                <c:pt idx="268">
                  <c:v>4.53</c:v>
                </c:pt>
                <c:pt idx="269">
                  <c:v>6</c:v>
                </c:pt>
                <c:pt idx="270">
                  <c:v>7.6</c:v>
                </c:pt>
                <c:pt idx="271">
                  <c:v>9.99</c:v>
                </c:pt>
                <c:pt idx="272">
                  <c:v>7</c:v>
                </c:pt>
                <c:pt idx="273">
                  <c:v>5</c:v>
                </c:pt>
                <c:pt idx="274">
                  <c:v>0</c:v>
                </c:pt>
                <c:pt idx="275">
                  <c:v>6.5</c:v>
                </c:pt>
                <c:pt idx="276">
                  <c:v>5</c:v>
                </c:pt>
                <c:pt idx="277">
                  <c:v>8.5</c:v>
                </c:pt>
                <c:pt idx="278">
                  <c:v>6</c:v>
                </c:pt>
                <c:pt idx="279">
                  <c:v>6.5</c:v>
                </c:pt>
                <c:pt idx="280">
                  <c:v>7.9</c:v>
                </c:pt>
                <c:pt idx="281">
                  <c:v>0</c:v>
                </c:pt>
                <c:pt idx="282">
                  <c:v>6.5</c:v>
                </c:pt>
                <c:pt idx="283">
                  <c:v>9.4</c:v>
                </c:pt>
                <c:pt idx="284">
                  <c:v>5.5</c:v>
                </c:pt>
                <c:pt idx="285">
                  <c:v>6.5</c:v>
                </c:pt>
                <c:pt idx="286">
                  <c:v>8.84</c:v>
                </c:pt>
                <c:pt idx="287">
                  <c:v>4.63</c:v>
                </c:pt>
                <c:pt idx="288">
                  <c:v>7.5</c:v>
                </c:pt>
                <c:pt idx="289">
                  <c:v>8.6999999999999993</c:v>
                </c:pt>
                <c:pt idx="290">
                  <c:v>5.5</c:v>
                </c:pt>
                <c:pt idx="291">
                  <c:v>6</c:v>
                </c:pt>
                <c:pt idx="292">
                  <c:v>6.4</c:v>
                </c:pt>
                <c:pt idx="293">
                  <c:v>7.4</c:v>
                </c:pt>
                <c:pt idx="294">
                  <c:v>7.75</c:v>
                </c:pt>
                <c:pt idx="295">
                  <c:v>6.5</c:v>
                </c:pt>
                <c:pt idx="296">
                  <c:v>12</c:v>
                </c:pt>
                <c:pt idx="297">
                  <c:v>7</c:v>
                </c:pt>
                <c:pt idx="298">
                  <c:v>6</c:v>
                </c:pt>
                <c:pt idx="299">
                  <c:v>8</c:v>
                </c:pt>
                <c:pt idx="300">
                  <c:v>8.93</c:v>
                </c:pt>
                <c:pt idx="301">
                  <c:v>8.25</c:v>
                </c:pt>
                <c:pt idx="302">
                  <c:v>8</c:v>
                </c:pt>
                <c:pt idx="303">
                  <c:v>6</c:v>
                </c:pt>
                <c:pt idx="304">
                  <c:v>9.8000000000000007</c:v>
                </c:pt>
                <c:pt idx="305">
                  <c:v>5</c:v>
                </c:pt>
                <c:pt idx="306">
                  <c:v>6.25</c:v>
                </c:pt>
                <c:pt idx="307">
                  <c:v>6.75</c:v>
                </c:pt>
                <c:pt idx="308">
                  <c:v>7.81</c:v>
                </c:pt>
                <c:pt idx="309">
                  <c:v>0</c:v>
                </c:pt>
                <c:pt idx="310">
                  <c:v>8.5</c:v>
                </c:pt>
                <c:pt idx="311">
                  <c:v>9</c:v>
                </c:pt>
                <c:pt idx="312">
                  <c:v>6.6</c:v>
                </c:pt>
                <c:pt idx="313">
                  <c:v>6.5</c:v>
                </c:pt>
                <c:pt idx="314">
                  <c:v>4</c:v>
                </c:pt>
                <c:pt idx="315">
                  <c:v>4.3099999999999996</c:v>
                </c:pt>
                <c:pt idx="316">
                  <c:v>6</c:v>
                </c:pt>
                <c:pt idx="317">
                  <c:v>7.6</c:v>
                </c:pt>
                <c:pt idx="318">
                  <c:v>9.99</c:v>
                </c:pt>
                <c:pt idx="319">
                  <c:v>7</c:v>
                </c:pt>
                <c:pt idx="320">
                  <c:v>5</c:v>
                </c:pt>
                <c:pt idx="321">
                  <c:v>0</c:v>
                </c:pt>
                <c:pt idx="322">
                  <c:v>6.5</c:v>
                </c:pt>
                <c:pt idx="323">
                  <c:v>5</c:v>
                </c:pt>
                <c:pt idx="324">
                  <c:v>8.5</c:v>
                </c:pt>
                <c:pt idx="325">
                  <c:v>6</c:v>
                </c:pt>
                <c:pt idx="326">
                  <c:v>6.5</c:v>
                </c:pt>
                <c:pt idx="327">
                  <c:v>7.9</c:v>
                </c:pt>
                <c:pt idx="328">
                  <c:v>0</c:v>
                </c:pt>
              </c:numCache>
            </c:numRef>
          </c:xVal>
          <c:yVal>
            <c:numRef>
              <c:f>'For stata'!$D$2:$D$330</c:f>
              <c:numCache>
                <c:formatCode>General</c:formatCode>
                <c:ptCount val="329"/>
                <c:pt idx="0">
                  <c:v>10</c:v>
                </c:pt>
                <c:pt idx="1">
                  <c:v>7.7</c:v>
                </c:pt>
                <c:pt idx="2">
                  <c:v>10.1</c:v>
                </c:pt>
                <c:pt idx="3">
                  <c:v>8.1999999999999993</c:v>
                </c:pt>
                <c:pt idx="4">
                  <c:v>12.2</c:v>
                </c:pt>
                <c:pt idx="5">
                  <c:v>8.9</c:v>
                </c:pt>
                <c:pt idx="6">
                  <c:v>9.1</c:v>
                </c:pt>
                <c:pt idx="7">
                  <c:v>8.1999999999999993</c:v>
                </c:pt>
                <c:pt idx="8">
                  <c:v>10.9</c:v>
                </c:pt>
                <c:pt idx="9">
                  <c:v>10.4</c:v>
                </c:pt>
                <c:pt idx="10">
                  <c:v>6.9</c:v>
                </c:pt>
                <c:pt idx="11">
                  <c:v>8.8000000000000007</c:v>
                </c:pt>
                <c:pt idx="12">
                  <c:v>9.8000000000000007</c:v>
                </c:pt>
                <c:pt idx="13">
                  <c:v>9.9</c:v>
                </c:pt>
                <c:pt idx="14">
                  <c:v>5.8</c:v>
                </c:pt>
                <c:pt idx="15">
                  <c:v>6.9</c:v>
                </c:pt>
                <c:pt idx="16">
                  <c:v>10</c:v>
                </c:pt>
                <c:pt idx="17">
                  <c:v>8.1999999999999993</c:v>
                </c:pt>
                <c:pt idx="18">
                  <c:v>8.1</c:v>
                </c:pt>
                <c:pt idx="19">
                  <c:v>7.5</c:v>
                </c:pt>
                <c:pt idx="20">
                  <c:v>8</c:v>
                </c:pt>
                <c:pt idx="21">
                  <c:v>11.9</c:v>
                </c:pt>
                <c:pt idx="22">
                  <c:v>7.2</c:v>
                </c:pt>
                <c:pt idx="23">
                  <c:v>10</c:v>
                </c:pt>
                <c:pt idx="24">
                  <c:v>9.4</c:v>
                </c:pt>
                <c:pt idx="25">
                  <c:v>7.2</c:v>
                </c:pt>
                <c:pt idx="26">
                  <c:v>4.5</c:v>
                </c:pt>
                <c:pt idx="27">
                  <c:v>13.7</c:v>
                </c:pt>
                <c:pt idx="28">
                  <c:v>5.7</c:v>
                </c:pt>
                <c:pt idx="29">
                  <c:v>9.4</c:v>
                </c:pt>
                <c:pt idx="30">
                  <c:v>8.1</c:v>
                </c:pt>
                <c:pt idx="31">
                  <c:v>8.5</c:v>
                </c:pt>
                <c:pt idx="32">
                  <c:v>10.3</c:v>
                </c:pt>
                <c:pt idx="33">
                  <c:v>3.7</c:v>
                </c:pt>
                <c:pt idx="34">
                  <c:v>6.6</c:v>
                </c:pt>
                <c:pt idx="35">
                  <c:v>10.4</c:v>
                </c:pt>
                <c:pt idx="36">
                  <c:v>8.1999999999999993</c:v>
                </c:pt>
                <c:pt idx="37">
                  <c:v>11.2</c:v>
                </c:pt>
                <c:pt idx="38">
                  <c:v>10.8</c:v>
                </c:pt>
                <c:pt idx="39">
                  <c:v>4.9000000000000004</c:v>
                </c:pt>
                <c:pt idx="40">
                  <c:v>9.3000000000000007</c:v>
                </c:pt>
                <c:pt idx="41">
                  <c:v>7.8</c:v>
                </c:pt>
                <c:pt idx="42">
                  <c:v>6</c:v>
                </c:pt>
                <c:pt idx="43">
                  <c:v>6.9</c:v>
                </c:pt>
                <c:pt idx="44">
                  <c:v>8.6999999999999993</c:v>
                </c:pt>
                <c:pt idx="45">
                  <c:v>8.3000000000000007</c:v>
                </c:pt>
                <c:pt idx="46">
                  <c:v>6.1</c:v>
                </c:pt>
                <c:pt idx="47" formatCode="#0.0">
                  <c:v>9.3000000000000007</c:v>
                </c:pt>
                <c:pt idx="48" formatCode="#0.0">
                  <c:v>7.5</c:v>
                </c:pt>
                <c:pt idx="49" formatCode="#0.0">
                  <c:v>9.3000000000000007</c:v>
                </c:pt>
                <c:pt idx="50" formatCode="#0.0">
                  <c:v>8.1</c:v>
                </c:pt>
                <c:pt idx="51" formatCode="#0.0">
                  <c:v>11.5</c:v>
                </c:pt>
                <c:pt idx="52" formatCode="#0.0">
                  <c:v>8.1999999999999993</c:v>
                </c:pt>
                <c:pt idx="53" formatCode="#0.0">
                  <c:v>8.5</c:v>
                </c:pt>
                <c:pt idx="54" formatCode="#0.0">
                  <c:v>7.4</c:v>
                </c:pt>
                <c:pt idx="55" formatCode="#0.0">
                  <c:v>9.5</c:v>
                </c:pt>
                <c:pt idx="56" formatCode="#0.0">
                  <c:v>10</c:v>
                </c:pt>
                <c:pt idx="57" formatCode="#0.0">
                  <c:v>6.9</c:v>
                </c:pt>
                <c:pt idx="58" formatCode="#0.0">
                  <c:v>8.1</c:v>
                </c:pt>
                <c:pt idx="59" formatCode="#0.0">
                  <c:v>9.9</c:v>
                </c:pt>
                <c:pt idx="60" formatCode="#0.0">
                  <c:v>9.3000000000000007</c:v>
                </c:pt>
                <c:pt idx="61" formatCode="#0.0">
                  <c:v>5.5</c:v>
                </c:pt>
                <c:pt idx="62" formatCode="#0.0">
                  <c:v>6.3</c:v>
                </c:pt>
                <c:pt idx="63" formatCode="#0.0">
                  <c:v>9.1999999999999993</c:v>
                </c:pt>
                <c:pt idx="64" formatCode="#0.0">
                  <c:v>7.5</c:v>
                </c:pt>
                <c:pt idx="65" formatCode="#0.0">
                  <c:v>7.8</c:v>
                </c:pt>
                <c:pt idx="66" formatCode="#0.0">
                  <c:v>7.2</c:v>
                </c:pt>
                <c:pt idx="67" formatCode="#0.0">
                  <c:v>7</c:v>
                </c:pt>
                <c:pt idx="68" formatCode="#0.0">
                  <c:v>10.1</c:v>
                </c:pt>
                <c:pt idx="69" formatCode="#0.0">
                  <c:v>6.2</c:v>
                </c:pt>
                <c:pt idx="70" formatCode="#0.0">
                  <c:v>9.9</c:v>
                </c:pt>
                <c:pt idx="71" formatCode="#0.0">
                  <c:v>8.1</c:v>
                </c:pt>
                <c:pt idx="72" formatCode="#0.0">
                  <c:v>6.8</c:v>
                </c:pt>
                <c:pt idx="73" formatCode="#0.0">
                  <c:v>4.3</c:v>
                </c:pt>
                <c:pt idx="74" formatCode="#0.0">
                  <c:v>12.9</c:v>
                </c:pt>
                <c:pt idx="75" formatCode="#0.0">
                  <c:v>5.5</c:v>
                </c:pt>
                <c:pt idx="76" formatCode="#0.0">
                  <c:v>9.3000000000000007</c:v>
                </c:pt>
                <c:pt idx="77" formatCode="#0.0">
                  <c:v>7.6</c:v>
                </c:pt>
                <c:pt idx="78" formatCode="#0.0">
                  <c:v>8.4</c:v>
                </c:pt>
                <c:pt idx="79" formatCode="#0.0">
                  <c:v>10.199999999999999</c:v>
                </c:pt>
                <c:pt idx="80" formatCode="#0.0">
                  <c:v>3.5</c:v>
                </c:pt>
                <c:pt idx="81" formatCode="#0.0">
                  <c:v>5.8</c:v>
                </c:pt>
                <c:pt idx="82" formatCode="#0.0">
                  <c:v>9.4</c:v>
                </c:pt>
                <c:pt idx="83" formatCode="#0.0">
                  <c:v>8</c:v>
                </c:pt>
                <c:pt idx="84" formatCode="#0.0">
                  <c:v>11.1</c:v>
                </c:pt>
                <c:pt idx="85" formatCode="#0.0">
                  <c:v>10.4</c:v>
                </c:pt>
                <c:pt idx="86" formatCode="#0.0">
                  <c:v>4.5999999999999996</c:v>
                </c:pt>
                <c:pt idx="87" formatCode="#0.0">
                  <c:v>8.6999999999999993</c:v>
                </c:pt>
                <c:pt idx="88" formatCode="#0.0">
                  <c:v>6.4</c:v>
                </c:pt>
                <c:pt idx="89" formatCode="#0.0">
                  <c:v>5.4</c:v>
                </c:pt>
                <c:pt idx="90" formatCode="#0.0">
                  <c:v>6.6</c:v>
                </c:pt>
                <c:pt idx="91" formatCode="#0.0">
                  <c:v>7.8</c:v>
                </c:pt>
                <c:pt idx="92" formatCode="#0.0">
                  <c:v>7.6</c:v>
                </c:pt>
                <c:pt idx="93" formatCode="#0.0">
                  <c:v>5.6</c:v>
                </c:pt>
                <c:pt idx="94" formatCode="#0.0">
                  <c:v>7.9</c:v>
                </c:pt>
                <c:pt idx="95" formatCode="#0.0">
                  <c:v>7</c:v>
                </c:pt>
                <c:pt idx="96" formatCode="#0.0">
                  <c:v>8</c:v>
                </c:pt>
                <c:pt idx="97" formatCode="#0.0">
                  <c:v>7.5</c:v>
                </c:pt>
                <c:pt idx="98" formatCode="#0.0">
                  <c:v>9.9</c:v>
                </c:pt>
                <c:pt idx="99" formatCode="#0.0">
                  <c:v>7.7</c:v>
                </c:pt>
                <c:pt idx="100" formatCode="#0.0">
                  <c:v>8.4</c:v>
                </c:pt>
                <c:pt idx="101" formatCode="#0.0">
                  <c:v>7.2</c:v>
                </c:pt>
                <c:pt idx="102" formatCode="#0.0">
                  <c:v>8.1999999999999993</c:v>
                </c:pt>
                <c:pt idx="103" formatCode="#0.0">
                  <c:v>8.8000000000000007</c:v>
                </c:pt>
                <c:pt idx="104" formatCode="#0.0">
                  <c:v>5.6</c:v>
                </c:pt>
                <c:pt idx="105" formatCode="#0.0">
                  <c:v>6.9</c:v>
                </c:pt>
                <c:pt idx="106" formatCode="#0.0">
                  <c:v>8.9</c:v>
                </c:pt>
                <c:pt idx="107" formatCode="#0.0">
                  <c:v>8.3000000000000007</c:v>
                </c:pt>
                <c:pt idx="108" formatCode="#0.0">
                  <c:v>5</c:v>
                </c:pt>
                <c:pt idx="109" formatCode="#0.0">
                  <c:v>5.6</c:v>
                </c:pt>
                <c:pt idx="110" formatCode="#0.0">
                  <c:v>8.1999999999999993</c:v>
                </c:pt>
                <c:pt idx="111" formatCode="#0.0">
                  <c:v>6.7</c:v>
                </c:pt>
                <c:pt idx="112" formatCode="#0.0">
                  <c:v>7.3</c:v>
                </c:pt>
                <c:pt idx="113" formatCode="#0.0">
                  <c:v>6.9</c:v>
                </c:pt>
                <c:pt idx="114" formatCode="#0.0">
                  <c:v>6.7</c:v>
                </c:pt>
                <c:pt idx="115" formatCode="#0.0">
                  <c:v>9</c:v>
                </c:pt>
                <c:pt idx="116" formatCode="#0.0">
                  <c:v>5.5</c:v>
                </c:pt>
                <c:pt idx="117" formatCode="#0.0">
                  <c:v>9</c:v>
                </c:pt>
                <c:pt idx="118" formatCode="#0.0">
                  <c:v>6.8</c:v>
                </c:pt>
                <c:pt idx="119" formatCode="#0.0">
                  <c:v>5.8</c:v>
                </c:pt>
                <c:pt idx="120" formatCode="#0.0">
                  <c:v>4</c:v>
                </c:pt>
                <c:pt idx="121" formatCode="#0.0">
                  <c:v>10.8</c:v>
                </c:pt>
                <c:pt idx="122" formatCode="#0.0">
                  <c:v>5.6</c:v>
                </c:pt>
                <c:pt idx="123" formatCode="#0.0">
                  <c:v>9.3000000000000007</c:v>
                </c:pt>
                <c:pt idx="124" formatCode="#0.0">
                  <c:v>7</c:v>
                </c:pt>
                <c:pt idx="125" formatCode="#0.0">
                  <c:v>8.3000000000000007</c:v>
                </c:pt>
                <c:pt idx="126" formatCode="#0.0">
                  <c:v>9.1</c:v>
                </c:pt>
                <c:pt idx="127" formatCode="#0.0">
                  <c:v>3.1</c:v>
                </c:pt>
                <c:pt idx="128" formatCode="#0.0">
                  <c:v>5.2</c:v>
                </c:pt>
                <c:pt idx="129" formatCode="#0.0">
                  <c:v>8.6999999999999993</c:v>
                </c:pt>
                <c:pt idx="130" formatCode="#0.0">
                  <c:v>7.8</c:v>
                </c:pt>
                <c:pt idx="131" formatCode="#0.0">
                  <c:v>10.1</c:v>
                </c:pt>
                <c:pt idx="132" formatCode="#0.0">
                  <c:v>8.8000000000000007</c:v>
                </c:pt>
                <c:pt idx="133" formatCode="#0.0">
                  <c:v>4.3</c:v>
                </c:pt>
                <c:pt idx="134" formatCode="#0.0">
                  <c:v>7.7</c:v>
                </c:pt>
                <c:pt idx="135" formatCode="#0.0">
                  <c:v>5.0999999999999996</c:v>
                </c:pt>
                <c:pt idx="136" formatCode="#0.0">
                  <c:v>4.9000000000000004</c:v>
                </c:pt>
                <c:pt idx="137" formatCode="#0.0">
                  <c:v>5.9</c:v>
                </c:pt>
                <c:pt idx="138" formatCode="#0.0">
                  <c:v>7.6</c:v>
                </c:pt>
                <c:pt idx="139" formatCode="#0.0">
                  <c:v>6.9</c:v>
                </c:pt>
                <c:pt idx="140" formatCode="#0.0">
                  <c:v>5.3</c:v>
                </c:pt>
                <c:pt idx="141" formatCode="#0.0">
                  <c:v>7.1</c:v>
                </c:pt>
                <c:pt idx="142" formatCode="#0.0">
                  <c:v>6.9</c:v>
                </c:pt>
                <c:pt idx="143" formatCode="#0.0">
                  <c:v>7.5</c:v>
                </c:pt>
                <c:pt idx="144" formatCode="#0.0">
                  <c:v>7.2</c:v>
                </c:pt>
                <c:pt idx="145" formatCode="#0.0">
                  <c:v>8.6</c:v>
                </c:pt>
                <c:pt idx="146" formatCode="#0.0">
                  <c:v>6.4</c:v>
                </c:pt>
                <c:pt idx="147" formatCode="#0.0">
                  <c:v>7.5</c:v>
                </c:pt>
                <c:pt idx="148" formatCode="#0.0">
                  <c:v>6.4</c:v>
                </c:pt>
                <c:pt idx="149" formatCode="#0.0">
                  <c:v>6.8</c:v>
                </c:pt>
                <c:pt idx="150" formatCode="#0.0">
                  <c:v>7.8</c:v>
                </c:pt>
                <c:pt idx="151" formatCode="#0.0">
                  <c:v>4.8</c:v>
                </c:pt>
                <c:pt idx="152" formatCode="#0.0">
                  <c:v>5.9</c:v>
                </c:pt>
                <c:pt idx="153" formatCode="#0.0">
                  <c:v>8.9</c:v>
                </c:pt>
                <c:pt idx="154" formatCode="#0.0">
                  <c:v>7.1</c:v>
                </c:pt>
                <c:pt idx="155" formatCode="#0.0">
                  <c:v>4.5</c:v>
                </c:pt>
                <c:pt idx="156" formatCode="#0.0">
                  <c:v>5.0999999999999996</c:v>
                </c:pt>
                <c:pt idx="157" formatCode="#0.0">
                  <c:v>8</c:v>
                </c:pt>
                <c:pt idx="158" formatCode="#0.0">
                  <c:v>6.2</c:v>
                </c:pt>
                <c:pt idx="159" formatCode="#0.0">
                  <c:v>6.4</c:v>
                </c:pt>
                <c:pt idx="160" formatCode="#0.0">
                  <c:v>6.4</c:v>
                </c:pt>
                <c:pt idx="161" formatCode="#0.0">
                  <c:v>6.5</c:v>
                </c:pt>
                <c:pt idx="162" formatCode="#0.0">
                  <c:v>8.5</c:v>
                </c:pt>
                <c:pt idx="163" formatCode="#0.0">
                  <c:v>4.7</c:v>
                </c:pt>
                <c:pt idx="164" formatCode="#0.0">
                  <c:v>8.1999999999999993</c:v>
                </c:pt>
                <c:pt idx="165" formatCode="#0.0">
                  <c:v>6.5</c:v>
                </c:pt>
                <c:pt idx="166" formatCode="#0.0">
                  <c:v>5.3</c:v>
                </c:pt>
                <c:pt idx="167" formatCode="#0.0">
                  <c:v>3.6</c:v>
                </c:pt>
                <c:pt idx="168" formatCode="#0.0">
                  <c:v>9.1</c:v>
                </c:pt>
                <c:pt idx="169" formatCode="#0.0">
                  <c:v>4.9000000000000004</c:v>
                </c:pt>
                <c:pt idx="170" formatCode="#0.0">
                  <c:v>7.8</c:v>
                </c:pt>
                <c:pt idx="171" formatCode="#0.0">
                  <c:v>6.9</c:v>
                </c:pt>
                <c:pt idx="172" formatCode="#0.0">
                  <c:v>7.5</c:v>
                </c:pt>
                <c:pt idx="173" formatCode="#0.0">
                  <c:v>7.4</c:v>
                </c:pt>
                <c:pt idx="174" formatCode="#0.0">
                  <c:v>2.8</c:v>
                </c:pt>
                <c:pt idx="175" formatCode="#0.0">
                  <c:v>5.2</c:v>
                </c:pt>
                <c:pt idx="176" formatCode="#0.0">
                  <c:v>7.5</c:v>
                </c:pt>
                <c:pt idx="177" formatCode="#0.0">
                  <c:v>6.9</c:v>
                </c:pt>
                <c:pt idx="178" formatCode="#0.0">
                  <c:v>9.1999999999999993</c:v>
                </c:pt>
                <c:pt idx="179" formatCode="#0.0">
                  <c:v>7.1</c:v>
                </c:pt>
                <c:pt idx="180" formatCode="#0.0">
                  <c:v>3.7</c:v>
                </c:pt>
                <c:pt idx="181" formatCode="#0.0">
                  <c:v>7.5</c:v>
                </c:pt>
                <c:pt idx="182" formatCode="#0.0">
                  <c:v>4.3</c:v>
                </c:pt>
                <c:pt idx="183" formatCode="#0.0">
                  <c:v>4.3</c:v>
                </c:pt>
                <c:pt idx="184" formatCode="#0.0">
                  <c:v>5.6</c:v>
                </c:pt>
                <c:pt idx="185" formatCode="#0.0">
                  <c:v>6.6</c:v>
                </c:pt>
                <c:pt idx="186" formatCode="#0.0">
                  <c:v>6.5</c:v>
                </c:pt>
                <c:pt idx="187" formatCode="#0.0">
                  <c:v>4.5999999999999996</c:v>
                </c:pt>
                <c:pt idx="188" formatCode="#0.0">
                  <c:v>6.4</c:v>
                </c:pt>
                <c:pt idx="189" formatCode="#0.0">
                  <c:v>6.8</c:v>
                </c:pt>
                <c:pt idx="190" formatCode="#0.0">
                  <c:v>6.5</c:v>
                </c:pt>
                <c:pt idx="191" formatCode="#0.0">
                  <c:v>5.8</c:v>
                </c:pt>
                <c:pt idx="192" formatCode="#0.0">
                  <c:v>7.2</c:v>
                </c:pt>
                <c:pt idx="193" formatCode="#0.0">
                  <c:v>4.5</c:v>
                </c:pt>
                <c:pt idx="194" formatCode="#0.0">
                  <c:v>6.4</c:v>
                </c:pt>
                <c:pt idx="195" formatCode="#0.0">
                  <c:v>5.5</c:v>
                </c:pt>
                <c:pt idx="196" formatCode="#0.0">
                  <c:v>6</c:v>
                </c:pt>
                <c:pt idx="197" formatCode="#0.0">
                  <c:v>6.8</c:v>
                </c:pt>
                <c:pt idx="198" formatCode="#0.0">
                  <c:v>4.2</c:v>
                </c:pt>
                <c:pt idx="199" formatCode="#0.0">
                  <c:v>4.7</c:v>
                </c:pt>
                <c:pt idx="200" formatCode="#0.0">
                  <c:v>6.5</c:v>
                </c:pt>
                <c:pt idx="201" formatCode="#0.0">
                  <c:v>5.7</c:v>
                </c:pt>
                <c:pt idx="202" formatCode="#0.0">
                  <c:v>4.2</c:v>
                </c:pt>
                <c:pt idx="203" formatCode="#0.0">
                  <c:v>4.4000000000000004</c:v>
                </c:pt>
                <c:pt idx="204" formatCode="#0.0">
                  <c:v>5.8</c:v>
                </c:pt>
                <c:pt idx="205" formatCode="#0.0">
                  <c:v>6.8</c:v>
                </c:pt>
                <c:pt idx="206" formatCode="#0.0">
                  <c:v>5.4</c:v>
                </c:pt>
                <c:pt idx="207" formatCode="#0.0">
                  <c:v>5.6</c:v>
                </c:pt>
                <c:pt idx="208" formatCode="#0.0">
                  <c:v>5.5</c:v>
                </c:pt>
                <c:pt idx="209" formatCode="#0.0">
                  <c:v>6.7</c:v>
                </c:pt>
                <c:pt idx="210" formatCode="#0.0">
                  <c:v>3.9</c:v>
                </c:pt>
                <c:pt idx="211" formatCode="#0.0">
                  <c:v>7.2</c:v>
                </c:pt>
                <c:pt idx="212" formatCode="#0.0">
                  <c:v>5.8</c:v>
                </c:pt>
                <c:pt idx="213" formatCode="#0.0">
                  <c:v>4.5</c:v>
                </c:pt>
                <c:pt idx="214" formatCode="#0.0">
                  <c:v>3.1</c:v>
                </c:pt>
                <c:pt idx="215" formatCode="#0.0">
                  <c:v>7.6</c:v>
                </c:pt>
                <c:pt idx="216" formatCode="#0.0">
                  <c:v>4.0999999999999996</c:v>
                </c:pt>
                <c:pt idx="217" formatCode="#0.0">
                  <c:v>6.6</c:v>
                </c:pt>
                <c:pt idx="218" formatCode="#0.0">
                  <c:v>6.5</c:v>
                </c:pt>
                <c:pt idx="219" formatCode="#0.0">
                  <c:v>6</c:v>
                </c:pt>
                <c:pt idx="220" formatCode="#0.0">
                  <c:v>6</c:v>
                </c:pt>
                <c:pt idx="221" formatCode="#0.0">
                  <c:v>2.7</c:v>
                </c:pt>
                <c:pt idx="222" formatCode="#0.0">
                  <c:v>4.2</c:v>
                </c:pt>
                <c:pt idx="223" formatCode="#0.0">
                  <c:v>6.6</c:v>
                </c:pt>
                <c:pt idx="224" formatCode="#0.0">
                  <c:v>5.5</c:v>
                </c:pt>
                <c:pt idx="225" formatCode="#0.0">
                  <c:v>7.1</c:v>
                </c:pt>
                <c:pt idx="226" formatCode="#0.0">
                  <c:v>6.6</c:v>
                </c:pt>
                <c:pt idx="227" formatCode="#0.0">
                  <c:v>3.3</c:v>
                </c:pt>
                <c:pt idx="228" formatCode="#0.0">
                  <c:v>6.4</c:v>
                </c:pt>
                <c:pt idx="229" formatCode="#0.0">
                  <c:v>3.7</c:v>
                </c:pt>
                <c:pt idx="230" formatCode="#0.0">
                  <c:v>3.9</c:v>
                </c:pt>
                <c:pt idx="231" formatCode="#0.0">
                  <c:v>5.0999999999999996</c:v>
                </c:pt>
                <c:pt idx="232" formatCode="#0.0">
                  <c:v>6.5</c:v>
                </c:pt>
                <c:pt idx="233" formatCode="#0.0">
                  <c:v>5.0999999999999996</c:v>
                </c:pt>
                <c:pt idx="234" formatCode="#0.0">
                  <c:v>4.2</c:v>
                </c:pt>
                <c:pt idx="235" formatCode="#0.0">
                  <c:v>6.1</c:v>
                </c:pt>
                <c:pt idx="236" formatCode="#0.0">
                  <c:v>6.5</c:v>
                </c:pt>
                <c:pt idx="237" formatCode="#0.0">
                  <c:v>5.8</c:v>
                </c:pt>
                <c:pt idx="238" formatCode="#0.0">
                  <c:v>4.7</c:v>
                </c:pt>
                <c:pt idx="239" formatCode="#0.0">
                  <c:v>5.9</c:v>
                </c:pt>
                <c:pt idx="240" formatCode="#0.0">
                  <c:v>3.6</c:v>
                </c:pt>
                <c:pt idx="241" formatCode="#0.0">
                  <c:v>5.4</c:v>
                </c:pt>
                <c:pt idx="242" formatCode="#0.0">
                  <c:v>4.8</c:v>
                </c:pt>
                <c:pt idx="243" formatCode="#0.0">
                  <c:v>5.2</c:v>
                </c:pt>
                <c:pt idx="244" formatCode="#0.0">
                  <c:v>5.6</c:v>
                </c:pt>
                <c:pt idx="245" formatCode="#0.0">
                  <c:v>3.4</c:v>
                </c:pt>
                <c:pt idx="246" formatCode="#0.0">
                  <c:v>4.0999999999999996</c:v>
                </c:pt>
                <c:pt idx="247" formatCode="#0.0">
                  <c:v>5.9</c:v>
                </c:pt>
                <c:pt idx="248" formatCode="#0.0">
                  <c:v>4.5999999999999996</c:v>
                </c:pt>
                <c:pt idx="249" formatCode="#0.0">
                  <c:v>3.8</c:v>
                </c:pt>
                <c:pt idx="250" formatCode="#0.0">
                  <c:v>4.0999999999999996</c:v>
                </c:pt>
                <c:pt idx="251" formatCode="#0.0">
                  <c:v>5.2</c:v>
                </c:pt>
                <c:pt idx="252" formatCode="#0.0">
                  <c:v>6</c:v>
                </c:pt>
                <c:pt idx="253" formatCode="#0.0">
                  <c:v>4.0999999999999996</c:v>
                </c:pt>
                <c:pt idx="254" formatCode="#0.0">
                  <c:v>4.9000000000000004</c:v>
                </c:pt>
                <c:pt idx="255" formatCode="#0.0">
                  <c:v>4.5999999999999996</c:v>
                </c:pt>
                <c:pt idx="256" formatCode="#0.0">
                  <c:v>5.0999999999999996</c:v>
                </c:pt>
                <c:pt idx="257" formatCode="#0.0">
                  <c:v>3.8</c:v>
                </c:pt>
                <c:pt idx="258" formatCode="#0.0">
                  <c:v>6.2</c:v>
                </c:pt>
                <c:pt idx="259" formatCode="#0.0">
                  <c:v>4.8</c:v>
                </c:pt>
                <c:pt idx="260" formatCode="#0.0">
                  <c:v>4.0999999999999996</c:v>
                </c:pt>
                <c:pt idx="261" formatCode="#0.0">
                  <c:v>3.2</c:v>
                </c:pt>
                <c:pt idx="262" formatCode="#0.0">
                  <c:v>6.6</c:v>
                </c:pt>
                <c:pt idx="263" formatCode="#0.0">
                  <c:v>3.1</c:v>
                </c:pt>
                <c:pt idx="264" formatCode="#0.0">
                  <c:v>5.4</c:v>
                </c:pt>
                <c:pt idx="265" formatCode="#0.0">
                  <c:v>6.5</c:v>
                </c:pt>
                <c:pt idx="266" formatCode="#0.0">
                  <c:v>5</c:v>
                </c:pt>
                <c:pt idx="267" formatCode="#0.0">
                  <c:v>5.6</c:v>
                </c:pt>
                <c:pt idx="268" formatCode="#0.0">
                  <c:v>2.8</c:v>
                </c:pt>
                <c:pt idx="269" formatCode="#0.0">
                  <c:v>4.4000000000000004</c:v>
                </c:pt>
                <c:pt idx="270" formatCode="#0.0">
                  <c:v>5.5</c:v>
                </c:pt>
                <c:pt idx="271" formatCode="#0.0">
                  <c:v>5.2</c:v>
                </c:pt>
                <c:pt idx="272" formatCode="#0.0">
                  <c:v>5.6</c:v>
                </c:pt>
                <c:pt idx="273" formatCode="#0.0">
                  <c:v>5.5</c:v>
                </c:pt>
                <c:pt idx="274" formatCode="#0.0">
                  <c:v>3</c:v>
                </c:pt>
                <c:pt idx="275" formatCode="#0.0">
                  <c:v>5.2</c:v>
                </c:pt>
                <c:pt idx="276" formatCode="#0.0">
                  <c:v>3.6</c:v>
                </c:pt>
                <c:pt idx="277" formatCode="#0.0">
                  <c:v>3.5</c:v>
                </c:pt>
                <c:pt idx="278" formatCode="#0.0">
                  <c:v>4.0999999999999996</c:v>
                </c:pt>
                <c:pt idx="279" formatCode="#0.0">
                  <c:v>6.6</c:v>
                </c:pt>
                <c:pt idx="280" formatCode="#0.0">
                  <c:v>4.5</c:v>
                </c:pt>
                <c:pt idx="281" formatCode="#0.0">
                  <c:v>4.4000000000000004</c:v>
                </c:pt>
                <c:pt idx="282" formatCode="#0.0">
                  <c:v>6</c:v>
                </c:pt>
                <c:pt idx="283" formatCode="#0.0">
                  <c:v>6.6</c:v>
                </c:pt>
                <c:pt idx="284" formatCode="#0.0">
                  <c:v>5.0999999999999996</c:v>
                </c:pt>
                <c:pt idx="285" formatCode="#0.0">
                  <c:v>4</c:v>
                </c:pt>
                <c:pt idx="286" formatCode="#0.0">
                  <c:v>5.3</c:v>
                </c:pt>
                <c:pt idx="287" formatCode="#0.0">
                  <c:v>3.2</c:v>
                </c:pt>
                <c:pt idx="288" formatCode="#0.0">
                  <c:v>4.8</c:v>
                </c:pt>
                <c:pt idx="289" formatCode="#0.0">
                  <c:v>4.3</c:v>
                </c:pt>
                <c:pt idx="290" formatCode="#0.0">
                  <c:v>4.9000000000000004</c:v>
                </c:pt>
                <c:pt idx="291" formatCode="#0.0">
                  <c:v>5.4</c:v>
                </c:pt>
                <c:pt idx="292" formatCode="#0.0">
                  <c:v>3</c:v>
                </c:pt>
                <c:pt idx="293" formatCode="#0.0">
                  <c:v>3.8</c:v>
                </c:pt>
                <c:pt idx="294" formatCode="#0.0">
                  <c:v>5.8</c:v>
                </c:pt>
                <c:pt idx="295" formatCode="#0.0">
                  <c:v>4.3</c:v>
                </c:pt>
                <c:pt idx="296" formatCode="#0.0">
                  <c:v>3.6</c:v>
                </c:pt>
                <c:pt idx="297" formatCode="#0.0">
                  <c:v>4.3</c:v>
                </c:pt>
                <c:pt idx="298" formatCode="#0.0">
                  <c:v>5</c:v>
                </c:pt>
                <c:pt idx="299" formatCode="#0.0">
                  <c:v>6.1</c:v>
                </c:pt>
                <c:pt idx="300" formatCode="#0.0">
                  <c:v>4</c:v>
                </c:pt>
                <c:pt idx="301" formatCode="#0.0">
                  <c:v>4.2</c:v>
                </c:pt>
                <c:pt idx="302" formatCode="#0.0">
                  <c:v>3.3</c:v>
                </c:pt>
                <c:pt idx="303" formatCode="#0.0">
                  <c:v>5</c:v>
                </c:pt>
                <c:pt idx="304" formatCode="#0.0">
                  <c:v>4</c:v>
                </c:pt>
                <c:pt idx="305" formatCode="#0.0">
                  <c:v>5.7</c:v>
                </c:pt>
                <c:pt idx="306" formatCode="#0.0">
                  <c:v>4.7</c:v>
                </c:pt>
                <c:pt idx="307" formatCode="#0.0">
                  <c:v>4.0999999999999996</c:v>
                </c:pt>
                <c:pt idx="308" formatCode="#0.0">
                  <c:v>3.3</c:v>
                </c:pt>
                <c:pt idx="309" formatCode="#0.0">
                  <c:v>5.4</c:v>
                </c:pt>
                <c:pt idx="310" formatCode="#0.0">
                  <c:v>2.8</c:v>
                </c:pt>
                <c:pt idx="311" formatCode="#0.0">
                  <c:v>4.9000000000000004</c:v>
                </c:pt>
                <c:pt idx="312" formatCode="#0.0">
                  <c:v>6.8</c:v>
                </c:pt>
                <c:pt idx="313" formatCode="#0.0">
                  <c:v>4.9000000000000004</c:v>
                </c:pt>
                <c:pt idx="314" formatCode="#0.0">
                  <c:v>5.0999999999999996</c:v>
                </c:pt>
                <c:pt idx="315" formatCode="#0.0">
                  <c:v>3.1</c:v>
                </c:pt>
                <c:pt idx="316" formatCode="#0.0">
                  <c:v>5</c:v>
                </c:pt>
                <c:pt idx="317" formatCode="#0.0">
                  <c:v>4.9000000000000004</c:v>
                </c:pt>
                <c:pt idx="318" formatCode="#0.0">
                  <c:v>5.5</c:v>
                </c:pt>
                <c:pt idx="319" formatCode="#0.0">
                  <c:v>5.3</c:v>
                </c:pt>
                <c:pt idx="320" formatCode="#0.0">
                  <c:v>4.5</c:v>
                </c:pt>
                <c:pt idx="321" formatCode="#0.0">
                  <c:v>2.9</c:v>
                </c:pt>
                <c:pt idx="322" formatCode="#0.0">
                  <c:v>4.9000000000000004</c:v>
                </c:pt>
                <c:pt idx="323" formatCode="#0.0">
                  <c:v>3.3</c:v>
                </c:pt>
                <c:pt idx="324" formatCode="#0.0">
                  <c:v>3.2</c:v>
                </c:pt>
                <c:pt idx="325" formatCode="#0.0">
                  <c:v>4.0999999999999996</c:v>
                </c:pt>
                <c:pt idx="326" formatCode="#0.0">
                  <c:v>5.9</c:v>
                </c:pt>
                <c:pt idx="327" formatCode="#0.0">
                  <c:v>4.2</c:v>
                </c:pt>
                <c:pt idx="328" formatCode="#0.0">
                  <c:v>5.0999999999999996</c:v>
                </c:pt>
              </c:numCache>
            </c:numRef>
          </c:yVal>
          <c:smooth val="0"/>
          <c:extLst>
            <c:ext xmlns:c16="http://schemas.microsoft.com/office/drawing/2014/chart" uri="{C3380CC4-5D6E-409C-BE32-E72D297353CC}">
              <c16:uniqueId val="{00000001-3C5F-41D2-A804-57C26127054C}"/>
            </c:ext>
          </c:extLst>
        </c:ser>
        <c:dLbls>
          <c:showLegendKey val="0"/>
          <c:showVal val="0"/>
          <c:showCatName val="0"/>
          <c:showSerName val="0"/>
          <c:showPercent val="0"/>
          <c:showBubbleSize val="0"/>
        </c:dLbls>
        <c:axId val="497008032"/>
        <c:axId val="497006720"/>
      </c:scatterChart>
      <c:valAx>
        <c:axId val="497008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Corporate</a:t>
                </a:r>
                <a:r>
                  <a:rPr lang="en-US" baseline="0"/>
                  <a:t> Tax</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006720"/>
        <c:crosses val="autoZero"/>
        <c:crossBetween val="midCat"/>
        <c:majorUnit val="1"/>
      </c:valAx>
      <c:valAx>
        <c:axId val="497006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Unemployement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008032"/>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dk1"/>
                </a:solidFill>
                <a:latin typeface="+mn-lt"/>
                <a:ea typeface="+mn-ea"/>
                <a:cs typeface="+mn-cs"/>
              </a:defRPr>
            </a:pPr>
            <a:r>
              <a:rPr lang="en-US"/>
              <a:t>Figure 2: Average Unemployment versus Average Corporate Tax</a:t>
            </a:r>
          </a:p>
        </c:rich>
      </c:tx>
      <c:layout>
        <c:manualLayout>
          <c:xMode val="edge"/>
          <c:yMode val="edge"/>
          <c:x val="0.19757924490207954"/>
          <c:y val="7.1777267623563401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dk1"/>
              </a:solidFill>
              <a:latin typeface="+mn-lt"/>
              <a:ea typeface="+mn-ea"/>
              <a:cs typeface="+mn-cs"/>
            </a:defRPr>
          </a:pPr>
          <a:endParaRPr lang="en-US"/>
        </a:p>
      </c:txPr>
    </c:title>
    <c:autoTitleDeleted val="0"/>
    <c:plotArea>
      <c:layout>
        <c:manualLayout>
          <c:layoutTarget val="inner"/>
          <c:xMode val="edge"/>
          <c:yMode val="edge"/>
          <c:x val="0.21700577508425731"/>
          <c:y val="0.14327705230315343"/>
          <c:w val="0.74928466726078657"/>
          <c:h val="0.57631580343735245"/>
        </c:manualLayout>
      </c:layout>
      <c:lineChart>
        <c:grouping val="standard"/>
        <c:varyColors val="0"/>
        <c:ser>
          <c:idx val="0"/>
          <c:order val="0"/>
          <c:tx>
            <c:v>Average Unemployment</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'For stata'!$O$26:$O$32</c:f>
              <c:numCache>
                <c:formatCode>General</c:formatCode>
                <c:ptCount val="7"/>
                <c:pt idx="0">
                  <c:v>2010</c:v>
                </c:pt>
                <c:pt idx="1">
                  <c:v>2011</c:v>
                </c:pt>
                <c:pt idx="2">
                  <c:v>2012</c:v>
                </c:pt>
                <c:pt idx="3">
                  <c:v>2013</c:v>
                </c:pt>
                <c:pt idx="4">
                  <c:v>2014</c:v>
                </c:pt>
                <c:pt idx="5">
                  <c:v>2015</c:v>
                </c:pt>
                <c:pt idx="6">
                  <c:v>2016</c:v>
                </c:pt>
              </c:numCache>
            </c:numRef>
          </c:cat>
          <c:val>
            <c:numRef>
              <c:f>'For stata'!$P$26:$P$32</c:f>
              <c:numCache>
                <c:formatCode>0.000</c:formatCode>
                <c:ptCount val="7"/>
                <c:pt idx="0">
                  <c:v>8.5191489361702128</c:v>
                </c:pt>
                <c:pt idx="1">
                  <c:v>7.9617021276595752</c:v>
                </c:pt>
                <c:pt idx="2">
                  <c:v>7.1978723404255334</c:v>
                </c:pt>
                <c:pt idx="3">
                  <c:v>6.4723404255319172</c:v>
                </c:pt>
                <c:pt idx="4">
                  <c:v>5.5234042553191482</c:v>
                </c:pt>
                <c:pt idx="5">
                  <c:v>4.84255319148936</c:v>
                </c:pt>
                <c:pt idx="6">
                  <c:v>4.5872340425531917</c:v>
                </c:pt>
              </c:numCache>
            </c:numRef>
          </c:val>
          <c:smooth val="0"/>
          <c:extLst>
            <c:ext xmlns:c16="http://schemas.microsoft.com/office/drawing/2014/chart" uri="{C3380CC4-5D6E-409C-BE32-E72D297353CC}">
              <c16:uniqueId val="{00000000-66DD-444F-B9F7-8C9214F6C3AE}"/>
            </c:ext>
          </c:extLst>
        </c:ser>
        <c:ser>
          <c:idx val="1"/>
          <c:order val="1"/>
          <c:tx>
            <c:v>Average State Corporate Tax</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'For stata'!$Q$26:$Q$32</c:f>
              <c:numCache>
                <c:formatCode>0.000</c:formatCode>
                <c:ptCount val="7"/>
                <c:pt idx="0">
                  <c:v>6.864212765957447</c:v>
                </c:pt>
                <c:pt idx="1">
                  <c:v>6.894000000000001</c:v>
                </c:pt>
                <c:pt idx="2">
                  <c:v>6.8548510638297868</c:v>
                </c:pt>
                <c:pt idx="3">
                  <c:v>6.8269787234042552</c:v>
                </c:pt>
                <c:pt idx="4">
                  <c:v>6.778297872340425</c:v>
                </c:pt>
                <c:pt idx="5">
                  <c:v>6.6368085106382981</c:v>
                </c:pt>
                <c:pt idx="6">
                  <c:v>6.6342553191489362</c:v>
                </c:pt>
              </c:numCache>
            </c:numRef>
          </c:val>
          <c:smooth val="0"/>
          <c:extLst>
            <c:ext xmlns:c16="http://schemas.microsoft.com/office/drawing/2014/chart" uri="{C3380CC4-5D6E-409C-BE32-E72D297353CC}">
              <c16:uniqueId val="{00000001-66DD-444F-B9F7-8C9214F6C3AE}"/>
            </c:ext>
          </c:extLst>
        </c:ser>
        <c:dLbls>
          <c:showLegendKey val="0"/>
          <c:showVal val="0"/>
          <c:showCatName val="0"/>
          <c:showSerName val="0"/>
          <c:showPercent val="0"/>
          <c:showBubbleSize val="0"/>
        </c:dLbls>
        <c:smooth val="0"/>
        <c:axId val="494321032"/>
        <c:axId val="497930488"/>
      </c:lineChart>
      <c:catAx>
        <c:axId val="494321032"/>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497930488"/>
        <c:crosses val="autoZero"/>
        <c:auto val="1"/>
        <c:lblAlgn val="ctr"/>
        <c:lblOffset val="100"/>
        <c:noMultiLvlLbl val="0"/>
      </c:catAx>
      <c:valAx>
        <c:axId val="497930488"/>
        <c:scaling>
          <c:orientation val="minMax"/>
          <c:max val="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solidFill>
                    <a:latin typeface="+mn-lt"/>
                    <a:ea typeface="+mn-ea"/>
                    <a:cs typeface="+mn-cs"/>
                  </a:defRPr>
                </a:pPr>
                <a:r>
                  <a:rPr lang="en-US"/>
                  <a:t>Rate</a:t>
                </a:r>
              </a:p>
            </c:rich>
          </c:tx>
          <c:layout>
            <c:manualLayout>
              <c:xMode val="edge"/>
              <c:yMode val="edge"/>
              <c:x val="8.5427683377007554E-2"/>
              <c:y val="0.29783832371525126"/>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494321032"/>
        <c:crosses val="autoZero"/>
        <c:crossBetween val="between"/>
        <c:majorUnit val="0.5"/>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dk1"/>
                </a:solidFill>
                <a:latin typeface="+mn-lt"/>
                <a:ea typeface="+mn-ea"/>
                <a:cs typeface="+mn-cs"/>
              </a:defRPr>
            </a:pPr>
            <a:endParaRPr lang="en-US"/>
          </a:p>
        </c:txPr>
      </c:dTable>
      <c:spPr>
        <a:noFill/>
        <a:ln>
          <a:noFill/>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465FA9-1CD2-4F0B-8A59-44D3C1E00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14</Pages>
  <Words>2598</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How Does the State Corporate Tax Rate Influence Unemployment?</vt:lpstr>
    </vt:vector>
  </TitlesOfParts>
  <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Does the State Corporate Tax Rate Influence Unemployment?</dc:title>
  <dc:subject>An Econometric Analysis</dc:subject>
  <dc:creator>Zach Policky</dc:creator>
  <cp:keywords/>
  <dc:description/>
  <cp:lastModifiedBy>Zach Policky</cp:lastModifiedBy>
  <cp:revision>9</cp:revision>
  <cp:lastPrinted>2017-11-20T19:09:00Z</cp:lastPrinted>
  <dcterms:created xsi:type="dcterms:W3CDTF">2017-12-12T05:03:00Z</dcterms:created>
  <dcterms:modified xsi:type="dcterms:W3CDTF">2017-12-13T19:21:00Z</dcterms:modified>
</cp:coreProperties>
</file>