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В третьей лабораторной мы продолжим работу с примером данных</w:t>
      </w:r>
      <w:r>
        <w:t xml:space="preserve"> </w:t>
      </w:r>
      <w:r>
        <w:t xml:space="preserve">и проверим, удовлетворяют ли остатки четырёх построенных моделей условиям Гаусса-Маркова. Рассматриваются модели:</w:t>
      </w:r>
    </w:p>
    <w:p>
      <w:pPr>
        <w:numPr>
          <w:numId w:val="1001"/>
          <w:ilvl w:val="0"/>
        </w:numPr>
      </w:pPr>
      <m:oMath>
        <m:r>
          <m:t>Y</m:t>
        </m:r>
        <m:r>
          <m:t>=</m:t>
        </m:r>
        <m:r>
          <m:t>0.12</m:t>
        </m:r>
        <m:r>
          <m:t>−</m:t>
        </m:r>
        <m:r>
          <m:t>0.04</m:t>
        </m:r>
        <m:r>
          <m:t>X</m:t>
        </m:r>
        <m:r>
          <m:t>1</m:t>
        </m:r>
      </m:oMath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0.95</m:t>
        </m:r>
      </m:oMath>
      <w:r>
        <w:t xml:space="preserve">)</w:t>
      </w:r>
    </w:p>
    <w:p>
      <w:pPr>
        <w:numPr>
          <w:numId w:val="1001"/>
          <w:ilvl w:val="0"/>
        </w:numPr>
      </w:pPr>
      <m:oMath>
        <m:r>
          <m:t>Y</m:t>
        </m:r>
        <m:r>
          <m:t>=</m:t>
        </m:r>
        <m:r>
          <m:t>0.14</m:t>
        </m:r>
        <m:r>
          <m:t>−</m:t>
        </m:r>
        <m:r>
          <m:t>0.06</m:t>
        </m:r>
        <m:r>
          <m:t>X</m:t>
        </m:r>
        <m:r>
          <m:t>1</m:t>
        </m:r>
        <m:r>
          <m:t>+</m:t>
        </m:r>
        <m:r>
          <m:t>0.07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</m:oMath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0.97</m:t>
        </m:r>
      </m:oMath>
      <w:r>
        <w:t xml:space="preserve">)</w:t>
      </w:r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Количество наблюдений: 93</w:t>
      </w:r>
    </w:p>
    <w:p>
      <w:pPr>
        <w:pStyle w:val="BodyText"/>
      </w:pPr>
      <w:r>
        <w:t xml:space="preserve">В лабораторной работе рассматривается тесты остатков линейных</w:t>
      </w:r>
      <w:r>
        <w:t xml:space="preserve"> </w:t>
      </w:r>
      <w:r>
        <w:t xml:space="preserve">регрессионных моделей в R. Исходные данные для работы хранятся в файле Example_model.RData.Построенные нами модели хранятся в списке models.list</w:t>
      </w:r>
    </w:p>
    <w:p>
      <w:pPr>
        <w:pStyle w:val="BodyText"/>
      </w:pPr>
      <w:r>
        <w:t xml:space="preserve">Нам необходимо исследовать остатки этих моделей и определить, не нарушаются ли условия Гаусса-Маркова:</w:t>
      </w:r>
    </w:p>
    <w:p>
      <w:pPr>
        <w:numPr>
          <w:numId w:val="1003"/>
          <w:ilvl w:val="0"/>
        </w:numPr>
      </w:pPr>
      <w:r>
        <w:t xml:space="preserve">Равенство среднего остатков нулю.</w:t>
      </w:r>
    </w:p>
    <w:p>
      <w:pPr>
        <w:numPr>
          <w:numId w:val="1003"/>
          <w:ilvl w:val="0"/>
        </w:numPr>
      </w:pPr>
      <w:r>
        <w:t xml:space="preserve">Постоянство дисперсии остатков (гомоскедастичность).</w:t>
      </w:r>
    </w:p>
    <w:p>
      <w:pPr>
        <w:numPr>
          <w:numId w:val="1003"/>
          <w:ilvl w:val="0"/>
        </w:numPr>
      </w:pPr>
      <w:r>
        <w:t xml:space="preserve">Отсутствие автокорреляции (независимость). Кроме того, модели множественной регрессии тестируют на отсутствие мультиколлинеарности факторов (их значимой взаимосвязи друг с другом).</w:t>
      </w:r>
    </w:p>
    <w:p>
      <w:pPr>
        <w:pStyle w:val="FirstParagraph"/>
      </w:pPr>
      <w:r>
        <w:t xml:space="preserve">Графики остатков:</w:t>
      </w:r>
      <w:r>
        <w:t xml:space="preserve"> </w:t>
      </w:r>
      <w:r>
        <w:t xml:space="preserve">“</w:t>
      </w:r>
      <w:r>
        <w:t xml:space="preserve">Residuals vs Fitted</w:t>
      </w:r>
      <w:r>
        <w:t xml:space="preserve">”</w:t>
      </w:r>
      <w:r>
        <w:t xml:space="preserve"> </w:t>
      </w:r>
      <w:r>
        <w:t xml:space="preserve">и другие:</w:t>
      </w:r>
    </w:p>
    <w:p>
      <w:pPr>
        <w:pStyle w:val="BodyText"/>
      </w:pPr>
      <w:r>
        <w:t xml:space="preserve">Представим графически остатки четырёх моделей. Функция</w:t>
      </w:r>
      <w:r>
        <w:t xml:space="preserve"> </w:t>
      </w:r>
      <w:r>
        <w:t xml:space="preserve">plot() от аргумента типа «модель регрессии», построенного функцией lm(),</w:t>
      </w:r>
      <w:r>
        <w:t xml:space="preserve"> </w:t>
      </w:r>
      <w:r>
        <w:t xml:space="preserve">строит шесть графиков остатков (значение второго аргумента – номер графика):</w:t>
      </w:r>
    </w:p>
    <w:p>
      <w:pPr>
        <w:numPr>
          <w:numId w:val="1004"/>
          <w:ilvl w:val="0"/>
        </w:numPr>
      </w:pPr>
      <w:r>
        <w:t xml:space="preserve">«Residuals versus Fitted» – график зависимости остатков модели (по вертикали) от модельных значений (по горизонтали). При наличии явных нарушений условий Гаусса-Маркова они проявятся на этом графике.</w:t>
      </w:r>
    </w:p>
    <w:p>
      <w:pPr>
        <w:numPr>
          <w:numId w:val="1004"/>
          <w:ilvl w:val="0"/>
        </w:numPr>
      </w:pPr>
      <w:r>
        <w:t xml:space="preserve">«Normal Q-Q» – график «квантиль-квантиль», который сопоставляет квантили фактического распределения стандартизованных остатков (по вертикали) с соответствующими теоретическими значениями квантилей нормального распределения (по горизонтали). Чем ближе все точки в прямой, тем «нормальнее» распределение остатков.</w:t>
      </w:r>
    </w:p>
    <w:p>
      <w:pPr>
        <w:numPr>
          <w:numId w:val="1004"/>
          <w:ilvl w:val="0"/>
        </w:numPr>
      </w:pPr>
      <w:r>
        <w:t xml:space="preserve">«Scale-Location» – график, на котором по вертикали отложены корни из стандартизованных значений остатков, а по горизонтали – модельные значения. Этот график служит для поиска гетероскедастичности (непостоянства дисперсии) остатков.</w:t>
      </w:r>
    </w:p>
    <w:p>
      <w:pPr>
        <w:numPr>
          <w:numId w:val="1004"/>
          <w:ilvl w:val="0"/>
        </w:numPr>
      </w:pPr>
      <w:r>
        <w:t xml:space="preserve">«Cook’s Distance» – график расстояний Кука. С помощью расстояния Кука оценивают влияние отдельного наблюдения выборки на модель регрессии. Эта величина показывает разницу между вычисленными коэффициентами уравнения регрессии и значениями, которые получились бы при исключении соответствующего наблюдения</w:t>
      </w:r>
    </w:p>
    <w:p>
      <w:pPr>
        <w:pStyle w:val="FirstParagraph"/>
      </w:pPr>
      <w:r>
        <w:t xml:space="preserve">Графики - 1 для моделей fit.2; fit.X1.fo; fit.X2; fit.X2.fo;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графиках остатков не видно явных ошибок спецификации. В</w:t>
      </w:r>
      <w:r>
        <w:t xml:space="preserve"> </w:t>
      </w:r>
      <w:r>
        <w:t xml:space="preserve">последней модели обнаруживаются два влияющих наблюдения: регионы</w:t>
      </w:r>
      <w:r>
        <w:t xml:space="preserve"> </w:t>
      </w:r>
      <w:r>
        <w:t xml:space="preserve">с номерами 71 и 25. Это Ненецкий AO и Ямало-Ненецкий АО.Чтобы понять, нужно ли исключать эти наблюдения, нужно установить,</w:t>
      </w:r>
      <w:r>
        <w:t xml:space="preserve"> </w:t>
      </w:r>
      <w:r>
        <w:t xml:space="preserve">насколько сильно они отличаются от всех остальных.</w:t>
      </w:r>
    </w:p>
    <w:p>
      <w:pPr>
        <w:pStyle w:val="BodyText"/>
      </w:pPr>
      <w:r>
        <w:t xml:space="preserve">Можно использовать тот</w:t>
      </w:r>
      <w:r>
        <w:t xml:space="preserve"> </w:t>
      </w:r>
      <w:r>
        <w:t xml:space="preserve">факт, что расстояние Кука распределено по закону Фишера и проверить гипотезу:</w:t>
      </w:r>
    </w:p>
    <w:p>
      <w:pPr>
        <w:pStyle w:val="BodyText"/>
      </w:pPr>
      <w:r>
        <w:t xml:space="preserve">H0: отличие i-го наблюдения от остальных статистически незначимо.</w:t>
      </w:r>
    </w:p>
    <w:p>
      <w:pPr>
        <w:pStyle w:val="BodyText"/>
      </w:pPr>
      <w:r>
        <w:t xml:space="preserve">H1: i-е наблюдение значимо отличается от остальных (и его нужно убрать как влияющее на модель).</w:t>
      </w:r>
    </w:p>
    <w:p>
      <w:pPr>
        <w:pStyle w:val="BodyText"/>
      </w:pPr>
      <w:r>
        <w:t xml:space="preserve">Для проверки гипотезы достаточно сравнить расстояния Кука для</w:t>
      </w:r>
      <w:r>
        <w:t xml:space="preserve"> </w:t>
      </w:r>
      <w:r>
        <w:t xml:space="preserve">влияющих наблюдений с квантилем F-распределения, соответствующим</w:t>
      </w:r>
      <w:r>
        <w:t xml:space="preserve"> </w:t>
      </w:r>
      <w:r>
        <w:t xml:space="preserve">заданному уровню значимости. Если расстояния меньше квантиля</w:t>
      </w:r>
      <w:r>
        <w:t xml:space="preserve"> </w:t>
      </w:r>
      <w:r>
        <w:t xml:space="preserve">(критической границы), нулевая гипотеза не отклоняется.</w:t>
      </w:r>
    </w:p>
    <w:p>
      <w:pPr>
        <w:pStyle w:val="BodyText"/>
      </w:pPr>
      <w:r>
        <w:t xml:space="preserve">Поскольку расстояния Кука превосходят критическую границу</w:t>
      </w:r>
      <w:r>
        <w:t xml:space="preserve"> </w:t>
      </w:r>
      <w:r>
        <w:t xml:space="preserve">(и, следовательно, соответствующие p-значения меньше 0,05), отвергаем</w:t>
      </w:r>
      <w:r>
        <w:t xml:space="preserve"> </w:t>
      </w:r>
      <w:r>
        <w:t xml:space="preserve">нулевые гипотезы для регионов 25 и 71: их стоит убирать из выборки для</w:t>
      </w:r>
      <w:r>
        <w:t xml:space="preserve"> </w:t>
      </w:r>
      <w:r>
        <w:t xml:space="preserve">построения модели.</w:t>
      </w:r>
    </w:p>
    <w:p>
      <w:pPr>
        <w:pStyle w:val="BodyText"/>
      </w:pPr>
      <w:r>
        <w:t xml:space="preserve">Проверим гипотезу о равенстве среднего остатков модели нулю. Эта гипотеза проверяется с помощью t-критерия.</w:t>
      </w:r>
    </w:p>
    <w:p>
      <w:pPr>
        <w:pStyle w:val="BodyText"/>
      </w:pPr>
      <w:r>
        <w:t xml:space="preserve">H0: среднее остатков равно 0 в генеральной совокупности.</w:t>
      </w:r>
    </w:p>
    <w:p>
      <w:pPr>
        <w:pStyle w:val="BodyText"/>
      </w:pPr>
      <w:r>
        <w:t xml:space="preserve">H1: среднее остатков не равно 0 в генеральной совокупности.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Результатами теста на равенство среднего остатков моделей нулю:</w:t>
      </w:r>
    </w:p>
    <w:p>
      <w:pPr>
        <w:pStyle w:val="TableCaption"/>
      </w:pPr>
      <w:r>
        <w:t xml:space="preserve">P-value = 1</w:t>
      </w:r>
    </w:p>
    <w:tbl>
      <w:tblPr>
        <w:tblStyle w:val="Table"/>
        <w:tblW w:type="pct" w:w="0.0"/>
        <w:tblLook w:firstRow="1"/>
        <w:tblCaption w:val="P-value = 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Для первой модели нулевая гипотеза не отклоняется. Несложно убедиться, что остатки других моделей также проходят этот тест.</w:t>
      </w:r>
    </w:p>
    <w:p>
      <w:pPr>
        <w:pStyle w:val="BodyText"/>
      </w:pPr>
      <w:r>
        <w:t xml:space="preserve">Проверим остатки на постоянство дисперсии тестом Бройша-Пагана</w:t>
      </w:r>
    </w:p>
    <w:p>
      <w:pPr>
        <w:pStyle w:val="BodyText"/>
      </w:pPr>
      <w:r>
        <w:t xml:space="preserve">H0: остатки модели гомоскедастичны.</w:t>
      </w:r>
    </w:p>
    <w:p>
      <w:pPr>
        <w:pStyle w:val="BodyText"/>
      </w:pPr>
      <w:r>
        <w:t xml:space="preserve">H1: в остатках модели есть гетероскедастичность.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Таблицы с результатами тестов на гетеросткедастичность остатков моделей</w:t>
      </w:r>
    </w:p>
    <w:p>
      <w:pPr>
        <w:pStyle w:val="TableCaption"/>
      </w:pPr>
      <w:r>
        <w:t xml:space="preserve">P-value test Breush-pagan</w:t>
      </w:r>
    </w:p>
    <w:tbl>
      <w:tblPr>
        <w:tblStyle w:val="Table"/>
        <w:tblW w:type="pct" w:w="0.0"/>
        <w:tblLook w:firstRow="1"/>
        <w:tblCaption w:val="P-value test Breush-pag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right"/>
            </w:pPr>
            <w:r>
              <w:t xml:space="preserve">0.0093386</w:t>
            </w:r>
          </w:p>
        </w:tc>
      </w:tr>
    </w:tbl>
    <w:p>
      <w:pPr>
        <w:pStyle w:val="BodyText"/>
      </w:pPr>
      <w:r>
        <w:t xml:space="preserve">Результат первого тест говорит о том, что в остатках первой модели есть гетероскедастичности.</w:t>
      </w:r>
    </w:p>
    <w:p>
      <w:pPr>
        <w:pStyle w:val="BodyText"/>
      </w:pPr>
      <w:r>
        <w:t xml:space="preserve">Протестируем остатки моделей на автокорреляцию. Все</w:t>
      </w:r>
      <w:r>
        <w:t xml:space="preserve"> </w:t>
      </w:r>
      <w:r>
        <w:t xml:space="preserve">модели содержат константу, поэтому можно проверить остатки на наличие</w:t>
      </w:r>
      <w:r>
        <w:t xml:space="preserve"> </w:t>
      </w:r>
      <w:r>
        <w:t xml:space="preserve">автокорреляции первого порядка с помощью статистики Дарбина-Уотсона</w:t>
      </w:r>
    </w:p>
    <w:p>
      <w:pPr>
        <w:pStyle w:val="BodyText"/>
      </w:pPr>
      <w:r>
        <w:t xml:space="preserve">H0: в остатках отсутствует автокорреляция первого порядка.</w:t>
      </w:r>
    </w:p>
    <w:p>
      <w:pPr>
        <w:pStyle w:val="BodyText"/>
      </w:pPr>
      <w:r>
        <w:t xml:space="preserve">H1: автокорреляция первого порядка в остатках есть</w:t>
      </w:r>
    </w:p>
    <w:p>
      <w:pPr>
        <w:pStyle w:val="BodyText"/>
      </w:pPr>
      <w:r>
        <w:t xml:space="preserve">Если p-значение &gt; 0,05, нулевая гипотеза не отклоняется.</w:t>
      </w:r>
    </w:p>
    <w:p>
      <w:pPr>
        <w:pStyle w:val="BodyText"/>
      </w:pPr>
      <w:r>
        <w:t xml:space="preserve">Таблица с результатами теста на автокорреляцию в остатках моделей</w:t>
      </w:r>
    </w:p>
    <w:p>
      <w:pPr>
        <w:pStyle w:val="TableCaption"/>
      </w:pPr>
      <w:r>
        <w:t xml:space="preserve">P-value DWtest</w:t>
      </w:r>
    </w:p>
    <w:tbl>
      <w:tblPr>
        <w:tblStyle w:val="Table"/>
        <w:tblW w:type="pct" w:w="0.0"/>
        <w:tblLook w:firstRow="1"/>
        <w:tblCaption w:val="P-value DW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0.1788935</w:t>
            </w:r>
          </w:p>
        </w:tc>
      </w:tr>
    </w:tbl>
    <w:p>
      <w:pPr>
        <w:pStyle w:val="BodyText"/>
      </w:pPr>
      <w:r>
        <w:t xml:space="preserve">Таким образом, в остатках моделей автокорреляция отсутствует.</w:t>
      </w:r>
    </w:p>
    <w:p>
      <w:pPr>
        <w:pStyle w:val="BodyText"/>
      </w:pPr>
      <w:r>
        <w:t xml:space="preserve">Для проверки модели на мультиколлинеарность используются VIFкоэффициенты, которые в R рассчитывает одноимённая функция vif().</w:t>
      </w:r>
    </w:p>
    <w:p>
      <w:pPr>
        <w:pStyle w:val="BodyText"/>
      </w:pPr>
      <w:r>
        <w:t xml:space="preserve">VIF-коэффициенты и выводы по ним</w:t>
      </w:r>
    </w:p>
    <w:p>
      <w:pPr>
        <w:pStyle w:val="TableCaption"/>
      </w:pPr>
      <w:r>
        <w:t xml:space="preserve">VIF-тест</w:t>
      </w:r>
    </w:p>
    <w:tbl>
      <w:tblPr>
        <w:tblStyle w:val="Table"/>
        <w:tblW w:type="pct" w:w="0.0"/>
        <w:tblLook w:firstRow="1"/>
        <w:tblCaption w:val="VIF-тест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28.08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x1.FOСЗФО</w:t>
            </w:r>
          </w:p>
        </w:tc>
        <w:tc>
          <w:p>
            <w:pPr>
              <w:pStyle w:val="Compact"/>
              <w:jc w:val="right"/>
            </w:pPr>
            <w:r>
              <w:t xml:space="preserve">19.62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x1.FOУФО</w:t>
            </w:r>
          </w:p>
        </w:tc>
        <w:tc>
          <w:p>
            <w:pPr>
              <w:pStyle w:val="Compact"/>
              <w:jc w:val="right"/>
            </w:pPr>
            <w:r>
              <w:t xml:space="preserve">14.66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x1.FOЮФО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</w:tbl>
    <w:p>
      <w:pPr>
        <w:pStyle w:val="BodyText"/>
      </w:pPr>
      <w:r>
        <w:t xml:space="preserve">Поскольку не все значения VIF-коэффициентов близки к единице, в модели присутствует мультиколлинеарности факторов (из-за того, что среди факторов всего один количественный показатель, а все остальные – фиктивные переменные, высокая мультиколлинеарность в некоторых случаях неизбежна).</w:t>
      </w:r>
    </w:p>
    <w:p>
      <w:pPr>
        <w:pStyle w:val="BodyText"/>
      </w:pPr>
      <w:r>
        <w:t xml:space="preserve">Выводы об остатках лучшей модели, проверка условий Гаусса-Маркова</w:t>
      </w:r>
    </w:p>
    <w:sectPr w:rsidR="003B476B" w:rsidRPr="003B47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288820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AC9FB7A" w14:textId="7A2C2A6F" w:rsidR="003B476B" w:rsidRPr="003B476B" w:rsidRDefault="003B476B">
        <w:pPr>
          <w:pStyle w:val="a5"/>
          <w:jc w:val="right"/>
          <w:rPr>
            <w:sz w:val="24"/>
            <w:szCs w:val="24"/>
          </w:rPr>
        </w:pPr>
        <w:r w:rsidRPr="003B476B">
          <w:rPr>
            <w:sz w:val="24"/>
            <w:szCs w:val="24"/>
          </w:rPr>
          <w:fldChar w:fldCharType="begin"/>
        </w:r>
        <w:r w:rsidRPr="003B476B">
          <w:rPr>
            <w:sz w:val="24"/>
            <w:szCs w:val="24"/>
          </w:rPr>
          <w:instrText>PAGE   \* MERGEFORMAT</w:instrText>
        </w:r>
        <w:r w:rsidRPr="003B476B">
          <w:rPr>
            <w:sz w:val="24"/>
            <w:szCs w:val="24"/>
          </w:rPr>
          <w:fldChar w:fldCharType="separate"/>
        </w:r>
        <w:r w:rsidRPr="003B476B">
          <w:rPr>
            <w:sz w:val="24"/>
            <w:szCs w:val="24"/>
          </w:rPr>
          <w:t>2</w:t>
        </w:r>
        <w:r w:rsidRPr="003B476B">
          <w:rPr>
            <w:sz w:val="24"/>
            <w:szCs w:val="24"/>
          </w:rPr>
          <w:fldChar w:fldCharType="end"/>
        </w:r>
      </w:p>
    </w:sdtContent>
  </w:sdt>
  <w:p w14:paraId="2F3C0E63" w14:textId="77777777" w:rsidR="003B476B" w:rsidRDefault="003B476B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3C"/>
    <w:pPr>
      <w:keepLines/>
      <w:spacing w:line="276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76B"/>
    <w:pPr>
      <w:keepNext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76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476B"/>
  </w:style>
  <w:style w:type="paragraph" w:styleId="a5">
    <w:name w:val="footer"/>
    <w:basedOn w:val="a"/>
    <w:link w:val="a6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476B"/>
  </w:style>
  <w:style w:type="character" w:customStyle="1" w:styleId="10">
    <w:name w:val="Заголовок 1 Знак"/>
    <w:basedOn w:val="a0"/>
    <w:link w:val="1"/>
    <w:uiPriority w:val="9"/>
    <w:rsid w:val="003B47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B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CC040A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3</dc:title>
  <dc:creator>Зраева Екатерина</dc:creator>
  <cp:keywords/>
  <dcterms:created xsi:type="dcterms:W3CDTF">2020-12-28T07:39:05Z</dcterms:created>
  <dcterms:modified xsi:type="dcterms:W3CDTF">2020-12-28T07:39:05Z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Декабрь 2020</vt:lpwstr>
  </property>
  <property fmtid="{D5CDD505-2E9C-101B-9397-08002B2CF9AE}" pid="3" name="output">
    <vt:lpwstr/>
  </property>
</Properties>
</file>