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方正粗宋简体" w:hAnsi="方正粗宋简体" w:eastAsia="方正粗宋简体" w:cs="方正粗宋简体"/>
          <w:sz w:val="84"/>
          <w:szCs w:val="84"/>
        </w:rPr>
      </w:pPr>
      <w:r>
        <w:drawing>
          <wp:anchor distT="0" distB="0" distL="114300" distR="114300" simplePos="0" relativeHeight="251659264" behindDoc="1" locked="0" layoutInCell="1" allowOverlap="1">
            <wp:simplePos x="0" y="0"/>
            <wp:positionH relativeFrom="column">
              <wp:posOffset>-1115060</wp:posOffset>
            </wp:positionH>
            <wp:positionV relativeFrom="paragraph">
              <wp:posOffset>-911860</wp:posOffset>
            </wp:positionV>
            <wp:extent cx="7654925" cy="11512550"/>
            <wp:effectExtent l="0" t="0" r="0" b="0"/>
            <wp:wrapNone/>
            <wp:docPr id="8"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654925" cy="11512550"/>
                    </a:xfrm>
                    <a:prstGeom prst="rect">
                      <a:avLst/>
                    </a:prstGeom>
                    <a:noFill/>
                    <a:ln>
                      <a:noFill/>
                    </a:ln>
                  </pic:spPr>
                </pic:pic>
              </a:graphicData>
            </a:graphic>
          </wp:anchor>
        </w:drawing>
      </w:r>
    </w:p>
    <w:p>
      <w:pPr>
        <w:spacing w:line="480" w:lineRule="auto"/>
        <w:jc w:val="center"/>
        <w:rPr>
          <w:rFonts w:ascii="方正粗宋简体" w:hAnsi="方正粗宋简体" w:eastAsia="方正粗宋简体" w:cs="方正粗宋简体"/>
          <w:sz w:val="84"/>
          <w:szCs w:val="84"/>
        </w:rPr>
      </w:pPr>
    </w:p>
    <w:p>
      <w:pPr>
        <w:spacing w:line="480" w:lineRule="auto"/>
        <w:jc w:val="center"/>
        <w:rPr>
          <w:rFonts w:ascii="方正粗宋简体" w:hAnsi="方正粗宋简体" w:eastAsia="方正粗宋简体" w:cs="方正粗宋简体"/>
          <w:color w:val="000000"/>
          <w:sz w:val="84"/>
          <w:szCs w:val="84"/>
        </w:rPr>
      </w:pPr>
      <w:r>
        <w:rPr>
          <w:rFonts w:hint="eastAsia" w:ascii="方正粗宋简体" w:hAnsi="方正粗宋简体" w:eastAsia="方正粗宋简体" w:cs="方正粗宋简体"/>
          <w:color w:val="000000"/>
          <w:sz w:val="84"/>
          <w:szCs w:val="84"/>
        </w:rPr>
        <w:t>本科毕业论文（设计）</w:t>
      </w:r>
    </w:p>
    <w:p>
      <w:pPr>
        <w:spacing w:line="480" w:lineRule="auto"/>
        <w:jc w:val="center"/>
        <w:rPr>
          <w:rFonts w:ascii="方正粗宋简体" w:hAnsi="方正粗宋简体" w:eastAsia="方正粗宋简体" w:cs="方正粗宋简体"/>
          <w:color w:val="000000"/>
          <w:sz w:val="36"/>
          <w:szCs w:val="36"/>
        </w:rPr>
      </w:pPr>
      <w:r>
        <w:rPr>
          <w:rFonts w:hint="eastAsia" w:ascii="方正粗宋简体" w:hAnsi="方正粗宋简体" w:eastAsia="方正粗宋简体" w:cs="方正粗宋简体"/>
          <w:color w:val="000000"/>
          <w:sz w:val="36"/>
          <w:szCs w:val="36"/>
        </w:rPr>
        <w:t>UNDERGRADUATE  THESIS (PROJECT)</w:t>
      </w:r>
    </w:p>
    <w:p>
      <w:pPr>
        <w:spacing w:line="480" w:lineRule="auto"/>
        <w:jc w:val="center"/>
        <w:rPr>
          <w:rFonts w:ascii="方正粗宋简体" w:hAnsi="方正粗宋简体" w:eastAsia="方正粗宋简体" w:cs="方正粗宋简体"/>
          <w:color w:val="000000"/>
          <w:sz w:val="36"/>
          <w:szCs w:val="36"/>
        </w:rPr>
      </w:pPr>
    </w:p>
    <w:p>
      <w:pPr>
        <w:spacing w:line="480" w:lineRule="auto"/>
        <w:jc w:val="center"/>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6"/>
          <w:szCs w:val="36"/>
        </w:rPr>
        <w:t>题   目：</w:t>
      </w:r>
      <w:r>
        <w:rPr>
          <w:rFonts w:hint="eastAsia" w:ascii="方正粗宋简体" w:hAnsi="方正粗宋简体" w:eastAsia="方正粗宋简体" w:cs="方正粗宋简体"/>
          <w:color w:val="000000"/>
          <w:sz w:val="36"/>
          <w:szCs w:val="36"/>
          <w:u w:val="single"/>
        </w:rPr>
        <w:t xml:space="preserve">                           </w:t>
      </w:r>
    </w:p>
    <w:p>
      <w:pPr>
        <w:spacing w:line="480" w:lineRule="auto"/>
        <w:jc w:val="left"/>
        <w:rPr>
          <w:rFonts w:ascii="方正粗宋简体" w:hAnsi="方正粗宋简体" w:eastAsia="方正粗宋简体" w:cs="方正粗宋简体"/>
          <w:color w:val="000000"/>
          <w:sz w:val="36"/>
          <w:szCs w:val="36"/>
        </w:rPr>
      </w:pP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院：</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专    业：</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号：</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学生姓名：</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指导教师：</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2"/>
          <w:szCs w:val="32"/>
        </w:rPr>
        <w:t>起讫日期：</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1080" w:firstLineChars="300"/>
        <w:jc w:val="left"/>
        <w:rPr>
          <w:rFonts w:ascii="方正粗宋简体" w:hAnsi="方正粗宋简体" w:eastAsia="方正粗宋简体" w:cs="方正粗宋简体"/>
          <w:color w:val="000000"/>
          <w:sz w:val="36"/>
          <w:szCs w:val="36"/>
          <w:u w:val="single"/>
        </w:rPr>
      </w:pPr>
    </w:p>
    <w:p>
      <w:pPr>
        <w:spacing w:line="480" w:lineRule="auto"/>
        <w:jc w:val="left"/>
        <w:rPr>
          <w:rFonts w:ascii="方正粗宋简体" w:hAnsi="方正粗宋简体" w:eastAsia="方正粗宋简体" w:cs="方正粗宋简体"/>
          <w:color w:val="000000"/>
          <w:sz w:val="36"/>
          <w:szCs w:val="36"/>
          <w:u w:val="single"/>
        </w:rPr>
      </w:pPr>
    </w:p>
    <w:p>
      <w:pPr>
        <w:spacing w:line="480" w:lineRule="auto"/>
        <w:jc w:val="center"/>
        <w:rPr>
          <w:rFonts w:ascii="方正粗宋简体" w:hAnsi="方正粗宋简体" w:eastAsia="方正粗宋简体" w:cs="方正粗宋简体"/>
          <w:color w:val="000000"/>
          <w:sz w:val="36"/>
          <w:szCs w:val="36"/>
        </w:rPr>
      </w:pPr>
    </w:p>
    <w:p>
      <w:pPr>
        <w:spacing w:line="480" w:lineRule="auto"/>
        <w:rPr>
          <w:rFonts w:ascii="方正粗宋简体" w:hAnsi="方正粗宋简体" w:eastAsia="方正粗宋简体" w:cs="方正粗宋简体"/>
          <w:color w:val="000000"/>
          <w:sz w:val="36"/>
          <w:szCs w:val="36"/>
        </w:rPr>
      </w:pPr>
    </w:p>
    <w:p>
      <w:pPr>
        <w:tabs>
          <w:tab w:val="left" w:pos="1460"/>
        </w:tabs>
        <w:spacing w:line="360" w:lineRule="auto"/>
        <w:rPr>
          <w:kern w:val="0"/>
          <w:szCs w:val="21"/>
        </w:rPr>
        <w:sectPr>
          <w:headerReference r:id="rId5" w:type="default"/>
          <w:pgSz w:w="11906" w:h="16838"/>
          <w:pgMar w:top="1418" w:right="1418" w:bottom="1418" w:left="1701" w:header="851" w:footer="851" w:gutter="0"/>
          <w:cols w:space="720" w:num="1"/>
          <w:docGrid w:type="lines" w:linePitch="312" w:charSpace="0"/>
        </w:sectPr>
      </w:pPr>
    </w:p>
    <w:tbl>
      <w:tblPr>
        <w:tblStyle w:val="16"/>
        <w:tblW w:w="0" w:type="auto"/>
        <w:jc w:val="center"/>
        <w:tblLayout w:type="autofit"/>
        <w:tblCellMar>
          <w:top w:w="0" w:type="dxa"/>
          <w:left w:w="108" w:type="dxa"/>
          <w:bottom w:w="0" w:type="dxa"/>
          <w:right w:w="108" w:type="dxa"/>
        </w:tblCellMar>
      </w:tblPr>
      <w:tblGrid>
        <w:gridCol w:w="5103"/>
        <w:gridCol w:w="3199"/>
      </w:tblGrid>
      <w:tr>
        <w:tblPrEx>
          <w:tblCellMar>
            <w:top w:w="0" w:type="dxa"/>
            <w:left w:w="108" w:type="dxa"/>
            <w:bottom w:w="0" w:type="dxa"/>
            <w:right w:w="108" w:type="dxa"/>
          </w:tblCellMar>
        </w:tblPrEx>
        <w:trPr>
          <w:jc w:val="center"/>
        </w:trPr>
        <w:tc>
          <w:tcPr>
            <w:tcW w:w="5103" w:type="dxa"/>
          </w:tcPr>
          <w:p>
            <w:pPr>
              <w:tabs>
                <w:tab w:val="left" w:pos="1460"/>
              </w:tabs>
              <w:spacing w:line="360" w:lineRule="auto"/>
              <w:rPr>
                <w:kern w:val="0"/>
                <w:szCs w:val="21"/>
              </w:rPr>
            </w:pPr>
            <w:r>
              <w:rPr>
                <w:kern w:val="0"/>
                <w:szCs w:val="21"/>
              </w:rPr>
              <w:t>姓    名：</w:t>
            </w:r>
          </w:p>
        </w:tc>
        <w:tc>
          <w:tcPr>
            <w:tcW w:w="3199" w:type="dxa"/>
          </w:tcPr>
          <w:p>
            <w:pPr>
              <w:spacing w:line="360" w:lineRule="auto"/>
              <w:rPr>
                <w:kern w:val="0"/>
                <w:szCs w:val="21"/>
              </w:rPr>
            </w:pPr>
            <w:r>
              <w:rPr>
                <w:kern w:val="0"/>
                <w:szCs w:val="21"/>
              </w:rPr>
              <w:t>学号：</w:t>
            </w:r>
          </w:p>
        </w:tc>
      </w:tr>
      <w:tr>
        <w:tblPrEx>
          <w:tblCellMar>
            <w:top w:w="0" w:type="dxa"/>
            <w:left w:w="108" w:type="dxa"/>
            <w:bottom w:w="0" w:type="dxa"/>
            <w:right w:w="108" w:type="dxa"/>
          </w:tblCellMar>
        </w:tblPrEx>
        <w:trPr>
          <w:jc w:val="center"/>
        </w:trPr>
        <w:tc>
          <w:tcPr>
            <w:tcW w:w="8302" w:type="dxa"/>
            <w:gridSpan w:val="2"/>
          </w:tcPr>
          <w:p>
            <w:pPr>
              <w:spacing w:line="360" w:lineRule="auto"/>
              <w:rPr>
                <w:kern w:val="0"/>
                <w:szCs w:val="21"/>
              </w:rPr>
            </w:pPr>
            <w:r>
              <w:rPr>
                <w:kern w:val="0"/>
                <w:szCs w:val="21"/>
              </w:rPr>
              <w:t>论文题目：</w:t>
            </w:r>
          </w:p>
        </w:tc>
      </w:tr>
    </w:tbl>
    <w:p>
      <w:pPr>
        <w:widowControl/>
        <w:spacing w:line="240" w:lineRule="auto"/>
        <w:jc w:val="left"/>
        <w:rPr>
          <w:rFonts w:eastAsia="等线"/>
          <w:sz w:val="36"/>
          <w:szCs w:val="36"/>
        </w:rPr>
      </w:pPr>
    </w:p>
    <w:p>
      <w:pPr>
        <w:spacing w:line="360" w:lineRule="auto"/>
        <w:jc w:val="center"/>
        <w:rPr>
          <w:rFonts w:ascii="宋体" w:hAnsi="宋体"/>
          <w:b/>
          <w:bCs/>
          <w:sz w:val="44"/>
          <w:szCs w:val="20"/>
        </w:rPr>
      </w:pPr>
    </w:p>
    <w:p>
      <w:pPr>
        <w:spacing w:line="360" w:lineRule="auto"/>
        <w:jc w:val="center"/>
        <w:rPr>
          <w:rFonts w:ascii="宋体" w:hAnsi="宋体"/>
          <w:b/>
          <w:bCs/>
          <w:sz w:val="44"/>
          <w:szCs w:val="20"/>
        </w:rPr>
      </w:pPr>
      <w:r>
        <w:rPr>
          <w:rFonts w:hint="eastAsia" w:ascii="宋体" w:hAnsi="宋体"/>
          <w:b/>
          <w:bCs/>
          <w:sz w:val="44"/>
          <w:szCs w:val="20"/>
        </w:rPr>
        <w:t>原</w:t>
      </w:r>
      <w:r>
        <w:rPr>
          <w:rFonts w:ascii="宋体" w:hAnsi="宋体"/>
          <w:b/>
          <w:bCs/>
          <w:sz w:val="44"/>
          <w:szCs w:val="20"/>
        </w:rPr>
        <w:t xml:space="preserve"> </w:t>
      </w:r>
      <w:r>
        <w:rPr>
          <w:rFonts w:hint="eastAsia" w:ascii="宋体" w:hAnsi="宋体"/>
          <w:b/>
          <w:bCs/>
          <w:sz w:val="44"/>
          <w:szCs w:val="20"/>
        </w:rPr>
        <w:t>创</w:t>
      </w:r>
      <w:r>
        <w:rPr>
          <w:rFonts w:ascii="宋体" w:hAnsi="宋体"/>
          <w:b/>
          <w:bCs/>
          <w:sz w:val="44"/>
          <w:szCs w:val="20"/>
        </w:rPr>
        <w:t xml:space="preserve"> </w:t>
      </w:r>
      <w:r>
        <w:rPr>
          <w:rFonts w:hint="eastAsia" w:ascii="宋体" w:hAnsi="宋体"/>
          <w:b/>
          <w:bCs/>
          <w:sz w:val="44"/>
          <w:szCs w:val="20"/>
        </w:rPr>
        <w:t>性</w:t>
      </w:r>
      <w:r>
        <w:rPr>
          <w:rFonts w:ascii="宋体" w:hAnsi="宋体"/>
          <w:b/>
          <w:bCs/>
          <w:sz w:val="44"/>
          <w:szCs w:val="20"/>
        </w:rPr>
        <w:t xml:space="preserve"> </w:t>
      </w:r>
      <w:r>
        <w:rPr>
          <w:rFonts w:hint="eastAsia" w:ascii="宋体" w:hAnsi="宋体"/>
          <w:b/>
          <w:bCs/>
          <w:sz w:val="44"/>
          <w:szCs w:val="20"/>
        </w:rPr>
        <w:t>声</w:t>
      </w:r>
      <w:r>
        <w:rPr>
          <w:rFonts w:ascii="宋体" w:hAnsi="宋体"/>
          <w:b/>
          <w:bCs/>
          <w:sz w:val="44"/>
          <w:szCs w:val="20"/>
        </w:rPr>
        <w:t xml:space="preserve"> </w:t>
      </w:r>
      <w:r>
        <w:rPr>
          <w:rFonts w:hint="eastAsia" w:ascii="宋体" w:hAnsi="宋体"/>
          <w:b/>
          <w:bCs/>
          <w:sz w:val="44"/>
          <w:szCs w:val="20"/>
        </w:rPr>
        <w:t>明</w:t>
      </w:r>
    </w:p>
    <w:p>
      <w:pPr>
        <w:spacing w:line="360" w:lineRule="auto"/>
        <w:ind w:firstLine="643"/>
        <w:rPr>
          <w:rFonts w:ascii="宋体" w:hAnsi="宋体"/>
          <w:b/>
          <w:bCs/>
          <w:sz w:val="32"/>
          <w:szCs w:val="20"/>
        </w:rPr>
      </w:pPr>
    </w:p>
    <w:p>
      <w:pPr>
        <w:spacing w:line="360" w:lineRule="auto"/>
        <w:ind w:firstLine="560" w:firstLineChars="200"/>
        <w:rPr>
          <w:rFonts w:ascii="宋体" w:hAnsi="宋体"/>
          <w:sz w:val="28"/>
          <w:szCs w:val="20"/>
        </w:rPr>
      </w:pPr>
      <w:r>
        <w:rPr>
          <w:rFonts w:hint="eastAsia" w:ascii="宋体" w:hAnsi="宋体"/>
          <w:sz w:val="28"/>
          <w:szCs w:val="20"/>
        </w:rPr>
        <w:t>本人声明：所呈交的论文是本人在指导教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日 期：</w:t>
      </w:r>
      <w:r>
        <w:rPr>
          <w:rFonts w:hint="eastAsia" w:ascii="宋体" w:hAnsi="宋体"/>
          <w:sz w:val="28"/>
          <w:szCs w:val="20"/>
          <w:u w:val="single"/>
        </w:rPr>
        <w:t xml:space="preserve">          </w:t>
      </w:r>
    </w:p>
    <w:p>
      <w:pPr>
        <w:spacing w:line="360" w:lineRule="auto"/>
        <w:ind w:firstLine="560"/>
        <w:rPr>
          <w:rFonts w:ascii="宋体" w:hAnsi="宋体"/>
          <w:sz w:val="28"/>
          <w:szCs w:val="20"/>
        </w:rPr>
      </w:pPr>
    </w:p>
    <w:p>
      <w:pPr>
        <w:spacing w:line="360" w:lineRule="auto"/>
        <w:jc w:val="center"/>
        <w:rPr>
          <w:rFonts w:ascii="宋体" w:hAnsi="宋体"/>
          <w:b/>
          <w:bCs/>
          <w:sz w:val="44"/>
          <w:szCs w:val="20"/>
        </w:rPr>
      </w:pPr>
      <w:r>
        <w:rPr>
          <w:rFonts w:hint="eastAsia" w:ascii="宋体" w:hAnsi="宋体"/>
          <w:b/>
          <w:bCs/>
          <w:sz w:val="44"/>
          <w:szCs w:val="20"/>
        </w:rPr>
        <w:t>本论文使用授权说明</w:t>
      </w:r>
    </w:p>
    <w:p>
      <w:pPr>
        <w:spacing w:line="360" w:lineRule="auto"/>
        <w:ind w:firstLine="883"/>
        <w:rPr>
          <w:rFonts w:ascii="宋体" w:hAnsi="宋体"/>
          <w:b/>
          <w:bCs/>
          <w:sz w:val="44"/>
          <w:szCs w:val="20"/>
        </w:rPr>
      </w:pPr>
    </w:p>
    <w:p>
      <w:pPr>
        <w:spacing w:line="360" w:lineRule="auto"/>
        <w:ind w:firstLine="560" w:firstLineChars="200"/>
        <w:rPr>
          <w:rFonts w:ascii="宋体" w:hAnsi="宋体"/>
          <w:sz w:val="28"/>
          <w:szCs w:val="20"/>
        </w:rPr>
      </w:pPr>
      <w:r>
        <w:rPr>
          <w:rFonts w:hint="eastAsia" w:ascii="宋体" w:hAnsi="宋体"/>
          <w:sz w:val="28"/>
          <w:szCs w:val="20"/>
        </w:rPr>
        <w:t>本人完全了解上海大学有关保留、使用学位论文的规定，即：学校有权保留论文及送交论文复印件，允许论文被查阅和借阅；学校可以公布论文的全部或部分内容。</w:t>
      </w:r>
    </w:p>
    <w:p>
      <w:pPr>
        <w:spacing w:line="360" w:lineRule="auto"/>
        <w:ind w:firstLine="560"/>
        <w:rPr>
          <w:rFonts w:ascii="宋体" w:hAnsi="宋体"/>
          <w:sz w:val="28"/>
          <w:szCs w:val="20"/>
        </w:rPr>
      </w:pPr>
      <w:r>
        <w:rPr>
          <w:rFonts w:hint="eastAsia" w:ascii="宋体" w:hAnsi="宋体"/>
          <w:sz w:val="28"/>
          <w:szCs w:val="20"/>
        </w:rPr>
        <w:t>（</w:t>
      </w:r>
      <w:r>
        <w:rPr>
          <w:rFonts w:hint="eastAsia" w:ascii="宋体" w:hAnsi="宋体"/>
          <w:b/>
          <w:bCs/>
          <w:sz w:val="28"/>
          <w:szCs w:val="20"/>
        </w:rPr>
        <w:t>保密的论文在解密后应遵守此规定</w:t>
      </w:r>
      <w:r>
        <w:rPr>
          <w:rFonts w:hint="eastAsia" w:ascii="宋体" w:hAnsi="宋体"/>
          <w:sz w:val="28"/>
          <w:szCs w:val="20"/>
        </w:rPr>
        <w:t>）</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指导教师签名：</w:t>
      </w:r>
      <w:r>
        <w:rPr>
          <w:rFonts w:hint="eastAsia" w:ascii="宋体" w:hAnsi="宋体"/>
          <w:sz w:val="28"/>
          <w:szCs w:val="20"/>
          <w:u w:val="single"/>
        </w:rPr>
        <w:t xml:space="preserve">          </w:t>
      </w:r>
      <w:r>
        <w:rPr>
          <w:rFonts w:hint="eastAsia" w:ascii="宋体" w:hAnsi="宋体"/>
          <w:sz w:val="28"/>
          <w:szCs w:val="20"/>
        </w:rPr>
        <w:t>日期：</w:t>
      </w:r>
      <w:r>
        <w:rPr>
          <w:rFonts w:hint="eastAsia" w:ascii="宋体" w:hAnsi="宋体"/>
          <w:sz w:val="28"/>
          <w:szCs w:val="20"/>
          <w:u w:val="single"/>
        </w:rPr>
        <w:t xml:space="preserve">          </w:t>
      </w:r>
    </w:p>
    <w:p>
      <w:pPr>
        <w:widowControl/>
        <w:spacing w:line="240" w:lineRule="auto"/>
        <w:jc w:val="center"/>
      </w:pPr>
    </w:p>
    <w:p>
      <w:pPr>
        <w:pStyle w:val="2"/>
        <w:spacing w:before="249" w:after="156"/>
        <w:jc w:val="center"/>
        <w:sectPr>
          <w:headerReference r:id="rId6" w:type="default"/>
          <w:pgSz w:w="11906" w:h="16838"/>
          <w:pgMar w:top="1418" w:right="1418" w:bottom="1418" w:left="1701" w:header="851" w:footer="851" w:gutter="0"/>
          <w:pgNumType w:start="1"/>
          <w:cols w:space="720" w:num="1"/>
          <w:docGrid w:type="lines" w:linePitch="312" w:charSpace="0"/>
        </w:sectPr>
      </w:pPr>
    </w:p>
    <w:p>
      <w:pPr>
        <w:jc w:val="center"/>
        <w:outlineLvl w:val="0"/>
        <w:rPr>
          <w:rFonts w:ascii="黑体" w:hAnsi="黑体" w:eastAsia="黑体"/>
          <w:szCs w:val="36"/>
        </w:rPr>
      </w:pPr>
      <w:bookmarkStart w:id="0" w:name="_Toc10436"/>
      <w:r>
        <w:rPr>
          <w:rFonts w:hint="eastAsia" w:ascii="黑体" w:hAnsi="黑体" w:eastAsia="黑体"/>
          <w:sz w:val="36"/>
          <w:szCs w:val="36"/>
        </w:rPr>
        <w:t>摘</w:t>
      </w:r>
      <w:r>
        <w:rPr>
          <w:rFonts w:ascii="黑体" w:hAnsi="黑体" w:eastAsia="黑体"/>
          <w:sz w:val="36"/>
          <w:szCs w:val="36"/>
        </w:rPr>
        <w:t xml:space="preserve">  </w:t>
      </w:r>
      <w:r>
        <w:rPr>
          <w:rFonts w:hint="eastAsia" w:ascii="黑体" w:hAnsi="黑体" w:eastAsia="黑体"/>
          <w:sz w:val="36"/>
          <w:szCs w:val="36"/>
        </w:rPr>
        <w:t>要</w:t>
      </w:r>
      <w:bookmarkEnd w:id="0"/>
    </w:p>
    <w:p>
      <w:pPr>
        <w:ind w:firstLine="480" w:firstLineChars="200"/>
        <w:rPr>
          <w:szCs w:val="24"/>
        </w:rPr>
      </w:pPr>
      <w:r>
        <w:rPr>
          <w:szCs w:val="24"/>
        </w:rPr>
        <w:t>摘要的内容需作者简要介绍本论文的主要内容，主要为本人所完成的工作和创新点。</w:t>
      </w:r>
    </w:p>
    <w:p>
      <w:pPr>
        <w:ind w:firstLine="480" w:firstLineChars="200"/>
        <w:rPr>
          <w:szCs w:val="24"/>
        </w:rPr>
      </w:pPr>
      <w:r>
        <w:rPr>
          <w:szCs w:val="24"/>
        </w:rPr>
        <w:t>……</w:t>
      </w:r>
    </w:p>
    <w:p>
      <w:pPr>
        <w:spacing w:before="100" w:beforeAutospacing="1"/>
        <w:ind w:firstLine="480" w:firstLineChars="200"/>
        <w:rPr>
          <w:szCs w:val="24"/>
        </w:rPr>
      </w:pPr>
      <w:r>
        <w:rPr>
          <w:szCs w:val="24"/>
        </w:rPr>
        <w:t>(注：标题黑体小二</w:t>
      </w:r>
      <w:r>
        <w:rPr>
          <w:rFonts w:hint="eastAsia"/>
          <w:szCs w:val="24"/>
        </w:rPr>
        <w:t>号</w:t>
      </w:r>
      <w:r>
        <w:rPr>
          <w:szCs w:val="24"/>
        </w:rPr>
        <w:t>，正文宋体小四，行距</w:t>
      </w:r>
      <w:r>
        <w:rPr>
          <w:rFonts w:hint="eastAsia"/>
          <w:szCs w:val="24"/>
        </w:rPr>
        <w:t>2</w:t>
      </w:r>
      <w:r>
        <w:rPr>
          <w:szCs w:val="24"/>
        </w:rPr>
        <w:t>0</w:t>
      </w:r>
      <w:r>
        <w:rPr>
          <w:rFonts w:hint="eastAsia"/>
          <w:szCs w:val="24"/>
        </w:rPr>
        <w:t>磅</w:t>
      </w:r>
      <w:r>
        <w:rPr>
          <w:szCs w:val="24"/>
        </w:rPr>
        <w:t>)</w:t>
      </w:r>
    </w:p>
    <w:p>
      <w:pPr>
        <w:spacing w:before="100" w:beforeAutospacing="1"/>
        <w:ind w:firstLine="480" w:firstLineChars="200"/>
        <w:rPr>
          <w:szCs w:val="24"/>
        </w:rPr>
      </w:pPr>
      <w:r>
        <w:rPr>
          <w:szCs w:val="24"/>
        </w:rPr>
        <w:t xml:space="preserve"> </w:t>
      </w:r>
    </w:p>
    <w:p>
      <w:pPr>
        <w:spacing w:before="100" w:beforeAutospacing="1"/>
        <w:rPr>
          <w:szCs w:val="24"/>
        </w:rPr>
      </w:pPr>
      <w:r>
        <w:rPr>
          <w:b/>
          <w:szCs w:val="24"/>
        </w:rPr>
        <w:t>关键词：</w:t>
      </w:r>
      <w:r>
        <w:rPr>
          <w:szCs w:val="24"/>
        </w:rPr>
        <w:t>学位论文；论文格式；规范化；模板</w:t>
      </w:r>
    </w:p>
    <w:p>
      <w:pPr>
        <w:spacing w:before="100" w:beforeAutospacing="1" w:after="120"/>
        <w:ind w:left="480" w:leftChars="200"/>
        <w:rPr>
          <w:szCs w:val="24"/>
        </w:rPr>
      </w:pPr>
      <w:r>
        <w:rPr>
          <w:szCs w:val="24"/>
        </w:rPr>
        <w:t>（注：不宜多，最好3~5个）</w:t>
      </w:r>
    </w:p>
    <w:p>
      <w:pPr>
        <w:spacing w:line="240" w:lineRule="auto"/>
        <w:rPr>
          <w:rFonts w:eastAsia="等线"/>
          <w:sz w:val="21"/>
        </w:rPr>
      </w:pPr>
    </w:p>
    <w:p>
      <w:pPr>
        <w:widowControl/>
        <w:spacing w:line="240" w:lineRule="auto"/>
        <w:jc w:val="left"/>
        <w:rPr>
          <w:rFonts w:eastAsia="等线"/>
          <w:sz w:val="21"/>
        </w:rPr>
      </w:pPr>
      <w:r>
        <w:rPr>
          <w:rFonts w:eastAsia="等线"/>
          <w:sz w:val="21"/>
        </w:rPr>
        <w:br w:type="page"/>
      </w:r>
    </w:p>
    <w:p>
      <w:pPr>
        <w:jc w:val="center"/>
        <w:outlineLvl w:val="0"/>
        <w:rPr>
          <w:szCs w:val="36"/>
        </w:rPr>
      </w:pPr>
      <w:bookmarkStart w:id="1" w:name="_Toc7627"/>
      <w:r>
        <w:rPr>
          <w:sz w:val="36"/>
          <w:szCs w:val="36"/>
        </w:rPr>
        <w:t>ABSTRACT</w:t>
      </w:r>
      <w:bookmarkEnd w:id="1"/>
    </w:p>
    <w:p>
      <w:pPr>
        <w:spacing w:before="100" w:beforeAutospacing="1"/>
        <w:ind w:firstLine="480" w:firstLineChars="200"/>
        <w:rPr>
          <w:szCs w:val="24"/>
        </w:rPr>
      </w:pPr>
      <w:r>
        <w:rPr>
          <w:szCs w:val="24"/>
        </w:rPr>
        <w:t xml:space="preserve">The content of the abstract requires the author to briefly introduce the main content of this paper, mainly for my work and innovation. </w:t>
      </w:r>
    </w:p>
    <w:p>
      <w:pPr>
        <w:spacing w:before="100" w:beforeAutospacing="1"/>
        <w:ind w:firstLine="480" w:firstLineChars="200"/>
        <w:rPr>
          <w:szCs w:val="24"/>
        </w:rPr>
      </w:pPr>
      <w:r>
        <w:rPr>
          <w:szCs w:val="24"/>
        </w:rPr>
        <w:t xml:space="preserve">……. </w:t>
      </w:r>
    </w:p>
    <w:p>
      <w:pPr>
        <w:adjustRightInd w:val="0"/>
        <w:snapToGrid w:val="0"/>
        <w:spacing w:before="100" w:beforeAutospacing="1"/>
        <w:ind w:firstLine="480" w:firstLineChars="200"/>
        <w:jc w:val="left"/>
        <w:rPr>
          <w:szCs w:val="24"/>
        </w:rPr>
      </w:pPr>
      <w:r>
        <w:rPr>
          <w:szCs w:val="24"/>
        </w:rPr>
        <w:t>(Times New Roman，小四</w:t>
      </w:r>
      <w:r>
        <w:rPr>
          <w:rFonts w:hint="eastAsia"/>
          <w:szCs w:val="24"/>
        </w:rPr>
        <w:t>号</w:t>
      </w:r>
      <w:r>
        <w:rPr>
          <w:szCs w:val="24"/>
        </w:rPr>
        <w:t>，行距</w:t>
      </w:r>
      <w:r>
        <w:rPr>
          <w:rFonts w:hint="eastAsia"/>
          <w:szCs w:val="24"/>
        </w:rPr>
        <w:t>2</w:t>
      </w:r>
      <w:r>
        <w:rPr>
          <w:szCs w:val="24"/>
        </w:rPr>
        <w:t>0</w:t>
      </w:r>
      <w:r>
        <w:rPr>
          <w:rFonts w:hint="eastAsia"/>
          <w:szCs w:val="24"/>
        </w:rPr>
        <w:t>磅</w:t>
      </w:r>
      <w:r>
        <w:rPr>
          <w:szCs w:val="24"/>
        </w:rPr>
        <w:t>)</w:t>
      </w:r>
    </w:p>
    <w:p>
      <w:pPr>
        <w:spacing w:before="100" w:beforeAutospacing="1"/>
        <w:rPr>
          <w:szCs w:val="24"/>
        </w:rPr>
      </w:pPr>
      <w:r>
        <w:rPr>
          <w:szCs w:val="24"/>
        </w:rPr>
        <w:t xml:space="preserve"> </w:t>
      </w:r>
    </w:p>
    <w:p>
      <w:pPr>
        <w:spacing w:before="100" w:beforeAutospacing="1"/>
        <w:rPr>
          <w:szCs w:val="24"/>
        </w:rPr>
      </w:pPr>
      <w:r>
        <w:rPr>
          <w:b/>
          <w:szCs w:val="24"/>
        </w:rPr>
        <w:t>Keywords:</w:t>
      </w:r>
      <w:r>
        <w:rPr>
          <w:b/>
          <w:sz w:val="22"/>
        </w:rPr>
        <w:t xml:space="preserve"> </w:t>
      </w:r>
      <w:r>
        <w:rPr>
          <w:szCs w:val="24"/>
        </w:rPr>
        <w:t>Dissertation; Dissertation format; Standardization; Template</w:t>
      </w:r>
    </w:p>
    <w:p>
      <w:pPr>
        <w:spacing w:line="240" w:lineRule="auto"/>
        <w:rPr>
          <w:rFonts w:eastAsia="等线"/>
          <w:sz w:val="21"/>
        </w:rPr>
      </w:pPr>
    </w:p>
    <w:p>
      <w:pPr>
        <w:widowControl/>
        <w:spacing w:line="240" w:lineRule="auto"/>
        <w:jc w:val="left"/>
        <w:rPr>
          <w:rFonts w:eastAsia="黑体"/>
          <w:b/>
          <w:sz w:val="36"/>
          <w:szCs w:val="36"/>
        </w:rPr>
        <w:sectPr>
          <w:headerReference r:id="rId7" w:type="default"/>
          <w:footerReference r:id="rId8" w:type="default"/>
          <w:pgSz w:w="11906" w:h="16838"/>
          <w:pgMar w:top="1418" w:right="1418" w:bottom="1418" w:left="1701" w:header="851" w:footer="851" w:gutter="0"/>
          <w:pgNumType w:fmt="upperRoman" w:start="1"/>
          <w:cols w:space="720" w:num="1"/>
          <w:docGrid w:type="lines" w:linePitch="312" w:charSpace="0"/>
        </w:sectPr>
      </w:pPr>
    </w:p>
    <w:p>
      <w:pPr>
        <w:widowControl/>
        <w:spacing w:line="240" w:lineRule="auto"/>
        <w:jc w:val="left"/>
        <w:rPr>
          <w:rFonts w:eastAsia="黑体"/>
          <w:b/>
          <w:sz w:val="36"/>
          <w:szCs w:val="36"/>
        </w:rPr>
      </w:pPr>
    </w:p>
    <w:p>
      <w:pPr>
        <w:pStyle w:val="32"/>
        <w:numPr>
          <w:ilvl w:val="0"/>
          <w:numId w:val="0"/>
        </w:numPr>
        <w:spacing w:before="249" w:after="156"/>
        <w:jc w:val="center"/>
        <w:rPr>
          <w:rFonts w:eastAsia="黑体"/>
          <w:color w:val="auto"/>
          <w:sz w:val="36"/>
        </w:rPr>
      </w:pPr>
      <w:r>
        <w:rPr>
          <w:rFonts w:eastAsia="黑体"/>
          <w:color w:val="auto"/>
          <w:sz w:val="36"/>
          <w:lang w:val="zh-CN"/>
        </w:rPr>
        <w:t>目</w:t>
      </w:r>
      <w:r>
        <w:rPr>
          <w:rFonts w:hint="eastAsia" w:eastAsia="黑体"/>
          <w:color w:val="auto"/>
          <w:sz w:val="36"/>
          <w:lang w:val="zh-CN"/>
        </w:rPr>
        <w:t xml:space="preserve"> </w:t>
      </w:r>
      <w:r>
        <w:rPr>
          <w:rFonts w:eastAsia="黑体"/>
          <w:color w:val="auto"/>
          <w:sz w:val="36"/>
          <w:lang w:val="zh-CN"/>
        </w:rPr>
        <w:t xml:space="preserve"> 录</w:t>
      </w:r>
    </w:p>
    <w:p>
      <w:pPr>
        <w:pStyle w:val="12"/>
        <w:tabs>
          <w:tab w:val="right" w:leader="dot" w:pos="8787"/>
          <w:tab w:val="clear" w:pos="440"/>
          <w:tab w:val="clear" w:pos="8777"/>
        </w:tabs>
      </w:pPr>
      <w:r>
        <w:rPr>
          <w:rFonts w:ascii="黑体" w:hAnsi="黑体"/>
          <w:b/>
          <w:bCs/>
          <w:sz w:val="24"/>
          <w:szCs w:val="24"/>
          <w:lang w:val="zh-CN"/>
        </w:rPr>
        <w:fldChar w:fldCharType="begin"/>
      </w:r>
      <w:r>
        <w:rPr>
          <w:rFonts w:ascii="黑体" w:hAnsi="黑体"/>
          <w:b/>
          <w:bCs/>
          <w:sz w:val="24"/>
          <w:szCs w:val="24"/>
          <w:lang w:val="zh-CN"/>
        </w:rPr>
        <w:instrText xml:space="preserve"> TOC \o "1-3" \h \z \u </w:instrText>
      </w:r>
      <w:r>
        <w:rPr>
          <w:rFonts w:ascii="黑体" w:hAnsi="黑体"/>
          <w:b/>
          <w:bCs/>
          <w:sz w:val="24"/>
          <w:szCs w:val="24"/>
          <w:lang w:val="zh-CN"/>
        </w:rPr>
        <w:fldChar w:fldCharType="separate"/>
      </w:r>
      <w:r>
        <w:rPr>
          <w:rFonts w:ascii="黑体" w:hAnsi="黑体"/>
          <w:bCs/>
          <w:szCs w:val="24"/>
          <w:lang w:val="zh-CN"/>
        </w:rPr>
        <w:fldChar w:fldCharType="begin"/>
      </w:r>
      <w:r>
        <w:rPr>
          <w:rFonts w:ascii="黑体" w:hAnsi="黑体"/>
          <w:bCs/>
          <w:szCs w:val="24"/>
          <w:lang w:val="zh-CN"/>
        </w:rPr>
        <w:instrText xml:space="preserve"> HYPERLINK \l _Toc10436 </w:instrText>
      </w:r>
      <w:r>
        <w:rPr>
          <w:rFonts w:ascii="黑体" w:hAnsi="黑体"/>
          <w:bCs/>
          <w:szCs w:val="24"/>
          <w:lang w:val="zh-CN"/>
        </w:rPr>
        <w:fldChar w:fldCharType="separate"/>
      </w:r>
      <w:r>
        <w:rPr>
          <w:rFonts w:hint="eastAsia" w:ascii="黑体" w:hAnsi="黑体" w:eastAsia="黑体"/>
          <w:szCs w:val="36"/>
        </w:rPr>
        <w:t>摘</w:t>
      </w:r>
      <w:r>
        <w:rPr>
          <w:rFonts w:ascii="黑体" w:hAnsi="黑体" w:eastAsia="黑体"/>
          <w:szCs w:val="36"/>
        </w:rPr>
        <w:t xml:space="preserve">  </w:t>
      </w:r>
      <w:r>
        <w:rPr>
          <w:rFonts w:hint="eastAsia" w:ascii="黑体" w:hAnsi="黑体" w:eastAsia="黑体"/>
          <w:szCs w:val="36"/>
        </w:rPr>
        <w:t>要</w:t>
      </w:r>
      <w:r>
        <w:tab/>
      </w:r>
      <w:r>
        <w:fldChar w:fldCharType="begin"/>
      </w:r>
      <w:r>
        <w:instrText xml:space="preserve"> PAGEREF _Toc10436 \h </w:instrText>
      </w:r>
      <w:r>
        <w:fldChar w:fldCharType="separate"/>
      </w:r>
      <w:r>
        <w:t>I</w:t>
      </w:r>
      <w:r>
        <w:fldChar w:fldCharType="end"/>
      </w:r>
      <w:r>
        <w:rPr>
          <w:rFonts w:ascii="黑体" w:hAnsi="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_Toc7627 </w:instrText>
      </w:r>
      <w:r>
        <w:rPr>
          <w:rFonts w:ascii="黑体" w:hAnsi="黑体" w:eastAsia="黑体"/>
          <w:bCs/>
          <w:szCs w:val="24"/>
          <w:lang w:val="zh-CN"/>
        </w:rPr>
        <w:fldChar w:fldCharType="separate"/>
      </w:r>
      <w:r>
        <w:rPr>
          <w:szCs w:val="36"/>
        </w:rPr>
        <w:t>ABSTRACT</w:t>
      </w:r>
      <w:r>
        <w:tab/>
      </w:r>
      <w:r>
        <w:fldChar w:fldCharType="begin"/>
      </w:r>
      <w:r>
        <w:instrText xml:space="preserve"> PAGEREF _Toc7627 \h </w:instrText>
      </w:r>
      <w:r>
        <w:fldChar w:fldCharType="separate"/>
      </w:r>
      <w:r>
        <w:t>II</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_Toc8415 </w:instrText>
      </w:r>
      <w:r>
        <w:rPr>
          <w:rFonts w:ascii="黑体" w:hAnsi="黑体" w:eastAsia="黑体"/>
          <w:bCs/>
          <w:szCs w:val="24"/>
          <w:lang w:val="zh-CN"/>
        </w:rPr>
        <w:fldChar w:fldCharType="separate"/>
      </w:r>
      <w:r>
        <w:rPr>
          <w:rFonts w:hint="eastAsia" w:eastAsia="黑体"/>
          <w:bCs/>
          <w:i w:val="0"/>
        </w:rPr>
        <w:t xml:space="preserve">1 </w:t>
      </w:r>
      <w:r>
        <w:rPr>
          <w:rFonts w:hint="eastAsia"/>
          <w:bCs w:val="0"/>
          <w:lang w:val="en-US" w:eastAsia="zh-CN"/>
        </w:rPr>
        <w:t>绪论</w:t>
      </w:r>
      <w:r>
        <w:tab/>
      </w:r>
      <w:r>
        <w:fldChar w:fldCharType="begin"/>
      </w:r>
      <w:r>
        <w:instrText xml:space="preserve"> PAGEREF _Toc8415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_Toc19799 </w:instrText>
      </w:r>
      <w:r>
        <w:rPr>
          <w:rFonts w:ascii="黑体" w:hAnsi="黑体" w:eastAsia="黑体"/>
          <w:bCs/>
          <w:szCs w:val="24"/>
          <w:lang w:val="zh-CN"/>
        </w:rPr>
        <w:fldChar w:fldCharType="separate"/>
      </w:r>
      <w:r>
        <w:rPr>
          <w:szCs w:val="28"/>
        </w:rPr>
        <w:t>1.1 节一级标题</w:t>
      </w:r>
      <w:r>
        <w:rPr>
          <w:bCs w:val="0"/>
          <w:szCs w:val="28"/>
        </w:rPr>
        <w:t>（黑体四号）</w:t>
      </w:r>
      <w:r>
        <w:tab/>
      </w:r>
      <w:r>
        <w:fldChar w:fldCharType="begin"/>
      </w:r>
      <w:r>
        <w:instrText xml:space="preserve"> PAGEREF _Toc19799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_Toc21061 </w:instrText>
      </w:r>
      <w:r>
        <w:rPr>
          <w:rFonts w:ascii="黑体" w:hAnsi="黑体" w:eastAsia="黑体"/>
          <w:bCs/>
          <w:szCs w:val="24"/>
          <w:lang w:val="zh-CN"/>
        </w:rPr>
        <w:fldChar w:fldCharType="separate"/>
      </w:r>
      <w:r>
        <w:rPr>
          <w:szCs w:val="28"/>
        </w:rPr>
        <w:t>1.2 节一级标题</w:t>
      </w:r>
      <w:r>
        <w:rPr>
          <w:bCs w:val="0"/>
          <w:szCs w:val="28"/>
        </w:rPr>
        <w:t>（黑体四号）</w:t>
      </w:r>
      <w:r>
        <w:tab/>
      </w:r>
      <w:r>
        <w:fldChar w:fldCharType="begin"/>
      </w:r>
      <w:r>
        <w:instrText xml:space="preserve"> PAGEREF _Toc21061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_Toc25136 </w:instrText>
      </w:r>
      <w:r>
        <w:rPr>
          <w:rFonts w:ascii="黑体" w:hAnsi="黑体" w:eastAsia="黑体"/>
          <w:bCs/>
          <w:szCs w:val="24"/>
          <w:lang w:val="zh-CN"/>
        </w:rPr>
        <w:fldChar w:fldCharType="separate"/>
      </w:r>
      <w:r>
        <w:t>1.2.1 节二级标题（黑体小四号）</w:t>
      </w:r>
      <w:r>
        <w:tab/>
      </w:r>
      <w:r>
        <w:fldChar w:fldCharType="begin"/>
      </w:r>
      <w:r>
        <w:instrText xml:space="preserve"> PAGEREF _Toc25136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_Toc23870 </w:instrText>
      </w:r>
      <w:r>
        <w:rPr>
          <w:rFonts w:ascii="黑体" w:hAnsi="黑体" w:eastAsia="黑体"/>
          <w:bCs/>
          <w:szCs w:val="24"/>
          <w:lang w:val="zh-CN"/>
        </w:rPr>
        <w:fldChar w:fldCharType="separate"/>
      </w:r>
      <w:r>
        <w:t>1.2.2 节二级标题（黑体小四号）</w:t>
      </w:r>
      <w:r>
        <w:tab/>
      </w:r>
      <w:r>
        <w:fldChar w:fldCharType="begin"/>
      </w:r>
      <w:r>
        <w:instrText xml:space="preserve"> PAGEREF _Toc23870 \h </w:instrText>
      </w:r>
      <w:r>
        <w:fldChar w:fldCharType="separate"/>
      </w:r>
      <w:r>
        <w:t>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_Toc5840 </w:instrText>
      </w:r>
      <w:r>
        <w:rPr>
          <w:rFonts w:ascii="黑体" w:hAnsi="黑体" w:eastAsia="黑体"/>
          <w:bCs/>
          <w:szCs w:val="24"/>
          <w:lang w:val="zh-CN"/>
        </w:rPr>
        <w:fldChar w:fldCharType="separate"/>
      </w:r>
      <w:r>
        <w:t>1.2.3 节二级标题（黑体小四号）</w:t>
      </w:r>
      <w:r>
        <w:tab/>
      </w:r>
      <w:r>
        <w:fldChar w:fldCharType="begin"/>
      </w:r>
      <w:r>
        <w:instrText xml:space="preserve"> PAGEREF _Toc5840 \h </w:instrText>
      </w:r>
      <w:r>
        <w:fldChar w:fldCharType="separate"/>
      </w:r>
      <w:r>
        <w:t>2</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_Toc10325 </w:instrText>
      </w:r>
      <w:r>
        <w:rPr>
          <w:rFonts w:ascii="黑体" w:hAnsi="黑体" w:eastAsia="黑体"/>
          <w:bCs/>
          <w:szCs w:val="24"/>
          <w:lang w:val="zh-CN"/>
        </w:rPr>
        <w:fldChar w:fldCharType="separate"/>
      </w:r>
      <w:r>
        <w:rPr>
          <w:rFonts w:hint="eastAsia" w:eastAsia="黑体"/>
          <w:bCs/>
          <w:i w:val="0"/>
        </w:rPr>
        <w:t xml:space="preserve">2 </w:t>
      </w:r>
      <w:r>
        <w:rPr>
          <w:rFonts w:hint="eastAsia"/>
          <w:bCs w:val="0"/>
          <w:lang w:val="en-US" w:eastAsia="zh-CN"/>
        </w:rPr>
        <w:t>研究现状</w:t>
      </w:r>
      <w:r>
        <w:tab/>
      </w:r>
      <w:r>
        <w:fldChar w:fldCharType="begin"/>
      </w:r>
      <w:r>
        <w:instrText xml:space="preserve"> PAGEREF _Toc10325 \h </w:instrText>
      </w:r>
      <w:r>
        <w:fldChar w:fldCharType="separate"/>
      </w:r>
      <w:r>
        <w:t>3</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_Toc15818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_Toc15818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_Toc20815 </w:instrText>
      </w:r>
      <w:r>
        <w:rPr>
          <w:rFonts w:ascii="黑体" w:hAnsi="黑体" w:eastAsia="黑体"/>
          <w:bCs/>
          <w:szCs w:val="24"/>
          <w:lang w:val="zh-CN"/>
        </w:rPr>
        <w:fldChar w:fldCharType="separate"/>
      </w:r>
      <w:r>
        <w:t>2.1.1 节二级标题（黑体小四号）</w:t>
      </w:r>
      <w:r>
        <w:tab/>
      </w:r>
      <w:r>
        <w:fldChar w:fldCharType="begin"/>
      </w:r>
      <w:r>
        <w:instrText xml:space="preserve"> PAGEREF _Toc20815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_Toc17729 </w:instrText>
      </w:r>
      <w:r>
        <w:rPr>
          <w:rFonts w:ascii="黑体" w:hAnsi="黑体" w:eastAsia="黑体"/>
          <w:bCs/>
          <w:szCs w:val="24"/>
          <w:lang w:val="zh-CN"/>
        </w:rPr>
        <w:fldChar w:fldCharType="separate"/>
      </w:r>
      <w:r>
        <w:t>2.1.2 节二级标题（黑体小四号）</w:t>
      </w:r>
      <w:r>
        <w:tab/>
      </w:r>
      <w:r>
        <w:fldChar w:fldCharType="begin"/>
      </w:r>
      <w:r>
        <w:instrText xml:space="preserve"> PAGEREF _Toc17729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_Toc8022 </w:instrText>
      </w:r>
      <w:r>
        <w:rPr>
          <w:rFonts w:ascii="黑体" w:hAnsi="黑体" w:eastAsia="黑体"/>
          <w:bCs/>
          <w:szCs w:val="24"/>
          <w:lang w:val="zh-CN"/>
        </w:rPr>
        <w:fldChar w:fldCharType="separate"/>
      </w:r>
      <w:r>
        <w:t>2.1.3 节二级标题（黑体小四号）</w:t>
      </w:r>
      <w:r>
        <w:tab/>
      </w:r>
      <w:r>
        <w:fldChar w:fldCharType="begin"/>
      </w:r>
      <w:r>
        <w:instrText xml:space="preserve"> PAGEREF _Toc8022 \h </w:instrText>
      </w:r>
      <w:r>
        <w:fldChar w:fldCharType="separate"/>
      </w:r>
      <w:r>
        <w:t>4</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_Toc27399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_Toc27399 \h </w:instrText>
      </w:r>
      <w:r>
        <w:fldChar w:fldCharType="separate"/>
      </w:r>
      <w:r>
        <w:t>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_Toc18199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_Toc18199 \h </w:instrText>
      </w:r>
      <w:r>
        <w:fldChar w:fldCharType="separate"/>
      </w:r>
      <w:r>
        <w:t>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_Toc20138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_Toc20138 \h </w:instrText>
      </w:r>
      <w:r>
        <w:fldChar w:fldCharType="separate"/>
      </w:r>
      <w:r>
        <w:t>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_Toc6427 </w:instrText>
      </w:r>
      <w:r>
        <w:rPr>
          <w:rFonts w:ascii="黑体" w:hAnsi="黑体" w:eastAsia="黑体"/>
          <w:bCs/>
          <w:szCs w:val="24"/>
          <w:lang w:val="zh-CN"/>
        </w:rPr>
        <w:fldChar w:fldCharType="separate"/>
      </w:r>
      <w:r>
        <w:t>2.2.3 节二级标题（黑体小四号）</w:t>
      </w:r>
      <w:r>
        <w:tab/>
      </w:r>
      <w:r>
        <w:fldChar w:fldCharType="begin"/>
      </w:r>
      <w:r>
        <w:instrText xml:space="preserve"> PAGEREF _Toc6427 \h </w:instrText>
      </w:r>
      <w:r>
        <w:fldChar w:fldCharType="separate"/>
      </w:r>
      <w:r>
        <w:t>5</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_Toc14588 </w:instrText>
      </w:r>
      <w:r>
        <w:rPr>
          <w:rFonts w:ascii="黑体" w:hAnsi="黑体" w:eastAsia="黑体"/>
          <w:bCs/>
          <w:szCs w:val="24"/>
          <w:lang w:val="zh-CN"/>
        </w:rPr>
        <w:fldChar w:fldCharType="separate"/>
      </w:r>
      <w:r>
        <w:rPr>
          <w:rFonts w:hint="eastAsia" w:eastAsia="黑体"/>
          <w:bCs/>
          <w:i w:val="0"/>
        </w:rPr>
        <w:t xml:space="preserve">3 </w:t>
      </w:r>
      <w:r>
        <w:rPr>
          <w:rFonts w:hint="eastAsia"/>
          <w:bCs w:val="0"/>
          <w:lang w:val="en-US" w:eastAsia="zh-CN"/>
        </w:rPr>
        <w:t>算法设计</w:t>
      </w:r>
      <w:r>
        <w:tab/>
      </w:r>
      <w:r>
        <w:fldChar w:fldCharType="begin"/>
      </w:r>
      <w:r>
        <w:instrText xml:space="preserve"> PAGEREF _Toc14588 \h </w:instrText>
      </w:r>
      <w:r>
        <w:fldChar w:fldCharType="separate"/>
      </w:r>
      <w:r>
        <w:t>8</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_Toc13226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_Toc13226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_Toc27872 </w:instrText>
      </w:r>
      <w:r>
        <w:rPr>
          <w:rFonts w:ascii="黑体" w:hAnsi="黑体" w:eastAsia="黑体"/>
          <w:bCs/>
          <w:szCs w:val="24"/>
          <w:lang w:val="zh-CN"/>
        </w:rPr>
        <w:fldChar w:fldCharType="separate"/>
      </w:r>
      <w:r>
        <w:t>2.1.1 节二级标题（黑体小四号）</w:t>
      </w:r>
      <w:r>
        <w:tab/>
      </w:r>
      <w:r>
        <w:fldChar w:fldCharType="begin"/>
      </w:r>
      <w:r>
        <w:instrText xml:space="preserve"> PAGEREF _Toc27872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_Toc23792 </w:instrText>
      </w:r>
      <w:r>
        <w:rPr>
          <w:rFonts w:ascii="黑体" w:hAnsi="黑体" w:eastAsia="黑体"/>
          <w:bCs/>
          <w:szCs w:val="24"/>
          <w:lang w:val="zh-CN"/>
        </w:rPr>
        <w:fldChar w:fldCharType="separate"/>
      </w:r>
      <w:r>
        <w:t>2.1.2 节二级标题（黑体小四号）</w:t>
      </w:r>
      <w:r>
        <w:tab/>
      </w:r>
      <w:r>
        <w:fldChar w:fldCharType="begin"/>
      </w:r>
      <w:r>
        <w:instrText xml:space="preserve"> PAGEREF _Toc23792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_Toc13143 </w:instrText>
      </w:r>
      <w:r>
        <w:rPr>
          <w:rFonts w:ascii="黑体" w:hAnsi="黑体" w:eastAsia="黑体"/>
          <w:bCs/>
          <w:szCs w:val="24"/>
          <w:lang w:val="zh-CN"/>
        </w:rPr>
        <w:fldChar w:fldCharType="separate"/>
      </w:r>
      <w:r>
        <w:t>2.1.3 节二级标题（黑体小四号）</w:t>
      </w:r>
      <w:r>
        <w:tab/>
      </w:r>
      <w:r>
        <w:fldChar w:fldCharType="begin"/>
      </w:r>
      <w:r>
        <w:instrText xml:space="preserve"> PAGEREF _Toc13143 \h </w:instrText>
      </w:r>
      <w:r>
        <w:fldChar w:fldCharType="separate"/>
      </w:r>
      <w:r>
        <w:t>9</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_Toc3915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_Toc3915 \h </w:instrText>
      </w:r>
      <w:r>
        <w:fldChar w:fldCharType="separate"/>
      </w:r>
      <w:r>
        <w:t>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_Toc9511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_Toc9511 \h </w:instrText>
      </w:r>
      <w:r>
        <w:fldChar w:fldCharType="separate"/>
      </w:r>
      <w:r>
        <w:t>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_Toc20699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_Toc20699 \h </w:instrText>
      </w:r>
      <w:r>
        <w:fldChar w:fldCharType="separate"/>
      </w:r>
      <w:r>
        <w:t>10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_Toc1685 </w:instrText>
      </w:r>
      <w:r>
        <w:rPr>
          <w:rFonts w:ascii="黑体" w:hAnsi="黑体" w:eastAsia="黑体"/>
          <w:bCs/>
          <w:szCs w:val="24"/>
          <w:lang w:val="zh-CN"/>
        </w:rPr>
        <w:fldChar w:fldCharType="separate"/>
      </w:r>
      <w:r>
        <w:t>2.2.3 节二级标题（黑体小四号）</w:t>
      </w:r>
      <w:r>
        <w:tab/>
      </w:r>
      <w:r>
        <w:fldChar w:fldCharType="begin"/>
      </w:r>
      <w:r>
        <w:instrText xml:space="preserve"> PAGEREF _Toc1685 \h </w:instrText>
      </w:r>
      <w:r>
        <w:fldChar w:fldCharType="separate"/>
      </w:r>
      <w:r>
        <w:t>10</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_Toc30932 </w:instrText>
      </w:r>
      <w:r>
        <w:rPr>
          <w:rFonts w:ascii="黑体" w:hAnsi="黑体" w:eastAsia="黑体"/>
          <w:bCs/>
          <w:szCs w:val="24"/>
          <w:lang w:val="zh-CN"/>
        </w:rPr>
        <w:fldChar w:fldCharType="separate"/>
      </w:r>
      <w:r>
        <w:rPr>
          <w:rFonts w:hint="eastAsia" w:eastAsia="黑体"/>
          <w:bCs/>
          <w:i w:val="0"/>
        </w:rPr>
        <w:t xml:space="preserve">4 </w:t>
      </w:r>
      <w:r>
        <w:rPr>
          <w:rFonts w:hint="eastAsia"/>
          <w:bCs w:val="0"/>
          <w:lang w:val="en-US" w:eastAsia="zh-CN"/>
        </w:rPr>
        <w:t>算法验证</w:t>
      </w:r>
      <w:r>
        <w:tab/>
      </w:r>
      <w:r>
        <w:fldChar w:fldCharType="begin"/>
      </w:r>
      <w:r>
        <w:instrText xml:space="preserve"> PAGEREF _Toc30932 \h </w:instrText>
      </w:r>
      <w:r>
        <w:fldChar w:fldCharType="separate"/>
      </w:r>
      <w:r>
        <w:t>13</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_Toc28162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_Toc28162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_Toc22562 </w:instrText>
      </w:r>
      <w:r>
        <w:rPr>
          <w:rFonts w:ascii="黑体" w:hAnsi="黑体" w:eastAsia="黑体"/>
          <w:bCs/>
          <w:szCs w:val="24"/>
          <w:lang w:val="zh-CN"/>
        </w:rPr>
        <w:fldChar w:fldCharType="separate"/>
      </w:r>
      <w:r>
        <w:t>2.1.1 节二级标题（黑体小四号）</w:t>
      </w:r>
      <w:r>
        <w:tab/>
      </w:r>
      <w:r>
        <w:fldChar w:fldCharType="begin"/>
      </w:r>
      <w:r>
        <w:instrText xml:space="preserve"> PAGEREF _Toc22562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_Toc29813 </w:instrText>
      </w:r>
      <w:r>
        <w:rPr>
          <w:rFonts w:ascii="黑体" w:hAnsi="黑体" w:eastAsia="黑体"/>
          <w:bCs/>
          <w:szCs w:val="24"/>
          <w:lang w:val="zh-CN"/>
        </w:rPr>
        <w:fldChar w:fldCharType="separate"/>
      </w:r>
      <w:r>
        <w:t>2.1.2 节二级标题（黑体小四号）</w:t>
      </w:r>
      <w:r>
        <w:tab/>
      </w:r>
      <w:r>
        <w:fldChar w:fldCharType="begin"/>
      </w:r>
      <w:r>
        <w:instrText xml:space="preserve"> PAGEREF _Toc29813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_Toc10329 </w:instrText>
      </w:r>
      <w:r>
        <w:rPr>
          <w:rFonts w:ascii="黑体" w:hAnsi="黑体" w:eastAsia="黑体"/>
          <w:bCs/>
          <w:szCs w:val="24"/>
          <w:lang w:val="zh-CN"/>
        </w:rPr>
        <w:fldChar w:fldCharType="separate"/>
      </w:r>
      <w:r>
        <w:t>2.1.3 节二级标题（黑体小四号）</w:t>
      </w:r>
      <w:r>
        <w:tab/>
      </w:r>
      <w:r>
        <w:fldChar w:fldCharType="begin"/>
      </w:r>
      <w:r>
        <w:instrText xml:space="preserve"> PAGEREF _Toc10329 \h </w:instrText>
      </w:r>
      <w:r>
        <w:fldChar w:fldCharType="separate"/>
      </w:r>
      <w:r>
        <w:t>14</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_Toc26442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_Toc26442 \h </w:instrText>
      </w:r>
      <w:r>
        <w:fldChar w:fldCharType="separate"/>
      </w:r>
      <w:r>
        <w:t>14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_Toc31501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_Toc31501 \h </w:instrText>
      </w:r>
      <w:r>
        <w:fldChar w:fldCharType="separate"/>
      </w:r>
      <w:r>
        <w:t>14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_Toc27820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_Toc27820 \h </w:instrText>
      </w:r>
      <w:r>
        <w:fldChar w:fldCharType="separate"/>
      </w:r>
      <w:r>
        <w:t>15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_Toc29960 </w:instrText>
      </w:r>
      <w:r>
        <w:rPr>
          <w:rFonts w:ascii="黑体" w:hAnsi="黑体" w:eastAsia="黑体"/>
          <w:bCs/>
          <w:szCs w:val="24"/>
          <w:lang w:val="zh-CN"/>
        </w:rPr>
        <w:fldChar w:fldCharType="separate"/>
      </w:r>
      <w:r>
        <w:t>2.2.3 节二级标题（黑体小四号）</w:t>
      </w:r>
      <w:r>
        <w:tab/>
      </w:r>
      <w:r>
        <w:fldChar w:fldCharType="begin"/>
      </w:r>
      <w:r>
        <w:instrText xml:space="preserve"> PAGEREF _Toc29960 \h </w:instrText>
      </w:r>
      <w:r>
        <w:fldChar w:fldCharType="separate"/>
      </w:r>
      <w:r>
        <w:t>15</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_Toc22654 </w:instrText>
      </w:r>
      <w:r>
        <w:rPr>
          <w:rFonts w:ascii="黑体" w:hAnsi="黑体" w:eastAsia="黑体"/>
          <w:bCs/>
          <w:szCs w:val="24"/>
          <w:lang w:val="zh-CN"/>
        </w:rPr>
        <w:fldChar w:fldCharType="separate"/>
      </w:r>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r>
        <w:tab/>
      </w:r>
      <w:r>
        <w:fldChar w:fldCharType="begin"/>
      </w:r>
      <w:r>
        <w:instrText xml:space="preserve"> PAGEREF _Toc22654 \h </w:instrText>
      </w:r>
      <w:r>
        <w:fldChar w:fldCharType="separate"/>
      </w:r>
      <w:r>
        <w:t>18</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_Toc15341 </w:instrText>
      </w:r>
      <w:r>
        <w:rPr>
          <w:rFonts w:ascii="黑体" w:hAnsi="黑体" w:eastAsia="黑体"/>
          <w:bCs/>
          <w:szCs w:val="24"/>
          <w:lang w:val="zh-CN"/>
        </w:rPr>
        <w:fldChar w:fldCharType="separate"/>
      </w:r>
      <w:r>
        <w:rPr>
          <w:w w:val="95"/>
          <w:szCs w:val="36"/>
        </w:rPr>
        <w:t>参考文献</w:t>
      </w:r>
      <w:r>
        <w:rPr>
          <w:bCs w:val="0"/>
          <w:kern w:val="2"/>
          <w:szCs w:val="36"/>
        </w:rPr>
        <w:t>（黑体小</w:t>
      </w:r>
      <w:r>
        <w:rPr>
          <w:rFonts w:hint="eastAsia"/>
          <w:bCs w:val="0"/>
          <w:kern w:val="2"/>
          <w:szCs w:val="36"/>
        </w:rPr>
        <w:t>二号</w:t>
      </w:r>
      <w:r>
        <w:rPr>
          <w:bCs w:val="0"/>
          <w:kern w:val="2"/>
          <w:szCs w:val="36"/>
        </w:rPr>
        <w:t>）</w:t>
      </w:r>
      <w:r>
        <w:tab/>
      </w:r>
      <w:r>
        <w:fldChar w:fldCharType="begin"/>
      </w:r>
      <w:r>
        <w:instrText xml:space="preserve"> PAGEREF _Toc15341 \h </w:instrText>
      </w:r>
      <w:r>
        <w:fldChar w:fldCharType="separate"/>
      </w:r>
      <w:r>
        <w:t>19</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_Toc7642 </w:instrText>
      </w:r>
      <w:r>
        <w:rPr>
          <w:rFonts w:ascii="黑体" w:hAnsi="黑体" w:eastAsia="黑体"/>
          <w:bCs/>
          <w:szCs w:val="24"/>
          <w:lang w:val="zh-CN"/>
        </w:rPr>
        <w:fldChar w:fldCharType="separate"/>
      </w:r>
      <w:r>
        <w:rPr>
          <w:szCs w:val="36"/>
        </w:rPr>
        <w:t>附  录</w:t>
      </w:r>
      <w:r>
        <w:rPr>
          <w:bCs w:val="0"/>
          <w:kern w:val="2"/>
          <w:szCs w:val="36"/>
        </w:rPr>
        <w:t>（黑体小二</w:t>
      </w:r>
      <w:r>
        <w:rPr>
          <w:rFonts w:hint="eastAsia"/>
          <w:bCs w:val="0"/>
          <w:kern w:val="2"/>
          <w:szCs w:val="36"/>
        </w:rPr>
        <w:t>号</w:t>
      </w:r>
      <w:r>
        <w:rPr>
          <w:bCs w:val="0"/>
          <w:kern w:val="2"/>
          <w:szCs w:val="36"/>
        </w:rPr>
        <w:t>）</w:t>
      </w:r>
      <w:r>
        <w:tab/>
      </w:r>
      <w:r>
        <w:fldChar w:fldCharType="begin"/>
      </w:r>
      <w:r>
        <w:instrText xml:space="preserve"> PAGEREF _Toc7642 \h </w:instrText>
      </w:r>
      <w:r>
        <w:fldChar w:fldCharType="separate"/>
      </w:r>
      <w:r>
        <w:t>22</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_Toc29267 </w:instrText>
      </w:r>
      <w:r>
        <w:rPr>
          <w:rFonts w:ascii="黑体" w:hAnsi="黑体" w:eastAsia="黑体"/>
          <w:bCs/>
          <w:szCs w:val="24"/>
          <w:lang w:val="zh-CN"/>
        </w:rPr>
        <w:fldChar w:fldCharType="separate"/>
      </w:r>
      <w:r>
        <w:rPr>
          <w:szCs w:val="36"/>
        </w:rPr>
        <w:t>致  谢（黑体小二号）</w:t>
      </w:r>
      <w:r>
        <w:tab/>
      </w:r>
      <w:r>
        <w:fldChar w:fldCharType="begin"/>
      </w:r>
      <w:r>
        <w:instrText xml:space="preserve"> PAGEREF _Toc29267 \h </w:instrText>
      </w:r>
      <w:r>
        <w:fldChar w:fldCharType="separate"/>
      </w:r>
      <w:r>
        <w:t>23</w:t>
      </w:r>
      <w:r>
        <w:fldChar w:fldCharType="end"/>
      </w:r>
      <w:r>
        <w:rPr>
          <w:rFonts w:ascii="黑体" w:hAnsi="黑体" w:eastAsia="黑体"/>
          <w:bCs/>
          <w:szCs w:val="24"/>
          <w:lang w:val="zh-CN"/>
        </w:rPr>
        <w:fldChar w:fldCharType="end"/>
      </w:r>
    </w:p>
    <w:p>
      <w:r>
        <w:rPr>
          <w:rFonts w:ascii="黑体" w:hAnsi="黑体" w:eastAsia="黑体"/>
          <w:bCs/>
          <w:szCs w:val="24"/>
          <w:lang w:val="zh-CN"/>
        </w:rPr>
        <w:fldChar w:fldCharType="end"/>
      </w:r>
    </w:p>
    <w:p>
      <w:pPr>
        <w:widowControl/>
        <w:spacing w:line="240" w:lineRule="auto"/>
        <w:jc w:val="left"/>
        <w:rPr>
          <w:lang w:val="zh-CN"/>
        </w:rPr>
      </w:pPr>
      <w:r>
        <w:rPr>
          <w:lang w:val="zh-CN"/>
        </w:rPr>
        <w:br w:type="page"/>
      </w:r>
    </w:p>
    <w:p>
      <w:pPr>
        <w:ind w:firstLine="480"/>
      </w:pPr>
      <w:r>
        <w:rPr>
          <w:rFonts w:hint="eastAsia"/>
          <w:lang w:val="zh-CN"/>
        </w:rPr>
        <w:t>注意：</w:t>
      </w:r>
    </w:p>
    <w:p>
      <w:pPr>
        <w:ind w:firstLine="480"/>
        <w:rPr>
          <w:lang w:val="zh-CN"/>
        </w:rPr>
      </w:pPr>
      <w:r>
        <w:rPr>
          <w:rFonts w:hint="eastAsia"/>
          <w:lang w:val="zh-CN"/>
        </w:rPr>
        <w:t>正文各章节应拟标题，每章结束后应另起一页。标题要简明扼要，不应使用标点符号。各章、节、条的层次，可以按照“1……、1.1……、1.1.1……”标识，条以下具体款项的层次依次按照“1.1.1.1”或“（1）”、“①”等标识。各学院根据实际情况，可自行规定层次格式，但学院之内建议格式统一，以清晰无误为准。</w:t>
      </w:r>
    </w:p>
    <w:p>
      <w:pPr>
        <w:ind w:firstLine="480"/>
        <w:rPr>
          <w:lang w:val="zh-CN"/>
        </w:rPr>
      </w:pPr>
    </w:p>
    <w:p>
      <w:pPr>
        <w:ind w:firstLine="480"/>
        <w:rPr>
          <w:lang w:val="zh-CN"/>
        </w:rPr>
      </w:pPr>
      <w:r>
        <w:rPr>
          <w:rFonts w:hint="eastAsia"/>
          <w:lang w:val="zh-CN"/>
        </w:rPr>
        <w:t>正文是毕业论文的主体和核心部分，不同学科专业和不同的选题可以有不同的写作方式。正文一般包括以下几个方面。</w:t>
      </w:r>
    </w:p>
    <w:p>
      <w:pPr>
        <w:ind w:firstLine="480"/>
        <w:rPr>
          <w:lang w:val="zh-CN"/>
        </w:rPr>
      </w:pPr>
      <w:r>
        <w:rPr>
          <w:rFonts w:hint="eastAsia"/>
          <w:lang w:val="zh-CN"/>
        </w:rPr>
        <w:t>1.引言或背景</w:t>
      </w:r>
    </w:p>
    <w:p>
      <w:pPr>
        <w:ind w:firstLine="480"/>
        <w:rPr>
          <w:lang w:val="zh-CN"/>
        </w:rPr>
      </w:pPr>
      <w:r>
        <w:rPr>
          <w:rFonts w:hint="eastAsia"/>
          <w:lang w:val="zh-CN"/>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ind w:firstLine="480"/>
        <w:rPr>
          <w:lang w:val="zh-CN"/>
        </w:rPr>
      </w:pPr>
      <w:r>
        <w:rPr>
          <w:rFonts w:hint="eastAsia"/>
          <w:lang w:val="zh-CN"/>
        </w:rPr>
        <w:t>2.主体</w:t>
      </w:r>
    </w:p>
    <w:p>
      <w:pPr>
        <w:ind w:firstLine="480"/>
        <w:rPr>
          <w:lang w:val="zh-CN"/>
        </w:rPr>
      </w:pPr>
      <w:r>
        <w:rPr>
          <w:rFonts w:hint="eastAsia"/>
          <w:lang w:val="zh-CN"/>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ind w:firstLine="480"/>
        <w:rPr>
          <w:lang w:val="zh-CN"/>
        </w:rPr>
      </w:pPr>
      <w:r>
        <w:rPr>
          <w:rFonts w:hint="eastAsia"/>
          <w:lang w:val="zh-CN"/>
        </w:rPr>
        <w:t>（1）毕业设计（论文）总体方案或选题的论证；</w:t>
      </w:r>
    </w:p>
    <w:p>
      <w:pPr>
        <w:ind w:firstLine="480"/>
        <w:rPr>
          <w:lang w:val="zh-CN"/>
        </w:rPr>
      </w:pPr>
      <w:r>
        <w:rPr>
          <w:rFonts w:hint="eastAsia"/>
          <w:lang w:val="zh-CN"/>
        </w:rPr>
        <w:t>（2）毕业设计（论文）各部分的设计实现，包括实验数据的获取、数据可行性及有效性的处理与分析、各部分的设计计算等；</w:t>
      </w:r>
    </w:p>
    <w:p>
      <w:pPr>
        <w:ind w:firstLine="480"/>
        <w:rPr>
          <w:lang w:val="zh-CN"/>
        </w:rPr>
      </w:pPr>
      <w:r>
        <w:rPr>
          <w:rFonts w:hint="eastAsia"/>
          <w:lang w:val="zh-CN"/>
        </w:rPr>
        <w:t>（3）对研究内容及成果的客观阐述，包括理论依据、创新见解、创造性成果及其改进与实际应用价值等；</w:t>
      </w:r>
    </w:p>
    <w:p>
      <w:pPr>
        <w:ind w:firstLine="480"/>
        <w:rPr>
          <w:lang w:val="zh-CN"/>
        </w:rPr>
      </w:pPr>
      <w:r>
        <w:rPr>
          <w:rFonts w:hint="eastAsia"/>
          <w:lang w:val="zh-CN"/>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ind w:firstLine="480"/>
        <w:rPr>
          <w:lang w:val="zh-CN"/>
        </w:rPr>
      </w:pPr>
      <w:r>
        <w:rPr>
          <w:rFonts w:hint="eastAsia"/>
          <w:lang w:val="zh-CN"/>
        </w:rPr>
        <w:t>3.结论</w:t>
      </w:r>
    </w:p>
    <w:p>
      <w:pPr>
        <w:ind w:firstLine="480"/>
        <w:rPr>
          <w:lang w:val="zh-CN"/>
        </w:rPr>
      </w:pPr>
      <w:r>
        <w:rPr>
          <w:rFonts w:hint="eastAsia"/>
          <w:lang w:val="zh-CN"/>
        </w:rPr>
        <w:t>结论是毕业论文的总结，是整篇论文的归宿。应精炼、准确、完整。着重阐述自己的创造性成果及其在本研究领域中的意义、作用，还可进一步提出需要讨论的问题和建议。</w:t>
      </w:r>
    </w:p>
    <w:p>
      <w:pPr>
        <w:tabs>
          <w:tab w:val="center" w:pos="4393"/>
        </w:tabs>
        <w:rPr>
          <w:lang w:val="zh-CN"/>
        </w:rPr>
        <w:sectPr>
          <w:footerReference r:id="rId9" w:type="default"/>
          <w:pgSz w:w="11906" w:h="16838"/>
          <w:pgMar w:top="1418" w:right="1418" w:bottom="1418" w:left="1701" w:header="851" w:footer="851" w:gutter="0"/>
          <w:pgNumType w:fmt="upperRoman" w:start="1"/>
          <w:cols w:space="720" w:num="1"/>
          <w:docGrid w:type="lines" w:linePitch="312" w:charSpace="0"/>
        </w:sectPr>
      </w:pPr>
    </w:p>
    <w:p>
      <w:pPr>
        <w:pStyle w:val="8"/>
      </w:pPr>
    </w:p>
    <w:p>
      <w:pPr>
        <w:pStyle w:val="2"/>
        <w:spacing w:before="249" w:after="156"/>
        <w:jc w:val="center"/>
        <w:rPr>
          <w:b/>
          <w:bCs w:val="0"/>
        </w:rPr>
      </w:pPr>
      <w:bookmarkStart w:id="2" w:name="_Toc8415"/>
      <w:r>
        <w:rPr>
          <w:rFonts w:hint="eastAsia"/>
          <w:b/>
          <w:bCs w:val="0"/>
          <w:lang w:val="en-US" w:eastAsia="zh-CN"/>
        </w:rPr>
        <w:t>绪论</w:t>
      </w:r>
      <w:bookmarkEnd w:id="2"/>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3" w:name="_Toc133345401"/>
      <w:bookmarkStart w:id="4" w:name="_Toc19799"/>
      <w:r>
        <w:rPr>
          <w:szCs w:val="28"/>
        </w:rPr>
        <w:t>1.1 节一级标题</w:t>
      </w:r>
      <w:r>
        <w:rPr>
          <w:bCs w:val="0"/>
          <w:szCs w:val="28"/>
        </w:rPr>
        <w:t>（黑体四号）</w:t>
      </w:r>
      <w:bookmarkEnd w:id="3"/>
      <w:bookmarkEnd w:id="4"/>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3"/>
        <w:spacing w:before="156" w:after="156"/>
        <w:jc w:val="left"/>
        <w:rPr>
          <w:szCs w:val="28"/>
        </w:rPr>
      </w:pPr>
      <w:bookmarkStart w:id="5" w:name="_Toc133345402"/>
      <w:bookmarkStart w:id="6" w:name="_Toc21061"/>
      <w:r>
        <w:rPr>
          <w:szCs w:val="28"/>
        </w:rPr>
        <w:t>1.2 节一级标题</w:t>
      </w:r>
      <w:r>
        <w:rPr>
          <w:bCs w:val="0"/>
          <w:szCs w:val="28"/>
        </w:rPr>
        <w:t>（黑体四号）</w:t>
      </w:r>
      <w:bookmarkEnd w:id="5"/>
      <w:bookmarkEnd w:id="6"/>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7" w:name="_Toc133345403"/>
      <w:bookmarkStart w:id="8" w:name="_Toc25136"/>
      <w:r>
        <w:t>1.2.1 节二级标题（黑体小四号）</w:t>
      </w:r>
      <w:bookmarkEnd w:id="7"/>
      <w:bookmarkEnd w:id="8"/>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9" w:name="_Toc133345404"/>
      <w:bookmarkStart w:id="10" w:name="_Toc23870"/>
      <w:r>
        <w:t>1.2.2 节二级标题（黑体小四号）</w:t>
      </w:r>
      <w:bookmarkEnd w:id="9"/>
      <w:bookmarkEnd w:id="10"/>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11" w:name="_Toc5840"/>
      <w:bookmarkStart w:id="12" w:name="_Toc133345405"/>
      <w:r>
        <w:t>1.2.3 节二级标题（黑体小四号）</w:t>
      </w:r>
      <w:bookmarkEnd w:id="11"/>
      <w:bookmarkEnd w:id="12"/>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ind w:firstLine="480"/>
      </w:pPr>
    </w:p>
    <w:p>
      <w:pPr>
        <w:widowControl/>
        <w:spacing w:line="240" w:lineRule="auto"/>
        <w:jc w:val="left"/>
      </w:pPr>
      <w:r>
        <w:br w:type="page"/>
      </w:r>
    </w:p>
    <w:p>
      <w:pPr>
        <w:pStyle w:val="8"/>
      </w:pPr>
    </w:p>
    <w:p>
      <w:pPr>
        <w:pStyle w:val="2"/>
        <w:spacing w:before="249" w:after="156"/>
        <w:jc w:val="center"/>
        <w:rPr>
          <w:b/>
          <w:bCs w:val="0"/>
        </w:rPr>
      </w:pPr>
      <w:bookmarkStart w:id="13" w:name="_Toc10325"/>
      <w:r>
        <w:rPr>
          <w:rFonts w:hint="eastAsia"/>
          <w:b/>
          <w:bCs w:val="0"/>
          <w:lang w:val="en-US" w:eastAsia="zh-CN"/>
        </w:rPr>
        <w:t>研究现状</w:t>
      </w:r>
      <w:bookmarkEnd w:id="13"/>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14" w:name="_Toc133345407"/>
      <w:bookmarkStart w:id="15" w:name="_Toc15818"/>
      <w:r>
        <w:rPr>
          <w:szCs w:val="28"/>
        </w:rPr>
        <w:t>2.1 节一级标题</w:t>
      </w:r>
      <w:r>
        <w:rPr>
          <w:bCs w:val="0"/>
          <w:szCs w:val="28"/>
        </w:rPr>
        <w:t>（黑体四号）</w:t>
      </w:r>
      <w:bookmarkEnd w:id="14"/>
      <w:bookmarkEnd w:id="15"/>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16" w:name="_Toc20815"/>
      <w:bookmarkStart w:id="17" w:name="_Toc133345408"/>
      <w:r>
        <w:t>2.1.1 节二级标题（黑体小四号）</w:t>
      </w:r>
      <w:bookmarkEnd w:id="16"/>
      <w:bookmarkEnd w:id="1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18" w:name="_Toc133345409"/>
      <w:bookmarkStart w:id="19" w:name="_Toc17729"/>
      <w:r>
        <w:t>2.1.2 节二级标题（黑体小四号）</w:t>
      </w:r>
      <w:bookmarkEnd w:id="18"/>
      <w:bookmarkEnd w:id="1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20" w:name="_Toc8022"/>
      <w:bookmarkStart w:id="21" w:name="_Toc133345410"/>
      <w:r>
        <w:t>2.1.3 节二级标题（黑体小四号）</w:t>
      </w:r>
      <w:bookmarkEnd w:id="20"/>
      <w:bookmarkEnd w:id="21"/>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szCs w:val="28"/>
        </w:rPr>
      </w:pPr>
      <w:bookmarkStart w:id="22" w:name="_Toc27399"/>
      <w:bookmarkStart w:id="23" w:name="_Toc133345411"/>
      <w:r>
        <w:rPr>
          <w:szCs w:val="28"/>
        </w:rPr>
        <w:t>2.2 节一级标题</w:t>
      </w:r>
      <w:r>
        <w:rPr>
          <w:bCs w:val="0"/>
          <w:szCs w:val="28"/>
        </w:rPr>
        <w:t>（黑体四号）</w:t>
      </w:r>
      <w:bookmarkEnd w:id="22"/>
      <w:bookmarkEnd w:id="23"/>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rPr>
          <w:szCs w:val="24"/>
        </w:rPr>
      </w:pPr>
      <w:bookmarkStart w:id="24" w:name="_Toc133345412"/>
      <w:bookmarkStart w:id="25" w:name="_Toc18199"/>
      <w:r>
        <w:rPr>
          <w:szCs w:val="24"/>
        </w:rPr>
        <w:t>2.2.1 节二级标题（黑体小四号）</w:t>
      </w:r>
      <w:bookmarkEnd w:id="24"/>
      <w:bookmarkEnd w:id="25"/>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26" w:name="_Toc133345413"/>
      <w:bookmarkStart w:id="27" w:name="_Toc20138"/>
      <w:r>
        <w:rPr>
          <w:szCs w:val="24"/>
        </w:rPr>
        <w:t>2.2.2 节二级标题（黑体小四号）</w:t>
      </w:r>
      <w:bookmarkEnd w:id="26"/>
      <w:bookmarkEnd w:id="2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28" w:name="_Toc6427"/>
      <w:bookmarkStart w:id="29" w:name="_Toc133345414"/>
      <w:r>
        <w:t>2.2.3 节二级标题（黑体小四号）</w:t>
      </w:r>
      <w:bookmarkEnd w:id="28"/>
      <w:bookmarkEnd w:id="2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rPr>
          <w:rFonts w:eastAsia="等线"/>
          <w:b/>
        </w:rPr>
      </w:pPr>
      <w:r>
        <w:rPr>
          <w:rFonts w:eastAsia="黑体"/>
          <w:w w:val="95"/>
          <w:sz w:val="36"/>
          <w:szCs w:val="36"/>
        </w:rPr>
        <w:br w:type="page"/>
      </w:r>
      <w:r>
        <w:rPr>
          <w:rFonts w:eastAsia="黑体"/>
        </w:rPr>
        <w:t>公式、图文示例：</w:t>
      </w:r>
      <w:r>
        <w:rPr>
          <w:rFonts w:eastAsia="等线"/>
          <w:b/>
        </w:rPr>
        <w:t xml:space="preserve"> </w:t>
      </w:r>
    </w:p>
    <w:p>
      <w:pPr>
        <w:rPr>
          <w:rFonts w:eastAsia="等线"/>
        </w:rPr>
      </w:pPr>
    </w:p>
    <w:p>
      <w:pPr>
        <w:rPr>
          <w:rFonts w:eastAsia="等线"/>
        </w:rPr>
      </w:pPr>
      <w:r>
        <w:rPr>
          <w:rFonts w:eastAsia="等线"/>
        </w:rPr>
        <w:t>（1）公式示例：</w:t>
      </w:r>
    </w:p>
    <w:p>
      <w:pPr>
        <w:tabs>
          <w:tab w:val="center" w:pos="4150"/>
          <w:tab w:val="right" w:pos="8222"/>
        </w:tabs>
        <w:adjustRightInd w:val="0"/>
        <w:spacing w:line="360" w:lineRule="auto"/>
        <w:jc w:val="right"/>
        <w:rPr>
          <w:rFonts w:eastAsia="等线"/>
          <w:szCs w:val="24"/>
        </w:rPr>
      </w:pPr>
      <w:r>
        <w:rPr>
          <w:rFonts w:eastAsia="等线"/>
          <w:position w:val="-30"/>
          <w:szCs w:val="24"/>
        </w:rPr>
        <w:object>
          <v:shape id="_x0000_i1025" o:spt="75" type="#_x0000_t75" style="height:26.65pt;width:74.35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eastAsia="等线"/>
          <w:szCs w:val="24"/>
        </w:rPr>
        <w:t xml:space="preserve"> </w:t>
      </w:r>
      <w:r>
        <w:rPr>
          <w:rFonts w:eastAsia="等线"/>
          <w:szCs w:val="24"/>
        </w:rPr>
        <w:tab/>
      </w:r>
      <w:r>
        <w:rPr>
          <w:rFonts w:eastAsia="等线"/>
          <w:szCs w:val="24"/>
        </w:rPr>
        <w:t>(2.1.1)</w:t>
      </w:r>
    </w:p>
    <w:p>
      <w:pPr>
        <w:spacing w:line="300" w:lineRule="exact"/>
        <w:rPr>
          <w:rFonts w:eastAsia="等线"/>
          <w:b/>
        </w:rPr>
      </w:pPr>
    </w:p>
    <w:p>
      <w:pPr>
        <w:spacing w:line="300" w:lineRule="exact"/>
        <w:ind w:firstLine="600" w:firstLineChars="250"/>
        <w:jc w:val="center"/>
        <w:rPr>
          <w:bCs/>
        </w:rPr>
      </w:pPr>
      <w:r>
        <w:rPr>
          <w:bCs/>
        </w:rPr>
        <w:t>(公式居中编号右对齐，Times New Roman，小四)</w:t>
      </w:r>
    </w:p>
    <w:p>
      <w:pPr>
        <w:spacing w:line="300" w:lineRule="exact"/>
        <w:jc w:val="left"/>
        <w:rPr>
          <w:rFonts w:eastAsia="等线"/>
          <w:szCs w:val="21"/>
        </w:rPr>
      </w:pPr>
      <w:r>
        <w:rPr>
          <w:rFonts w:eastAsia="等线"/>
          <w:szCs w:val="21"/>
        </w:rPr>
        <w:t>（2）表示例：</w:t>
      </w:r>
    </w:p>
    <w:p>
      <w:pPr>
        <w:spacing w:line="300" w:lineRule="exact"/>
        <w:jc w:val="left"/>
        <w:rPr>
          <w:rFonts w:eastAsia="等线"/>
          <w:szCs w:val="21"/>
        </w:rPr>
      </w:pPr>
    </w:p>
    <w:p>
      <w:pPr>
        <w:spacing w:line="300" w:lineRule="exact"/>
        <w:jc w:val="left"/>
        <w:rPr>
          <w:rFonts w:eastAsia="等线"/>
          <w:szCs w:val="21"/>
        </w:rPr>
      </w:pPr>
      <w:r>
        <w:rPr>
          <w:rFonts w:eastAsia="等线"/>
          <w:szCs w:val="21"/>
        </w:rPr>
        <w:t>普通表示例：</w:t>
      </w:r>
    </w:p>
    <w:p>
      <w:pPr>
        <w:spacing w:before="156" w:beforeLines="50" w:after="156" w:afterLines="50" w:line="300" w:lineRule="exact"/>
        <w:ind w:firstLine="480" w:firstLineChars="20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Style w:val="1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restart"/>
            <w:vAlign w:val="center"/>
          </w:tcPr>
          <w:p>
            <w:pPr>
              <w:spacing w:line="360" w:lineRule="auto"/>
              <w:jc w:val="center"/>
              <w:rPr>
                <w:sz w:val="21"/>
                <w:szCs w:val="21"/>
              </w:rPr>
            </w:pPr>
            <w:r>
              <w:rPr>
                <w:sz w:val="21"/>
                <w:szCs w:val="21"/>
              </w:rPr>
              <w:t>组数</w:t>
            </w:r>
          </w:p>
        </w:tc>
        <w:tc>
          <w:tcPr>
            <w:tcW w:w="1420" w:type="dxa"/>
            <w:vMerge w:val="restart"/>
            <w:vAlign w:val="center"/>
          </w:tcPr>
          <w:p>
            <w:pPr>
              <w:spacing w:line="360" w:lineRule="auto"/>
              <w:jc w:val="center"/>
              <w:rPr>
                <w:sz w:val="21"/>
                <w:szCs w:val="21"/>
              </w:rPr>
            </w:pPr>
            <w:r>
              <w:rPr>
                <w:sz w:val="21"/>
                <w:szCs w:val="21"/>
              </w:rPr>
              <w:t>灰砂比</w:t>
            </w:r>
          </w:p>
        </w:tc>
        <w:tc>
          <w:tcPr>
            <w:tcW w:w="1420" w:type="dxa"/>
            <w:vAlign w:val="center"/>
          </w:tcPr>
          <w:p>
            <w:pPr>
              <w:spacing w:line="360" w:lineRule="auto"/>
              <w:jc w:val="center"/>
              <w:rPr>
                <w:sz w:val="21"/>
                <w:szCs w:val="21"/>
              </w:rPr>
            </w:pPr>
            <w:r>
              <w:rPr>
                <w:sz w:val="21"/>
                <w:szCs w:val="21"/>
              </w:rPr>
              <w:t>抗压强度</w:t>
            </w:r>
          </w:p>
        </w:tc>
        <w:tc>
          <w:tcPr>
            <w:tcW w:w="1420" w:type="dxa"/>
            <w:vAlign w:val="center"/>
          </w:tcPr>
          <w:p>
            <w:pPr>
              <w:spacing w:line="360" w:lineRule="auto"/>
              <w:jc w:val="center"/>
              <w:rPr>
                <w:sz w:val="21"/>
                <w:szCs w:val="21"/>
              </w:rPr>
            </w:pPr>
            <w:r>
              <w:rPr>
                <w:sz w:val="21"/>
                <w:szCs w:val="21"/>
              </w:rPr>
              <w:t>峰值应变</w:t>
            </w:r>
          </w:p>
        </w:tc>
        <w:tc>
          <w:tcPr>
            <w:tcW w:w="1421" w:type="dxa"/>
            <w:vAlign w:val="center"/>
          </w:tcPr>
          <w:p>
            <w:pPr>
              <w:spacing w:line="360" w:lineRule="auto"/>
              <w:jc w:val="center"/>
              <w:rPr>
                <w:sz w:val="21"/>
                <w:szCs w:val="21"/>
              </w:rPr>
            </w:pPr>
            <w:r>
              <w:rPr>
                <w:sz w:val="21"/>
                <w:szCs w:val="21"/>
              </w:rPr>
              <w:t>泊松比</w:t>
            </w:r>
          </w:p>
        </w:tc>
        <w:tc>
          <w:tcPr>
            <w:tcW w:w="1421" w:type="dxa"/>
            <w:vAlign w:val="center"/>
          </w:tcPr>
          <w:p>
            <w:pPr>
              <w:spacing w:line="360" w:lineRule="auto"/>
              <w:jc w:val="center"/>
              <w:rPr>
                <w:sz w:val="21"/>
                <w:szCs w:val="21"/>
              </w:rPr>
            </w:pPr>
            <w:r>
              <w:rPr>
                <w:sz w:val="21"/>
                <w:szCs w:val="21"/>
              </w:rPr>
              <w:t>弹性模量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continue"/>
            <w:tcBorders>
              <w:bottom w:val="single" w:color="auto" w:sz="4" w:space="0"/>
            </w:tcBorders>
            <w:vAlign w:val="center"/>
          </w:tcPr>
          <w:p>
            <w:pPr>
              <w:spacing w:line="360" w:lineRule="auto"/>
              <w:jc w:val="center"/>
              <w:rPr>
                <w:sz w:val="21"/>
                <w:szCs w:val="21"/>
              </w:rPr>
            </w:pPr>
          </w:p>
        </w:tc>
        <w:tc>
          <w:tcPr>
            <w:tcW w:w="1420" w:type="dxa"/>
            <w:vMerge w:val="continue"/>
            <w:tcBorders>
              <w:bottom w:val="single" w:color="auto" w:sz="4" w:space="0"/>
            </w:tcBorders>
            <w:vAlign w:val="center"/>
          </w:tcPr>
          <w:p>
            <w:pPr>
              <w:spacing w:line="360" w:lineRule="auto"/>
              <w:jc w:val="center"/>
              <w:rPr>
                <w:sz w:val="21"/>
                <w:szCs w:val="21"/>
              </w:rPr>
            </w:pPr>
          </w:p>
        </w:tc>
        <w:tc>
          <w:tcPr>
            <w:tcW w:w="1420" w:type="dxa"/>
            <w:tcBorders>
              <w:bottom w:val="single" w:color="auto" w:sz="4" w:space="0"/>
            </w:tcBorders>
            <w:vAlign w:val="center"/>
          </w:tcPr>
          <w:p>
            <w:pPr>
              <w:spacing w:line="360" w:lineRule="auto"/>
              <w:jc w:val="center"/>
              <w:rPr>
                <w:i/>
                <w:sz w:val="21"/>
                <w:szCs w:val="21"/>
              </w:rPr>
            </w:pPr>
            <w:r>
              <w:rPr>
                <w:position w:val="-14"/>
                <w:sz w:val="21"/>
                <w:szCs w:val="21"/>
              </w:rPr>
              <w:object>
                <v:shape id="_x0000_i1026" o:spt="75" type="#_x0000_t75" style="height:19pt;width:39.35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i/>
                <w:sz w:val="21"/>
                <w:szCs w:val="21"/>
              </w:rPr>
              <w:fldChar w:fldCharType="begin"/>
            </w:r>
            <w:r>
              <w:rPr>
                <w:i/>
                <w:sz w:val="21"/>
                <w:szCs w:val="21"/>
              </w:rPr>
              <w:instrText xml:space="preserve"> QUOTE </w:instrText>
            </w:r>
            <w:r>
              <w:rPr>
                <w:i/>
                <w:position w:val="-8"/>
                <w:sz w:val="21"/>
                <w:szCs w:val="21"/>
              </w:rPr>
              <w:drawing>
                <wp:inline distT="0" distB="0" distL="0" distR="0">
                  <wp:extent cx="238125" cy="200025"/>
                  <wp:effectExtent l="0" t="0" r="0" b="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i/>
                <w:sz w:val="21"/>
                <w:szCs w:val="21"/>
              </w:rPr>
              <w:fldChar w:fldCharType="end"/>
            </w:r>
          </w:p>
        </w:tc>
        <w:tc>
          <w:tcPr>
            <w:tcW w:w="1420" w:type="dxa"/>
            <w:tcBorders>
              <w:bottom w:val="single" w:color="auto" w:sz="4" w:space="0"/>
            </w:tcBorders>
            <w:vAlign w:val="center"/>
          </w:tcPr>
          <w:p>
            <w:pPr>
              <w:spacing w:line="360" w:lineRule="auto"/>
              <w:jc w:val="center"/>
              <w:rPr>
                <w:sz w:val="21"/>
                <w:szCs w:val="21"/>
              </w:rPr>
            </w:pPr>
            <w:r>
              <w:rPr>
                <w:position w:val="-14"/>
                <w:sz w:val="21"/>
                <w:szCs w:val="21"/>
              </w:rPr>
              <w:object>
                <v:shape id="_x0000_i1027" o:spt="75" type="#_x0000_t75" style="height:19pt;width:13pt;" o:ole="t" filled="f" o:preferrelative="t" stroked="f" coordsize="21600,21600">
                  <v:path/>
                  <v:fill on="f" focussize="0,0"/>
                  <v:stroke on="f" joinstyle="miter"/>
                  <v:imagedata r:id="rId19" o:title=""/>
                  <o:lock v:ext="edit" aspectratio="t"/>
                  <w10:wrap type="none"/>
                  <w10:anchorlock/>
                </v:shape>
                <o:OLEObject Type="Embed" ProgID="Equation.DSMT4" ShapeID="_x0000_i1027" DrawAspect="Content" ObjectID="_1468075727" r:id="rId18">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6"/>
                <w:sz w:val="21"/>
                <w:szCs w:val="21"/>
              </w:rPr>
              <w:object>
                <v:shape id="_x0000_i1028" o:spt="75" type="#_x0000_t75" style="height:10.65pt;width:9.65pt;" o:ole="t" filled="f" o:preferrelative="t" stroked="f" coordsize="21600,21600">
                  <v:path/>
                  <v:fill on="f" focussize="0,0"/>
                  <v:stroke on="f" joinstyle="miter"/>
                  <v:imagedata r:id="rId21" o:title=""/>
                  <o:lock v:ext="edit" aspectratio="t"/>
                  <w10:wrap type="none"/>
                  <w10:anchorlock/>
                </v:shape>
                <o:OLEObject Type="Embed" ProgID="Equation.DSMT4" ShapeID="_x0000_i1028" DrawAspect="Content" ObjectID="_1468075728" r:id="rId20">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10"/>
                <w:sz w:val="21"/>
                <w:szCs w:val="21"/>
              </w:rPr>
              <w:object>
                <v:shape id="_x0000_i1029" o:spt="75" type="#_x0000_t75" style="height:14.35pt;width:37pt;" o:ole="t" filled="f" o:preferrelative="t" stroked="f" coordsize="21600,21600">
                  <v:path/>
                  <v:fill on="f" focussize="0,0"/>
                  <v:stroke on="f" joinstyle="miter"/>
                  <v:imagedata r:id="rId23" o:title=""/>
                  <o:lock v:ext="edit" aspectratio="t"/>
                  <w10:wrap type="none"/>
                  <w10:anchorlock/>
                </v:shape>
                <o:OLEObject Type="Embed" ProgID="Equation.DSMT4" ShapeID="_x0000_i1029" DrawAspect="Content" ObjectID="_1468075729" r:id="rId22">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bottom w:val="nil"/>
            </w:tcBorders>
            <w:vAlign w:val="center"/>
          </w:tcPr>
          <w:p>
            <w:pPr>
              <w:spacing w:line="360" w:lineRule="auto"/>
              <w:jc w:val="center"/>
              <w:rPr>
                <w:sz w:val="21"/>
                <w:szCs w:val="21"/>
              </w:rPr>
            </w:pPr>
            <w:r>
              <w:rPr>
                <w:sz w:val="21"/>
                <w:szCs w:val="21"/>
              </w:rPr>
              <w:t>1</w:t>
            </w:r>
          </w:p>
        </w:tc>
        <w:tc>
          <w:tcPr>
            <w:tcW w:w="1420" w:type="dxa"/>
            <w:tcBorders>
              <w:bottom w:val="nil"/>
            </w:tcBorders>
            <w:vAlign w:val="center"/>
          </w:tcPr>
          <w:p>
            <w:pPr>
              <w:spacing w:line="360" w:lineRule="auto"/>
              <w:jc w:val="center"/>
              <w:rPr>
                <w:sz w:val="21"/>
                <w:szCs w:val="21"/>
              </w:rPr>
            </w:pPr>
            <w:r>
              <w:rPr>
                <w:sz w:val="21"/>
                <w:szCs w:val="21"/>
              </w:rPr>
              <w:t>1:4</w:t>
            </w:r>
          </w:p>
        </w:tc>
        <w:tc>
          <w:tcPr>
            <w:tcW w:w="1420" w:type="dxa"/>
            <w:tcBorders>
              <w:bottom w:val="nil"/>
            </w:tcBorders>
            <w:vAlign w:val="center"/>
          </w:tcPr>
          <w:p>
            <w:pPr>
              <w:spacing w:line="360" w:lineRule="auto"/>
              <w:jc w:val="center"/>
              <w:rPr>
                <w:sz w:val="21"/>
                <w:szCs w:val="21"/>
              </w:rPr>
            </w:pPr>
            <w:r>
              <w:rPr>
                <w:sz w:val="21"/>
                <w:szCs w:val="21"/>
              </w:rPr>
              <w:t>2.25</w:t>
            </w:r>
          </w:p>
        </w:tc>
        <w:tc>
          <w:tcPr>
            <w:tcW w:w="1420" w:type="dxa"/>
            <w:tcBorders>
              <w:bottom w:val="nil"/>
            </w:tcBorders>
            <w:vAlign w:val="center"/>
          </w:tcPr>
          <w:p>
            <w:pPr>
              <w:spacing w:line="360" w:lineRule="auto"/>
              <w:jc w:val="center"/>
              <w:rPr>
                <w:sz w:val="21"/>
                <w:szCs w:val="21"/>
              </w:rPr>
            </w:pPr>
            <w:r>
              <w:rPr>
                <w:sz w:val="21"/>
                <w:szCs w:val="21"/>
              </w:rPr>
              <w:t>0.004398</w:t>
            </w:r>
          </w:p>
        </w:tc>
        <w:tc>
          <w:tcPr>
            <w:tcW w:w="1421" w:type="dxa"/>
            <w:tcBorders>
              <w:bottom w:val="nil"/>
            </w:tcBorders>
            <w:vAlign w:val="center"/>
          </w:tcPr>
          <w:p>
            <w:pPr>
              <w:spacing w:line="360" w:lineRule="auto"/>
              <w:jc w:val="center"/>
              <w:rPr>
                <w:sz w:val="21"/>
                <w:szCs w:val="21"/>
              </w:rPr>
            </w:pPr>
            <w:r>
              <w:rPr>
                <w:sz w:val="21"/>
                <w:szCs w:val="21"/>
              </w:rPr>
              <w:t>0.24</w:t>
            </w:r>
          </w:p>
        </w:tc>
        <w:tc>
          <w:tcPr>
            <w:tcW w:w="1421" w:type="dxa"/>
            <w:tcBorders>
              <w:bottom w:val="nil"/>
            </w:tcBorders>
            <w:vAlign w:val="center"/>
          </w:tcPr>
          <w:p>
            <w:pPr>
              <w:spacing w:line="360" w:lineRule="auto"/>
              <w:jc w:val="center"/>
              <w:rPr>
                <w:sz w:val="21"/>
                <w:szCs w:val="21"/>
              </w:rPr>
            </w:pPr>
            <w:r>
              <w:rPr>
                <w:sz w:val="21"/>
                <w:szCs w:val="21"/>
              </w:rPr>
              <w:t>1890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bottom w:val="nil"/>
            </w:tcBorders>
            <w:vAlign w:val="center"/>
          </w:tcPr>
          <w:p>
            <w:pPr>
              <w:spacing w:line="360" w:lineRule="auto"/>
              <w:jc w:val="center"/>
              <w:rPr>
                <w:sz w:val="21"/>
                <w:szCs w:val="21"/>
              </w:rPr>
            </w:pPr>
            <w:r>
              <w:rPr>
                <w:sz w:val="21"/>
                <w:szCs w:val="21"/>
              </w:rPr>
              <w:t>2</w:t>
            </w:r>
          </w:p>
        </w:tc>
        <w:tc>
          <w:tcPr>
            <w:tcW w:w="1420" w:type="dxa"/>
            <w:tcBorders>
              <w:top w:val="nil"/>
              <w:bottom w:val="nil"/>
            </w:tcBorders>
            <w:vAlign w:val="center"/>
          </w:tcPr>
          <w:p>
            <w:pPr>
              <w:spacing w:line="360" w:lineRule="auto"/>
              <w:jc w:val="center"/>
              <w:rPr>
                <w:sz w:val="21"/>
                <w:szCs w:val="21"/>
              </w:rPr>
            </w:pPr>
            <w:r>
              <w:rPr>
                <w:sz w:val="21"/>
                <w:szCs w:val="21"/>
              </w:rPr>
              <w:t>1:6</w:t>
            </w:r>
          </w:p>
        </w:tc>
        <w:tc>
          <w:tcPr>
            <w:tcW w:w="1420" w:type="dxa"/>
            <w:tcBorders>
              <w:top w:val="nil"/>
              <w:bottom w:val="nil"/>
            </w:tcBorders>
            <w:vAlign w:val="center"/>
          </w:tcPr>
          <w:p>
            <w:pPr>
              <w:spacing w:line="360" w:lineRule="auto"/>
              <w:jc w:val="center"/>
              <w:rPr>
                <w:sz w:val="21"/>
                <w:szCs w:val="21"/>
              </w:rPr>
            </w:pPr>
            <w:r>
              <w:rPr>
                <w:sz w:val="21"/>
                <w:szCs w:val="21"/>
              </w:rPr>
              <w:t>1.86</w:t>
            </w:r>
          </w:p>
        </w:tc>
        <w:tc>
          <w:tcPr>
            <w:tcW w:w="1420" w:type="dxa"/>
            <w:tcBorders>
              <w:top w:val="nil"/>
              <w:bottom w:val="nil"/>
            </w:tcBorders>
            <w:vAlign w:val="center"/>
          </w:tcPr>
          <w:p>
            <w:pPr>
              <w:spacing w:line="360" w:lineRule="auto"/>
              <w:jc w:val="center"/>
              <w:rPr>
                <w:sz w:val="21"/>
                <w:szCs w:val="21"/>
              </w:rPr>
            </w:pPr>
            <w:r>
              <w:rPr>
                <w:sz w:val="21"/>
                <w:szCs w:val="21"/>
              </w:rPr>
              <w:t>0.007050</w:t>
            </w:r>
          </w:p>
        </w:tc>
        <w:tc>
          <w:tcPr>
            <w:tcW w:w="1421" w:type="dxa"/>
            <w:tcBorders>
              <w:top w:val="nil"/>
              <w:bottom w:val="nil"/>
            </w:tcBorders>
            <w:vAlign w:val="center"/>
          </w:tcPr>
          <w:p>
            <w:pPr>
              <w:spacing w:line="360" w:lineRule="auto"/>
              <w:jc w:val="center"/>
              <w:rPr>
                <w:sz w:val="21"/>
                <w:szCs w:val="21"/>
              </w:rPr>
            </w:pPr>
            <w:r>
              <w:rPr>
                <w:sz w:val="21"/>
                <w:szCs w:val="21"/>
              </w:rPr>
              <w:t>0.25</w:t>
            </w:r>
          </w:p>
        </w:tc>
        <w:tc>
          <w:tcPr>
            <w:tcW w:w="1421" w:type="dxa"/>
            <w:tcBorders>
              <w:top w:val="nil"/>
              <w:bottom w:val="nil"/>
            </w:tcBorders>
            <w:vAlign w:val="center"/>
          </w:tcPr>
          <w:p>
            <w:pPr>
              <w:spacing w:line="360" w:lineRule="auto"/>
              <w:jc w:val="center"/>
              <w:rPr>
                <w:sz w:val="21"/>
                <w:szCs w:val="21"/>
              </w:rPr>
            </w:pPr>
            <w:r>
              <w:rPr>
                <w:sz w:val="21"/>
                <w:szCs w:val="21"/>
              </w:rPr>
              <w:t>889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tcBorders>
            <w:vAlign w:val="center"/>
          </w:tcPr>
          <w:p>
            <w:pPr>
              <w:spacing w:line="360" w:lineRule="auto"/>
              <w:jc w:val="center"/>
              <w:rPr>
                <w:sz w:val="21"/>
                <w:szCs w:val="21"/>
              </w:rPr>
            </w:pPr>
            <w:r>
              <w:rPr>
                <w:sz w:val="21"/>
                <w:szCs w:val="21"/>
              </w:rPr>
              <w:t>3</w:t>
            </w:r>
          </w:p>
        </w:tc>
        <w:tc>
          <w:tcPr>
            <w:tcW w:w="1420" w:type="dxa"/>
            <w:tcBorders>
              <w:top w:val="nil"/>
            </w:tcBorders>
            <w:vAlign w:val="center"/>
          </w:tcPr>
          <w:p>
            <w:pPr>
              <w:spacing w:line="360" w:lineRule="auto"/>
              <w:jc w:val="center"/>
              <w:rPr>
                <w:sz w:val="21"/>
                <w:szCs w:val="21"/>
              </w:rPr>
            </w:pPr>
            <w:r>
              <w:rPr>
                <w:sz w:val="21"/>
                <w:szCs w:val="21"/>
              </w:rPr>
              <w:t>1:8</w:t>
            </w:r>
          </w:p>
        </w:tc>
        <w:tc>
          <w:tcPr>
            <w:tcW w:w="1420" w:type="dxa"/>
            <w:tcBorders>
              <w:top w:val="nil"/>
            </w:tcBorders>
            <w:vAlign w:val="center"/>
          </w:tcPr>
          <w:p>
            <w:pPr>
              <w:spacing w:line="360" w:lineRule="auto"/>
              <w:jc w:val="center"/>
              <w:rPr>
                <w:sz w:val="21"/>
                <w:szCs w:val="21"/>
              </w:rPr>
            </w:pPr>
            <w:r>
              <w:rPr>
                <w:sz w:val="21"/>
                <w:szCs w:val="21"/>
              </w:rPr>
              <w:t>1.12</w:t>
            </w:r>
          </w:p>
        </w:tc>
        <w:tc>
          <w:tcPr>
            <w:tcW w:w="1420" w:type="dxa"/>
            <w:tcBorders>
              <w:top w:val="nil"/>
            </w:tcBorders>
            <w:vAlign w:val="center"/>
          </w:tcPr>
          <w:p>
            <w:pPr>
              <w:spacing w:line="360" w:lineRule="auto"/>
              <w:jc w:val="center"/>
              <w:rPr>
                <w:sz w:val="21"/>
                <w:szCs w:val="21"/>
              </w:rPr>
            </w:pPr>
            <w:r>
              <w:rPr>
                <w:sz w:val="21"/>
                <w:szCs w:val="21"/>
              </w:rPr>
              <w:t>0.009780</w:t>
            </w:r>
          </w:p>
        </w:tc>
        <w:tc>
          <w:tcPr>
            <w:tcW w:w="1421" w:type="dxa"/>
            <w:tcBorders>
              <w:top w:val="nil"/>
            </w:tcBorders>
            <w:vAlign w:val="center"/>
          </w:tcPr>
          <w:p>
            <w:pPr>
              <w:spacing w:line="360" w:lineRule="auto"/>
              <w:jc w:val="center"/>
              <w:rPr>
                <w:sz w:val="21"/>
                <w:szCs w:val="21"/>
              </w:rPr>
            </w:pPr>
            <w:r>
              <w:rPr>
                <w:sz w:val="21"/>
                <w:szCs w:val="21"/>
              </w:rPr>
              <w:t>0.26</w:t>
            </w:r>
          </w:p>
        </w:tc>
        <w:tc>
          <w:tcPr>
            <w:tcW w:w="1421" w:type="dxa"/>
            <w:tcBorders>
              <w:top w:val="nil"/>
            </w:tcBorders>
            <w:vAlign w:val="center"/>
          </w:tcPr>
          <w:p>
            <w:pPr>
              <w:spacing w:line="360" w:lineRule="auto"/>
              <w:jc w:val="center"/>
              <w:rPr>
                <w:sz w:val="21"/>
                <w:szCs w:val="21"/>
              </w:rPr>
            </w:pPr>
            <w:r>
              <w:rPr>
                <w:sz w:val="21"/>
                <w:szCs w:val="21"/>
              </w:rPr>
              <w:t>356</w:t>
            </w:r>
          </w:p>
        </w:tc>
      </w:tr>
    </w:tbl>
    <w:p>
      <w:pPr>
        <w:spacing w:line="300" w:lineRule="exact"/>
        <w:rPr>
          <w:rFonts w:eastAsia="等线"/>
          <w:szCs w:val="21"/>
        </w:rPr>
      </w:pPr>
    </w:p>
    <w:p>
      <w:pPr>
        <w:spacing w:line="300" w:lineRule="exact"/>
        <w:jc w:val="center"/>
        <w:rPr>
          <w:rFonts w:eastAsia="等线"/>
          <w:szCs w:val="21"/>
        </w:rPr>
      </w:pPr>
      <w:r>
        <w:rPr>
          <w:rFonts w:eastAsia="等线"/>
          <w:szCs w:val="21"/>
        </w:rPr>
        <w:t>（三线表，表标题中文黑体小四号、数字及字母Time New Roman粗体小四号，表内容宋体或Time New Roman 五号）</w:t>
      </w:r>
    </w:p>
    <w:p>
      <w:pPr>
        <w:spacing w:line="300" w:lineRule="exact"/>
        <w:ind w:firstLine="360" w:firstLineChars="200"/>
        <w:jc w:val="center"/>
        <w:rPr>
          <w:rFonts w:eastAsia="等线"/>
          <w:sz w:val="18"/>
          <w:szCs w:val="18"/>
        </w:rPr>
      </w:pPr>
    </w:p>
    <w:p>
      <w:pPr>
        <w:widowControl/>
        <w:spacing w:before="240" w:after="240" w:line="300" w:lineRule="auto"/>
        <w:jc w:val="center"/>
        <w:rPr>
          <w:rFonts w:eastAsia="黑体"/>
          <w:bCs/>
          <w:szCs w:val="24"/>
        </w:rPr>
      </w:pPr>
      <w:r>
        <w:rPr>
          <w:rFonts w:eastAsia="黑体"/>
          <w:bCs/>
          <w:szCs w:val="24"/>
        </w:rPr>
        <w:t>表</w:t>
      </w:r>
      <w:r>
        <w:rPr>
          <w:rFonts w:eastAsia="黑体"/>
          <w:b/>
          <w:szCs w:val="24"/>
        </w:rPr>
        <w:t>X：2002-2007</w:t>
      </w:r>
      <w:r>
        <w:rPr>
          <w:rFonts w:eastAsia="黑体"/>
          <w:bCs/>
          <w:szCs w:val="24"/>
        </w:rPr>
        <w:t>年全国机关事业单位基本养老保险基金收支及累计结余</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32"/>
        <w:gridCol w:w="1230"/>
        <w:gridCol w:w="1229"/>
        <w:gridCol w:w="1231"/>
        <w:gridCol w:w="1231"/>
        <w:gridCol w:w="1230"/>
        <w:gridCol w:w="12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bottom w:val="single" w:color="auto" w:sz="4" w:space="0"/>
            </w:tcBorders>
            <w:vAlign w:val="center"/>
          </w:tcPr>
          <w:p>
            <w:pPr>
              <w:spacing w:line="360" w:lineRule="auto"/>
              <w:jc w:val="center"/>
              <w:rPr>
                <w:sz w:val="21"/>
                <w:szCs w:val="21"/>
              </w:rPr>
            </w:pPr>
          </w:p>
        </w:tc>
        <w:tc>
          <w:tcPr>
            <w:tcW w:w="1230" w:type="dxa"/>
            <w:tcBorders>
              <w:bottom w:val="single" w:color="auto" w:sz="4" w:space="0"/>
            </w:tcBorders>
            <w:vAlign w:val="center"/>
          </w:tcPr>
          <w:p>
            <w:pPr>
              <w:spacing w:line="360" w:lineRule="auto"/>
              <w:jc w:val="center"/>
              <w:rPr>
                <w:sz w:val="21"/>
                <w:szCs w:val="21"/>
              </w:rPr>
            </w:pPr>
            <w:r>
              <w:rPr>
                <w:sz w:val="21"/>
                <w:szCs w:val="21"/>
              </w:rPr>
              <w:t>2002年</w:t>
            </w:r>
          </w:p>
        </w:tc>
        <w:tc>
          <w:tcPr>
            <w:tcW w:w="1229" w:type="dxa"/>
            <w:tcBorders>
              <w:bottom w:val="single" w:color="auto" w:sz="4" w:space="0"/>
            </w:tcBorders>
            <w:vAlign w:val="center"/>
          </w:tcPr>
          <w:p>
            <w:pPr>
              <w:spacing w:line="360" w:lineRule="auto"/>
              <w:jc w:val="center"/>
              <w:rPr>
                <w:sz w:val="21"/>
                <w:szCs w:val="21"/>
              </w:rPr>
            </w:pPr>
            <w:r>
              <w:rPr>
                <w:sz w:val="21"/>
                <w:szCs w:val="21"/>
              </w:rPr>
              <w:t>2003年</w:t>
            </w:r>
          </w:p>
        </w:tc>
        <w:tc>
          <w:tcPr>
            <w:tcW w:w="1231" w:type="dxa"/>
            <w:tcBorders>
              <w:bottom w:val="single" w:color="auto" w:sz="4" w:space="0"/>
            </w:tcBorders>
            <w:vAlign w:val="center"/>
          </w:tcPr>
          <w:p>
            <w:pPr>
              <w:spacing w:line="360" w:lineRule="auto"/>
              <w:jc w:val="center"/>
              <w:rPr>
                <w:sz w:val="21"/>
                <w:szCs w:val="21"/>
              </w:rPr>
            </w:pPr>
            <w:r>
              <w:rPr>
                <w:sz w:val="21"/>
                <w:szCs w:val="21"/>
              </w:rPr>
              <w:t>2004年</w:t>
            </w:r>
          </w:p>
        </w:tc>
        <w:tc>
          <w:tcPr>
            <w:tcW w:w="1231" w:type="dxa"/>
            <w:tcBorders>
              <w:bottom w:val="single" w:color="auto" w:sz="4" w:space="0"/>
            </w:tcBorders>
            <w:vAlign w:val="center"/>
          </w:tcPr>
          <w:p>
            <w:pPr>
              <w:spacing w:line="360" w:lineRule="auto"/>
              <w:jc w:val="center"/>
              <w:rPr>
                <w:sz w:val="21"/>
                <w:szCs w:val="21"/>
              </w:rPr>
            </w:pPr>
            <w:r>
              <w:rPr>
                <w:sz w:val="21"/>
                <w:szCs w:val="21"/>
              </w:rPr>
              <w:t>2005年</w:t>
            </w:r>
          </w:p>
        </w:tc>
        <w:tc>
          <w:tcPr>
            <w:tcW w:w="1230" w:type="dxa"/>
            <w:tcBorders>
              <w:bottom w:val="single" w:color="auto" w:sz="4" w:space="0"/>
            </w:tcBorders>
            <w:vAlign w:val="center"/>
          </w:tcPr>
          <w:p>
            <w:pPr>
              <w:spacing w:line="360" w:lineRule="auto"/>
              <w:jc w:val="center"/>
              <w:rPr>
                <w:sz w:val="21"/>
                <w:szCs w:val="21"/>
              </w:rPr>
            </w:pPr>
            <w:r>
              <w:rPr>
                <w:sz w:val="21"/>
                <w:szCs w:val="21"/>
              </w:rPr>
              <w:t>2006年</w:t>
            </w:r>
          </w:p>
        </w:tc>
        <w:tc>
          <w:tcPr>
            <w:tcW w:w="1230" w:type="dxa"/>
            <w:tcBorders>
              <w:bottom w:val="single" w:color="auto" w:sz="4" w:space="0"/>
            </w:tcBorders>
            <w:vAlign w:val="center"/>
          </w:tcPr>
          <w:p>
            <w:pPr>
              <w:spacing w:line="360" w:lineRule="auto"/>
              <w:jc w:val="center"/>
              <w:rPr>
                <w:sz w:val="21"/>
                <w:szCs w:val="21"/>
              </w:rPr>
            </w:pPr>
            <w:r>
              <w:rPr>
                <w:sz w:val="21"/>
                <w:szCs w:val="21"/>
              </w:rPr>
              <w:t>2007年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single" w:color="auto" w:sz="4" w:space="0"/>
              <w:bottom w:val="nil"/>
            </w:tcBorders>
            <w:vAlign w:val="center"/>
          </w:tcPr>
          <w:p>
            <w:pPr>
              <w:spacing w:line="360" w:lineRule="auto"/>
              <w:jc w:val="center"/>
              <w:rPr>
                <w:sz w:val="21"/>
                <w:szCs w:val="21"/>
              </w:rPr>
            </w:pPr>
            <w:r>
              <w:rPr>
                <w:sz w:val="21"/>
                <w:szCs w:val="21"/>
              </w:rPr>
              <w:t>基金收入</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387.8</w:t>
            </w:r>
          </w:p>
        </w:tc>
        <w:tc>
          <w:tcPr>
            <w:tcW w:w="1229" w:type="dxa"/>
            <w:tcBorders>
              <w:top w:val="single" w:color="auto" w:sz="4" w:space="0"/>
              <w:bottom w:val="nil"/>
            </w:tcBorders>
            <w:vAlign w:val="center"/>
          </w:tcPr>
          <w:p>
            <w:pPr>
              <w:spacing w:line="360" w:lineRule="auto"/>
              <w:jc w:val="center"/>
              <w:rPr>
                <w:sz w:val="21"/>
                <w:szCs w:val="21"/>
              </w:rPr>
            </w:pPr>
            <w:r>
              <w:rPr>
                <w:sz w:val="21"/>
                <w:szCs w:val="21"/>
              </w:rPr>
              <w:t>470.6</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529.9</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601.6</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677.2</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823.6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nil"/>
              <w:bottom w:val="nil"/>
            </w:tcBorders>
            <w:vAlign w:val="center"/>
          </w:tcPr>
          <w:p>
            <w:pPr>
              <w:spacing w:line="360" w:lineRule="auto"/>
              <w:jc w:val="center"/>
              <w:rPr>
                <w:sz w:val="21"/>
                <w:szCs w:val="21"/>
              </w:rPr>
            </w:pPr>
            <w:r>
              <w:rPr>
                <w:sz w:val="21"/>
                <w:szCs w:val="21"/>
              </w:rPr>
              <w:t>基金支出</w:t>
            </w:r>
          </w:p>
        </w:tc>
        <w:tc>
          <w:tcPr>
            <w:tcW w:w="1230" w:type="dxa"/>
            <w:tcBorders>
              <w:top w:val="nil"/>
              <w:bottom w:val="nil"/>
            </w:tcBorders>
            <w:vAlign w:val="center"/>
          </w:tcPr>
          <w:p>
            <w:pPr>
              <w:spacing w:line="360" w:lineRule="auto"/>
              <w:jc w:val="center"/>
              <w:rPr>
                <w:sz w:val="21"/>
                <w:szCs w:val="21"/>
              </w:rPr>
            </w:pPr>
            <w:r>
              <w:rPr>
                <w:sz w:val="21"/>
                <w:szCs w:val="21"/>
              </w:rPr>
              <w:t>340.1</w:t>
            </w:r>
          </w:p>
        </w:tc>
        <w:tc>
          <w:tcPr>
            <w:tcW w:w="1229" w:type="dxa"/>
            <w:tcBorders>
              <w:top w:val="nil"/>
              <w:bottom w:val="nil"/>
            </w:tcBorders>
            <w:vAlign w:val="center"/>
          </w:tcPr>
          <w:p>
            <w:pPr>
              <w:spacing w:line="360" w:lineRule="auto"/>
              <w:jc w:val="center"/>
              <w:rPr>
                <w:sz w:val="21"/>
                <w:szCs w:val="21"/>
              </w:rPr>
            </w:pPr>
            <w:r>
              <w:rPr>
                <w:sz w:val="21"/>
                <w:szCs w:val="21"/>
              </w:rPr>
              <w:t>405.9</w:t>
            </w:r>
          </w:p>
        </w:tc>
        <w:tc>
          <w:tcPr>
            <w:tcW w:w="1231" w:type="dxa"/>
            <w:tcBorders>
              <w:top w:val="nil"/>
              <w:bottom w:val="nil"/>
            </w:tcBorders>
            <w:vAlign w:val="center"/>
          </w:tcPr>
          <w:p>
            <w:pPr>
              <w:spacing w:line="360" w:lineRule="auto"/>
              <w:jc w:val="center"/>
              <w:rPr>
                <w:sz w:val="21"/>
                <w:szCs w:val="21"/>
              </w:rPr>
            </w:pPr>
            <w:r>
              <w:rPr>
                <w:sz w:val="21"/>
                <w:szCs w:val="21"/>
              </w:rPr>
              <w:t>470.9</w:t>
            </w:r>
          </w:p>
        </w:tc>
        <w:tc>
          <w:tcPr>
            <w:tcW w:w="1231" w:type="dxa"/>
            <w:tcBorders>
              <w:top w:val="nil"/>
              <w:bottom w:val="nil"/>
            </w:tcBorders>
            <w:vAlign w:val="center"/>
          </w:tcPr>
          <w:p>
            <w:pPr>
              <w:spacing w:line="360" w:lineRule="auto"/>
              <w:jc w:val="center"/>
              <w:rPr>
                <w:sz w:val="21"/>
                <w:szCs w:val="21"/>
              </w:rPr>
            </w:pPr>
            <w:r>
              <w:rPr>
                <w:sz w:val="21"/>
                <w:szCs w:val="21"/>
              </w:rPr>
              <w:t>545.0</w:t>
            </w:r>
          </w:p>
        </w:tc>
        <w:tc>
          <w:tcPr>
            <w:tcW w:w="1230" w:type="dxa"/>
            <w:tcBorders>
              <w:top w:val="nil"/>
              <w:bottom w:val="nil"/>
            </w:tcBorders>
            <w:vAlign w:val="center"/>
          </w:tcPr>
          <w:p>
            <w:pPr>
              <w:spacing w:line="360" w:lineRule="auto"/>
              <w:jc w:val="center"/>
              <w:rPr>
                <w:sz w:val="21"/>
                <w:szCs w:val="21"/>
              </w:rPr>
            </w:pPr>
            <w:r>
              <w:rPr>
                <w:sz w:val="21"/>
                <w:szCs w:val="21"/>
              </w:rPr>
              <w:t>609.4</w:t>
            </w:r>
          </w:p>
        </w:tc>
        <w:tc>
          <w:tcPr>
            <w:tcW w:w="1230" w:type="dxa"/>
            <w:tcBorders>
              <w:top w:val="nil"/>
              <w:bottom w:val="nil"/>
            </w:tcBorders>
            <w:vAlign w:val="center"/>
          </w:tcPr>
          <w:p>
            <w:pPr>
              <w:spacing w:line="360" w:lineRule="auto"/>
              <w:jc w:val="center"/>
              <w:rPr>
                <w:sz w:val="21"/>
                <w:szCs w:val="21"/>
              </w:rPr>
            </w:pPr>
            <w:r>
              <w:rPr>
                <w:sz w:val="21"/>
                <w:szCs w:val="21"/>
              </w:rPr>
              <w:t>811.3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232" w:type="dxa"/>
            <w:tcBorders>
              <w:top w:val="nil"/>
              <w:bottom w:val="single" w:color="auto" w:sz="4" w:space="0"/>
            </w:tcBorders>
            <w:vAlign w:val="center"/>
          </w:tcPr>
          <w:p>
            <w:pPr>
              <w:spacing w:line="360" w:lineRule="auto"/>
              <w:jc w:val="center"/>
              <w:rPr>
                <w:sz w:val="21"/>
                <w:szCs w:val="21"/>
              </w:rPr>
            </w:pPr>
            <w:r>
              <w:rPr>
                <w:sz w:val="21"/>
                <w:szCs w:val="21"/>
              </w:rPr>
              <w:t>累计结余</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364.5</w:t>
            </w:r>
          </w:p>
        </w:tc>
        <w:tc>
          <w:tcPr>
            <w:tcW w:w="1229" w:type="dxa"/>
            <w:tcBorders>
              <w:top w:val="nil"/>
              <w:bottom w:val="single" w:color="auto" w:sz="4" w:space="0"/>
            </w:tcBorders>
            <w:vAlign w:val="center"/>
          </w:tcPr>
          <w:p>
            <w:pPr>
              <w:spacing w:line="360" w:lineRule="auto"/>
              <w:jc w:val="center"/>
              <w:rPr>
                <w:sz w:val="21"/>
                <w:szCs w:val="21"/>
              </w:rPr>
            </w:pPr>
            <w:r>
              <w:rPr>
                <w:sz w:val="21"/>
                <w:szCs w:val="21"/>
              </w:rPr>
              <w:t>441.7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475.7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534.3</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619.8</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633.2</w:t>
            </w:r>
          </w:p>
        </w:tc>
      </w:tr>
    </w:tbl>
    <w:p>
      <w:pPr>
        <w:spacing w:line="300" w:lineRule="exact"/>
        <w:ind w:firstLine="480"/>
        <w:jc w:val="center"/>
        <w:rPr>
          <w:szCs w:val="24"/>
        </w:rPr>
      </w:pPr>
    </w:p>
    <w:p>
      <w:pPr>
        <w:ind w:firstLine="480"/>
        <w:rPr>
          <w:szCs w:val="24"/>
        </w:rPr>
      </w:pPr>
    </w:p>
    <w:p>
      <w:pPr>
        <w:rPr>
          <w:rFonts w:eastAsia="等线"/>
        </w:rPr>
      </w:pPr>
    </w:p>
    <w:p>
      <w:pPr>
        <w:rPr>
          <w:rFonts w:eastAsia="等线"/>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kern w:val="0"/>
        </w:rPr>
      </w:pPr>
      <w:r>
        <w:rPr>
          <w:rFonts w:eastAsia="等线"/>
          <w:szCs w:val="21"/>
        </w:rPr>
        <w:t>（3）图示例：</w:t>
      </w:r>
    </w:p>
    <w:p>
      <w:pPr>
        <w:widowControl/>
        <w:spacing w:line="360" w:lineRule="auto"/>
        <w:ind w:firstLine="420"/>
        <w:jc w:val="center"/>
        <w:rPr>
          <w:rFonts w:eastAsia="等线"/>
        </w:rPr>
      </w:pPr>
      <w:r>
        <w:rPr>
          <w:rFonts w:eastAsia="等线"/>
        </w:rPr>
        <w:drawing>
          <wp:inline distT="0" distB="0" distL="0" distR="0">
            <wp:extent cx="3171825" cy="2447925"/>
            <wp:effectExtent l="0" t="0" r="0" b="0"/>
            <wp:docPr id="6"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不同配比充填体应力-应变曲线</w:t>
      </w:r>
    </w:p>
    <w:p>
      <w:pPr>
        <w:spacing w:line="300" w:lineRule="exact"/>
        <w:ind w:firstLine="360" w:firstLineChars="200"/>
        <w:rPr>
          <w:rFonts w:eastAsia="等线"/>
          <w:sz w:val="18"/>
          <w:szCs w:val="18"/>
        </w:rPr>
      </w:pPr>
      <w:r>
        <w:rPr>
          <w:rFonts w:eastAsia="等线"/>
          <w:sz w:val="18"/>
          <w:szCs w:val="18"/>
        </w:rPr>
        <w:t>（</w:t>
      </w:r>
      <w:r>
        <w:rPr>
          <w:rFonts w:eastAsia="等线"/>
          <w:szCs w:val="21"/>
        </w:rPr>
        <w:t>图标题中文黑体小四号、数字及字母Time New Roman粗体小四号</w:t>
      </w:r>
      <w:r>
        <w:rPr>
          <w:rFonts w:eastAsia="等线"/>
          <w:sz w:val="18"/>
          <w:szCs w:val="18"/>
        </w:rPr>
        <w:t>）</w:t>
      </w: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pStyle w:val="2"/>
        <w:spacing w:before="249" w:after="156"/>
        <w:jc w:val="center"/>
        <w:rPr>
          <w:b/>
          <w:bCs w:val="0"/>
        </w:rPr>
      </w:pPr>
      <w:bookmarkStart w:id="30" w:name="_Toc14588"/>
      <w:r>
        <w:rPr>
          <w:rFonts w:hint="eastAsia"/>
          <w:b/>
          <w:bCs w:val="0"/>
          <w:lang w:val="en-US" w:eastAsia="zh-CN"/>
        </w:rPr>
        <w:t>算法设计</w:t>
      </w:r>
      <w:bookmarkEnd w:id="30"/>
    </w:p>
    <w:p>
      <w:pPr>
        <w:spacing w:line="460" w:lineRule="exact"/>
        <w:ind w:firstLine="480" w:firstLineChars="200"/>
        <w:jc w:val="both"/>
        <w:rPr>
          <w:rFonts w:hint="eastAsia"/>
          <w:lang w:val="en-US" w:eastAsia="zh-CN"/>
        </w:rPr>
      </w:pPr>
      <w:r>
        <w:rPr>
          <w:rFonts w:hint="eastAsia"/>
          <w:lang w:val="en-US" w:eastAsia="zh-CN"/>
        </w:rPr>
        <w:t>上文已经介绍了最优停止问题在现实中的普遍存在性以及最优选择策略在</w:t>
      </w:r>
      <w:r>
        <w:rPr>
          <w:rFonts w:hint="eastAsia" w:ascii="宋体" w:hAnsi="宋体" w:eastAsia="宋体"/>
          <w:sz w:val="24"/>
          <w:lang w:val="en-US" w:eastAsia="zh-CN"/>
        </w:rPr>
        <w:t>统计学和运筹学领域的重要性</w:t>
      </w:r>
      <w:r>
        <w:rPr>
          <w:rFonts w:hint="eastAsia" w:ascii="宋体" w:hAnsi="宋体"/>
          <w:sz w:val="24"/>
          <w:lang w:val="en-US" w:eastAsia="zh-CN"/>
        </w:rPr>
        <w:t>。这一章会介绍三种十分常见的最优停止问题情形，以及相应问题的较优解方案。在</w:t>
      </w:r>
      <w:r>
        <w:rPr>
          <w:rFonts w:hint="eastAsia"/>
          <w:lang w:val="en-US" w:eastAsia="zh-CN"/>
        </w:rPr>
        <w:t>给出针对最优停止问题的最优选择策略以前，我们需要先给出此类问题的严格数学定义。</w:t>
      </w:r>
    </w:p>
    <w:p>
      <w:pPr>
        <w:spacing w:line="460" w:lineRule="exact"/>
        <w:ind w:firstLine="480" w:firstLineChars="200"/>
        <w:jc w:val="both"/>
        <w:rPr>
          <w:rFonts w:hint="eastAsia"/>
          <w:lang w:val="en-US" w:eastAsia="zh-CN"/>
        </w:rPr>
      </w:pPr>
      <w:r>
        <w:rPr>
          <w:rFonts w:hint="eastAsia"/>
          <w:lang w:val="en-US" w:eastAsia="zh-CN"/>
        </w:rPr>
        <w:t>最优停止问题定义：</w:t>
      </w:r>
    </w:p>
    <w:p>
      <w:pPr>
        <w:spacing w:line="460" w:lineRule="exact"/>
        <w:ind w:firstLine="480" w:firstLineChars="200"/>
        <w:jc w:val="both"/>
        <w:rPr>
          <w:rFonts w:hint="default"/>
          <w:lang w:val="en-US" w:eastAsia="zh-CN"/>
        </w:rPr>
      </w:pPr>
      <w:r>
        <w:rPr>
          <w:rFonts w:hint="eastAsia"/>
          <w:lang w:val="en-US" w:eastAsia="zh-CN"/>
        </w:rPr>
        <w:t>（1）已知</w:t>
      </w:r>
      <w:r>
        <w:rPr>
          <w:rFonts w:hint="default"/>
          <w:lang w:val="en-US" w:eastAsia="zh-CN"/>
        </w:rPr>
        <w:t>随机变量序列</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 xml:space="preserve"> </w:t>
      </w:r>
      <w:r>
        <w:rPr>
          <w:rFonts w:hint="default"/>
          <w:lang w:val="en-US" w:eastAsia="zh-CN"/>
        </w:rPr>
        <w:t>假设其联合分布已知</w:t>
      </w:r>
      <w:r>
        <w:rPr>
          <w:rFonts w:hint="eastAsia"/>
          <w:lang w:val="en-US" w:eastAsia="zh-CN"/>
        </w:rPr>
        <w:t>；</w:t>
      </w:r>
    </w:p>
    <w:p>
      <w:pPr>
        <w:spacing w:line="460" w:lineRule="exact"/>
        <w:ind w:firstLine="480" w:firstLineChars="200"/>
        <w:jc w:val="both"/>
        <w:rPr>
          <w:rFonts w:hint="eastAsia"/>
          <w:lang w:val="en-US" w:eastAsia="zh-CN"/>
        </w:rPr>
      </w:pPr>
      <w:r>
        <w:rPr>
          <w:rFonts w:hint="eastAsia"/>
          <w:lang w:val="en-US" w:eastAsia="zh-CN"/>
        </w:rPr>
        <w:t>（2）已知</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m:oMathPara>
    </w:p>
    <w:p>
      <w:pPr>
        <w:spacing w:line="460" w:lineRule="exact"/>
        <w:ind w:firstLine="480" w:firstLineChars="200"/>
        <w:jc w:val="both"/>
        <w:rPr>
          <w:rFonts w:hint="eastAsia" w:hAnsi="Cambria Math" w:cs="Cambria Math"/>
          <w:i w:val="0"/>
          <w:lang w:val="en-US" w:eastAsia="zh-CN"/>
        </w:rPr>
      </w:pPr>
      <w:r>
        <w:rPr>
          <w:rFonts w:hint="eastAsia"/>
          <w:lang w:val="en-US" w:eastAsia="zh-CN"/>
        </w:rPr>
        <w:t>决策者可逐个观察随机序列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。并且对于任意第n个观测对象</w:t>
      </w:r>
      <m:oMath>
        <m:d>
          <m:dPr>
            <m:ctrlPr>
              <w:rPr>
                <w:rFonts w:hint="eastAsia" w:ascii="Cambria Math" w:hAnsi="Cambria Math"/>
                <w:i w:val="0"/>
                <w:lang w:val="en-US" w:eastAsia="zh-CN"/>
              </w:rPr>
            </m:ctrlPr>
          </m:dPr>
          <m:e>
            <m:r>
              <m:rPr>
                <m:sty m:val="p"/>
              </m:rPr>
              <w:rPr>
                <w:rFonts w:hint="default" w:ascii="Cambria Math" w:hAnsi="Cambria Math" w:cs="Times New Roman"/>
                <w:kern w:val="2"/>
                <w:sz w:val="24"/>
                <w:szCs w:val="22"/>
                <w:lang w:val="en-US" w:eastAsia="zh-CN" w:bidi="ar-SA"/>
              </w:rPr>
              <m:t>n=1, 2, 3,</m:t>
            </m:r>
            <m:r>
              <m:rPr>
                <m:sty m:val="p"/>
              </m:rPr>
              <w:rPr>
                <w:rFonts w:hint="default" w:ascii="Cambria Math" w:hAnsi="Cambria Math" w:cs="Cambria Math"/>
                <w:kern w:val="2"/>
                <w:sz w:val="24"/>
                <w:szCs w:val="22"/>
                <w:lang w:val="en-US" w:eastAsia="zh-CN" w:bidi="ar-SA"/>
              </w:rPr>
              <m:t>⋯</m:t>
            </m:r>
            <m:ctrlPr>
              <w:rPr>
                <w:rFonts w:hint="eastAsia" w:ascii="Cambria Math" w:hAnsi="Cambria Math"/>
                <w:i w:val="0"/>
                <w:lang w:val="en-US" w:eastAsia="zh-CN"/>
              </w:rPr>
            </m:ctrlPr>
          </m:e>
        </m:d>
      </m:oMath>
      <w:r>
        <w:rPr>
          <w:rFonts w:hint="eastAsia" w:hAnsi="Cambria Math" w:cs="Cambria Math"/>
          <w:i w:val="0"/>
          <w:kern w:val="2"/>
          <w:sz w:val="24"/>
          <w:szCs w:val="22"/>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m:t>
        </m:r>
      </m:oMath>
      <w:r>
        <w:rPr>
          <w:rFonts w:hint="eastAsia" w:hAnsi="Cambria Math" w:cs="Cambria Math"/>
          <w:i w:val="0"/>
          <w:lang w:val="en-US" w:eastAsia="zh-CN"/>
        </w:rPr>
        <w:t>，决策者可以执行两个动作：</w:t>
      </w:r>
    </w:p>
    <w:p>
      <w:pPr>
        <w:numPr>
          <w:ilvl w:val="0"/>
          <w:numId w:val="4"/>
        </w:numPr>
        <w:spacing w:line="460" w:lineRule="exact"/>
        <w:ind w:firstLine="480" w:firstLineChars="200"/>
        <w:jc w:val="both"/>
        <w:rPr>
          <w:rFonts w:hint="eastAsia" w:hAnsi="Cambria Math"/>
          <w:i w:val="0"/>
          <w:lang w:val="en-US" w:eastAsia="zh-CN"/>
        </w:rPr>
      </w:pPr>
      <w:r>
        <w:rPr>
          <w:rFonts w:hint="eastAsia" w:hAnsi="Cambria Math" w:cs="Cambria Math"/>
          <w:i w:val="0"/>
          <w:lang w:val="en-US" w:eastAsia="zh-CN"/>
        </w:rPr>
        <w:t>选择停止观察并获得奖励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w:t>
      </w:r>
    </w:p>
    <w:p>
      <w:pPr>
        <w:numPr>
          <w:ilvl w:val="0"/>
          <w:numId w:val="4"/>
        </w:numPr>
        <w:spacing w:line="460" w:lineRule="exact"/>
        <w:ind w:firstLine="480" w:firstLineChars="200"/>
        <w:jc w:val="both"/>
        <w:rPr>
          <w:rFonts w:hint="eastAsia" w:hAnsi="Cambria Math"/>
          <w:i w:val="0"/>
          <w:lang w:val="en-US" w:eastAsia="zh-CN"/>
        </w:rPr>
      </w:pPr>
      <w:r>
        <w:rPr>
          <w:rFonts w:hint="eastAsia" w:hAnsi="Cambria Math"/>
          <w:i w:val="0"/>
          <w:lang w:val="en-US" w:eastAsia="zh-CN"/>
        </w:rPr>
        <w:t>选择继续观察下一观测对象</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如果决策者不做任何观察就选择停止观察，则会获得奖励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；如果决策者一直选择继续观察而从不停止，则会获得奖励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决策者需在恰当时刻</w:t>
      </w:r>
      <m:oMath>
        <m:r>
          <m:rPr>
            <m:sty m:val="p"/>
          </m:rPr>
          <w:rPr>
            <w:rFonts w:hint="default" w:ascii="Cambria Math" w:hAnsi="Cambria Math" w:cs="Times New Roman"/>
            <w:kern w:val="2"/>
            <w:sz w:val="24"/>
            <w:szCs w:val="22"/>
            <w:lang w:val="en-US" w:eastAsia="zh-CN" w:bidi="ar-SA"/>
          </w:rPr>
          <m:t>t</m:t>
        </m:r>
      </m:oMath>
      <w:r>
        <w:rPr>
          <w:rFonts w:hint="eastAsia" w:hAnsi="Cambria Math"/>
          <w:i w:val="0"/>
          <w:lang w:val="en-US" w:eastAsia="zh-CN"/>
        </w:rPr>
        <w:t>选择停止观察以获得奖励</w:t>
      </w:r>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，使得</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满足条件：</w:t>
      </w:r>
    </w:p>
    <w:p>
      <w:pPr>
        <w:spacing w:line="460" w:lineRule="exact"/>
        <w:ind w:firstLine="480" w:firstLineChars="200"/>
        <w:jc w:val="both"/>
        <w:rPr>
          <w:rFonts w:hint="default" w:hAnsi="Cambria Math" w:eastAsia="宋体"/>
          <w:i w:val="0"/>
          <w:lang w:val="en-US" w:eastAsia="zh-CN"/>
        </w:rPr>
      </w:pPr>
      <m:oMathPara>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 i</m:t>
          </m:r>
          <m:r>
            <m:rPr/>
            <w:rPr>
              <w:rFonts w:hint="default" w:ascii="Cambria Math" w:hAnsi="Cambria Math" w:cs="Cambria Math"/>
              <w:lang w:val="en-US" w:eastAsia="zh-CN"/>
            </w:rPr>
            <m:t>=0,1,2,3,⋯,∞</m:t>
          </m:r>
        </m:oMath>
      </m:oMathPara>
    </w:p>
    <w:p>
      <w:pPr>
        <w:spacing w:line="460" w:lineRule="exact"/>
        <w:ind w:firstLine="480" w:firstLineChars="200"/>
        <w:jc w:val="both"/>
        <w:rPr>
          <w:rFonts w:hint="eastAsia"/>
          <w:lang w:val="en-US" w:eastAsia="zh-CN"/>
        </w:rPr>
      </w:pPr>
      <w:r>
        <w:rPr>
          <w:rFonts w:hint="eastAsia"/>
          <w:lang w:val="en-US" w:eastAsia="zh-CN"/>
        </w:rPr>
        <w:t>通过带入满足不同分布的随机样本以及设定不同的实值奖励函数，可以将此抽象问题具体为情况不一的实际问题。此类问题情形很多，包括但不限于：</w:t>
      </w:r>
    </w:p>
    <w:p>
      <w:pPr>
        <w:spacing w:line="460" w:lineRule="exact"/>
        <w:ind w:firstLine="480" w:firstLineChars="200"/>
        <w:jc w:val="both"/>
        <w:rPr>
          <w:rFonts w:hint="default"/>
          <w:lang w:val="en-US" w:eastAsia="zh-CN"/>
        </w:rPr>
      </w:pPr>
      <w:r>
        <w:rPr>
          <w:rFonts w:hint="default"/>
          <w:lang w:val="en-US" w:eastAsia="zh-CN"/>
        </w:rPr>
        <w:t>（1）不可回溯情况下选取最大值</w:t>
      </w:r>
      <w:r>
        <w:rPr>
          <w:rFonts w:hint="eastAsia"/>
          <w:lang w:val="en-US" w:eastAsia="zh-CN"/>
        </w:rPr>
        <w:t>；</w:t>
      </w:r>
    </w:p>
    <w:p>
      <w:pPr>
        <w:spacing w:line="460" w:lineRule="exact"/>
        <w:ind w:firstLine="480" w:firstLineChars="200"/>
        <w:jc w:val="both"/>
        <w:rPr>
          <w:rFonts w:hint="eastAsia"/>
          <w:lang w:val="en-US" w:eastAsia="zh-CN"/>
        </w:rPr>
      </w:pPr>
      <w:r>
        <w:rPr>
          <w:rFonts w:hint="default"/>
          <w:lang w:val="en-US" w:eastAsia="zh-CN"/>
        </w:rPr>
        <w:t>（</w:t>
      </w:r>
      <w:r>
        <w:rPr>
          <w:rFonts w:hint="eastAsia"/>
          <w:lang w:val="en-US" w:eastAsia="zh-CN"/>
        </w:rPr>
        <w:t>2</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p>
    <w:p>
      <w:pPr>
        <w:spacing w:line="460" w:lineRule="exact"/>
        <w:ind w:firstLine="480" w:firstLineChars="200"/>
        <w:jc w:val="both"/>
        <w:rPr>
          <w:rFonts w:hint="default"/>
          <w:lang w:val="en-US" w:eastAsia="zh-CN"/>
        </w:rPr>
      </w:pPr>
      <w:r>
        <w:rPr>
          <w:rFonts w:hint="eastAsia"/>
          <w:lang w:val="en-US" w:eastAsia="zh-CN"/>
        </w:rPr>
        <w:t>（3）有概率收益清零的情况下选取最大和值。</w:t>
      </w:r>
    </w:p>
    <w:p>
      <w:pPr>
        <w:spacing w:line="460" w:lineRule="exact"/>
        <w:ind w:firstLine="480" w:firstLineChars="200"/>
        <w:jc w:val="both"/>
        <w:rPr>
          <w:rFonts w:hint="default"/>
          <w:lang w:val="en-US" w:eastAsia="zh-CN"/>
        </w:rPr>
      </w:pPr>
      <w:r>
        <w:rPr>
          <w:rFonts w:hint="eastAsia"/>
          <w:lang w:val="en-US" w:eastAsia="zh-CN"/>
        </w:rPr>
        <w:t>本章后续也将围绕上述这三种十分常见的典型情况设计较优的选择策略，并分析不同选择策略的性能与共同点。</w:t>
      </w:r>
    </w:p>
    <w:p>
      <w:pPr>
        <w:spacing w:line="460" w:lineRule="exact"/>
        <w:ind w:firstLine="480" w:firstLineChars="200"/>
        <w:jc w:val="both"/>
        <w:rPr>
          <w:rFonts w:hint="default"/>
          <w:lang w:val="en-US" w:eastAsia="zh-CN"/>
        </w:rPr>
      </w:pPr>
    </w:p>
    <w:p>
      <w:pPr>
        <w:spacing w:line="460" w:lineRule="exact"/>
        <w:ind w:firstLine="480" w:firstLineChars="200"/>
        <w:jc w:val="both"/>
        <w:rPr>
          <w:rFonts w:hint="default"/>
          <w:lang w:val="en-US" w:eastAsia="zh-CN"/>
        </w:rPr>
      </w:pPr>
    </w:p>
    <w:p>
      <w:pPr>
        <w:spacing w:line="460" w:lineRule="exact"/>
        <w:jc w:val="both"/>
        <w:rPr>
          <w:rFonts w:hint="default"/>
          <w:lang w:val="en-US" w:eastAsia="zh-CN"/>
        </w:rPr>
      </w:pPr>
    </w:p>
    <w:p>
      <w:pPr>
        <w:pStyle w:val="3"/>
        <w:spacing w:before="156" w:after="156"/>
        <w:jc w:val="left"/>
        <w:rPr>
          <w:rFonts w:hint="default" w:eastAsia="黑体"/>
          <w:szCs w:val="28"/>
          <w:lang w:val="en-US" w:eastAsia="zh-CN"/>
        </w:rPr>
      </w:pPr>
      <w:bookmarkStart w:id="31" w:name="_Toc13226"/>
      <w:r>
        <w:rPr>
          <w:rFonts w:hint="eastAsia"/>
          <w:szCs w:val="28"/>
          <w:lang w:val="en-US" w:eastAsia="zh-CN"/>
        </w:rPr>
        <w:t>3</w:t>
      </w:r>
      <w:r>
        <w:rPr>
          <w:szCs w:val="28"/>
        </w:rPr>
        <w:t xml:space="preserve">.1 </w:t>
      </w:r>
      <w:bookmarkEnd w:id="31"/>
      <w:r>
        <w:rPr>
          <w:rFonts w:hint="default"/>
          <w:lang w:val="en-US" w:eastAsia="zh-CN"/>
        </w:rPr>
        <w:t>不可回溯情况下选取最大值</w:t>
      </w:r>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32" w:name="_Toc27872"/>
      <w:r>
        <w:rPr>
          <w:rFonts w:hint="eastAsia"/>
          <w:lang w:val="en-US" w:eastAsia="zh-CN"/>
        </w:rPr>
        <w:t>3</w:t>
      </w:r>
      <w:r>
        <w:t>.1.1 节二级标题（黑体小四号）</w:t>
      </w:r>
      <w:bookmarkEnd w:id="32"/>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33" w:name="_Toc23792"/>
      <w:r>
        <w:rPr>
          <w:rFonts w:hint="eastAsia"/>
          <w:lang w:val="en-US" w:eastAsia="zh-CN"/>
        </w:rPr>
        <w:t>3</w:t>
      </w:r>
      <w:r>
        <w:t>.1.2 节二级标题（黑体小四号）</w:t>
      </w:r>
      <w:bookmarkEnd w:id="33"/>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34" w:name="_Toc13143"/>
      <w:r>
        <w:rPr>
          <w:rFonts w:hint="eastAsia"/>
          <w:lang w:val="en-US" w:eastAsia="zh-CN"/>
        </w:rPr>
        <w:t>3</w:t>
      </w:r>
      <w:r>
        <w:t>.1.3 节二级标题（黑体小四号）</w:t>
      </w:r>
      <w:bookmarkEnd w:id="34"/>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rFonts w:hint="default" w:eastAsia="黑体"/>
          <w:szCs w:val="28"/>
          <w:lang w:val="en-US" w:eastAsia="zh-CN"/>
        </w:rPr>
      </w:pPr>
      <w:bookmarkStart w:id="35" w:name="_Toc3915"/>
      <w:r>
        <w:rPr>
          <w:rFonts w:hint="eastAsia"/>
          <w:lang w:val="en-US" w:eastAsia="zh-CN"/>
        </w:rPr>
        <w:t>3</w:t>
      </w:r>
      <w:r>
        <w:rPr>
          <w:szCs w:val="28"/>
        </w:rPr>
        <w:t xml:space="preserve">.2 </w:t>
      </w:r>
      <w:bookmarkEnd w:id="35"/>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，且分布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lang w:val="en-US" w:eastAsia="zh-CN"/>
        </w:rPr>
        <w:t>表示若从不停止观察则所需的代价为无穷大，因而收益为负无穷大。</w:t>
      </w:r>
    </w:p>
    <w:p>
      <w:pPr>
        <w:spacing w:line="460" w:lineRule="exact"/>
        <w:ind w:firstLine="420" w:firstLineChars="0"/>
        <w:jc w:val="both"/>
        <w:rPr>
          <w:rFonts w:hint="default" w:hAnsi="Cambria Math" w:cs="Cambria Math"/>
          <w:i w:val="0"/>
          <w:lang w:val="en-US" w:eastAsia="zh-CN"/>
        </w:rPr>
      </w:pPr>
    </w:p>
    <w:p>
      <w:pPr>
        <w:pStyle w:val="4"/>
        <w:spacing w:before="156" w:after="156"/>
        <w:jc w:val="left"/>
        <w:rPr>
          <w:rFonts w:hint="default" w:eastAsia="黑体"/>
          <w:szCs w:val="24"/>
          <w:lang w:val="en-US" w:eastAsia="zh-CN"/>
        </w:rPr>
      </w:pPr>
      <w:bookmarkStart w:id="36" w:name="_Toc9511"/>
      <w:r>
        <w:rPr>
          <w:rFonts w:hint="eastAsia"/>
          <w:lang w:val="en-US" w:eastAsia="zh-CN"/>
        </w:rPr>
        <w:t>3</w:t>
      </w:r>
      <w:r>
        <w:rPr>
          <w:szCs w:val="24"/>
        </w:rPr>
        <w:t xml:space="preserve">.2.1 </w:t>
      </w:r>
      <w:bookmarkEnd w:id="36"/>
      <w:r>
        <w:rPr>
          <w:rFonts w:hint="eastAsia"/>
          <w:szCs w:val="24"/>
          <w:lang w:val="en-US" w:eastAsia="zh-CN"/>
        </w:rPr>
        <w:t>证明最优停止策略的存在性</w:t>
      </w:r>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&lt;</m:t>
        </m:r>
        <m:r>
          <m:rPr>
            <m:sty m:val="p"/>
          </m:rPr>
          <w:rPr>
            <w:rFonts w:hint="default" w:ascii="Cambria Math" w:hAnsi="Cambria Math" w:cs="Cambria Math"/>
            <w:kern w:val="2"/>
            <w:sz w:val="24"/>
            <w:szCs w:val="22"/>
            <w:lang w:val="en-US" w:eastAsia="zh-CN" w:bidi="ar-SA"/>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sup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−nc)&lt;</m:t>
          </m:r>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n</m:t>
              </m:r>
              <m:r>
                <m:rPr/>
                <w:rPr>
                  <w:rFonts w:ascii="Cambria Math" w:hAnsi="Cambria Math"/>
                  <w:szCs w:val="24"/>
                  <w:lang w:val="en-US"/>
                </w:rPr>
                <m: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r>
            <m:rPr/>
            <w:rPr>
              <w:rFonts w:hint="default" w:ascii="Cambria Math" w:hAnsi="Cambria Math"/>
              <w:szCs w:val="24"/>
              <w:lang w:val="en-US" w:eastAsia="zh-CN"/>
            </w:rPr>
            <m:t>=−</m:t>
          </m:r>
          <m:r>
            <m:rPr/>
            <w:rPr>
              <w:rFonts w:hint="default" w:ascii="Cambria Math" w:hAnsi="Cambria Math" w:cs="Cambria Math"/>
              <w:szCs w:val="24"/>
              <w:lang w:val="en-US" w:eastAsia="zh-CN"/>
            </w:rPr>
            <m:t>∞</m:t>
          </m:r>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证明过于简陋，因为这块还不是很懂</w:t>
      </w:r>
      <w:r>
        <w:rPr>
          <w:b/>
          <w:color w:val="FF0000"/>
        </w:rPr>
        <w:t>）</w:t>
      </w:r>
    </w:p>
    <w:p>
      <w:pPr>
        <w:pStyle w:val="4"/>
        <w:spacing w:before="156" w:after="156"/>
        <w:jc w:val="left"/>
        <w:rPr>
          <w:rFonts w:hint="default" w:eastAsia="黑体"/>
          <w:szCs w:val="24"/>
          <w:lang w:val="en-US" w:eastAsia="zh-CN"/>
        </w:rPr>
      </w:pPr>
      <w:bookmarkStart w:id="37" w:name="_Toc20699"/>
      <w:r>
        <w:rPr>
          <w:rFonts w:hint="eastAsia"/>
          <w:lang w:val="en-US" w:eastAsia="zh-CN"/>
        </w:rPr>
        <w:t>3</w:t>
      </w:r>
      <w:r>
        <w:rPr>
          <w:szCs w:val="24"/>
        </w:rPr>
        <w:t xml:space="preserve">.2.2 </w:t>
      </w:r>
      <w:bookmarkEnd w:id="37"/>
      <w:r>
        <w:rPr>
          <w:rFonts w:hint="eastAsia"/>
          <w:szCs w:val="24"/>
          <w:lang w:val="en-US" w:eastAsia="zh-CN"/>
        </w:rPr>
        <w:t>最优停止策略的描述</w:t>
      </w:r>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时刻选择继续观察的收益期望是相同的，故可以</w:t>
      </w:r>
      <w:r>
        <w:rPr>
          <w:rFonts w:hint="eastAsia"/>
          <w:lang w:val="en-US" w:eastAsia="zh-CN"/>
        </w:rPr>
        <w:t>假设</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为最优停止策略中任意时刻选择继续观察时的收益期望。由此可得选择策略为：</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时，表明此时选择继续所能获得的回报期望大于选择停止获得的回报，可以认为选择继续观察会有更大的概率获取更高的收益，因此选择继续观察。</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时，表明此时选择继续所能获得的回报期望不大于选择停止获得的回报，因此选择停止观察接受回报。</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处停止，其中N应当满足如下条件：</w:t>
      </w:r>
    </w:p>
    <w:p>
      <w:pPr>
        <w:numPr>
          <w:ilvl w:val="0"/>
          <w:numId w:val="0"/>
        </w:numPr>
        <w:spacing w:line="460" w:lineRule="exact"/>
        <w:ind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m:sty m:val="p"/>
                    </m:rPr>
                    <w:rPr>
                      <w:rFonts w:hint="default" w:ascii="Cambria Math" w:hAnsi="Cambria Math" w:cs="Cambria Math"/>
                      <w:kern w:val="2"/>
                      <w:sz w:val="24"/>
                      <w:szCs w:val="22"/>
                      <w:lang w:val="en-US" w:eastAsia="zh-CN" w:bidi="ar-SA"/>
                    </w:rPr>
                    <m:t>n</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m:sty m:val="p"/>
                    </m:rPr>
                    <w:rPr>
                      <w:rFonts w:hint="default" w:ascii="Cambria Math" w:hAnsi="Cambria Math" w:cs="Cambria Math"/>
                      <w:kern w:val="2"/>
                      <w:sz w:val="24"/>
                      <w:szCs w:val="22"/>
                      <w:lang w:val="en-US" w:eastAsia="zh-CN" w:bidi="ar-SA"/>
                    </w:rPr>
                    <m:t>X</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，而由</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定义为最优停止策略中任意时刻选择继续观察时的收益期望可得出在观察</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时获得的收益期望为：</w:t>
      </w:r>
    </w:p>
    <w:p>
      <w:pPr>
        <w:numPr>
          <w:ilvl w:val="0"/>
          <w:numId w:val="0"/>
        </w:numPr>
        <w:spacing w:line="460" w:lineRule="exact"/>
        <w:ind w:firstLine="420" w:firstLineChars="0"/>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又知</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，故有</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max</m:t>
              </m:r>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ctrlPr>
                <w:rPr>
                  <w:rFonts w:hint="default" w:ascii="Cambria Math" w:hAnsi="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cs="Cambria Math"/>
          <w:i w:val="0"/>
          <w:lang w:val="en-US" w:eastAsia="zh-CN"/>
        </w:rPr>
        <w:t>其中</w:t>
      </w:r>
      <m:oMath>
        <m:r>
          <m:rPr/>
          <w:rPr>
            <w:rFonts w:hint="default" w:ascii="Cambria Math" w:hAnsi="Cambria Math" w:cs="Cambria Math"/>
            <w:lang w:val="en-US" w:eastAsia="zh-CN"/>
          </w:rPr>
          <m:t>f(x)</m:t>
        </m:r>
      </m:oMath>
      <w:r>
        <w:rPr>
          <w:rFonts w:hint="eastAsia" w:hAnsi="Cambria Math" w:cs="Cambria Math"/>
          <w:i w:val="0"/>
          <w:lang w:val="en-US" w:eastAsia="zh-CN"/>
        </w:rPr>
        <w:t>是</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w:r>
        <w:rPr>
          <w:rFonts w:hint="eastAsia" w:hAnsi="Cambria Math"/>
          <w:i w:val="0"/>
          <w:lang w:val="en-US" w:eastAsia="zh-CN"/>
        </w:rPr>
        <w:t>所服从分布的密度函数，</w:t>
      </w:r>
      <w:r>
        <w:rPr>
          <w:rFonts w:hint="eastAsia" w:hAnsi="Cambria Math" w:cs="Cambria Math"/>
          <w:i w:val="0"/>
          <w:lang w:val="en-US" w:eastAsia="zh-CN"/>
        </w:rPr>
        <w:t>故将上式代入可得</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d>
            <m:dPr>
              <m:ctrlPr>
                <w:rPr>
                  <w:rFonts w:hint="default" w:ascii="Cambria Math" w:hAnsi="Cambria Math" w:cs="Cambria Math"/>
                  <w:i/>
                  <w:lang w:val="en-US" w:eastAsia="zh-CN"/>
                </w:rPr>
              </m:ctrlPr>
            </m:dPr>
            <m:e>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−1</m:t>
              </m:r>
              <m:ctrlPr>
                <w:rPr>
                  <w:rFonts w:hint="default" w:ascii="Cambria Math" w:hAnsi="Cambria Math" w:cs="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default" w:hAnsi="Cambria Math" w:cs="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=1</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故上述方程可化为</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X|X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lang w:val="en-US" w:eastAsia="zh-CN"/>
        </w:rPr>
        <w:t>至此，观察上式可知</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的取值既与待观察随机样本所服从的分布也与观察代价</w:t>
      </w:r>
      <m:oMath>
        <m:r>
          <m:rPr/>
          <w:rPr>
            <w:rFonts w:hint="default" w:ascii="Cambria Math" w:hAnsi="Cambria Math"/>
            <w:lang w:val="en-US" w:eastAsia="zh-CN"/>
          </w:rPr>
          <m:t xml:space="preserve"> </m:t>
        </m:r>
        <m:r>
          <m:rPr/>
          <w:rPr>
            <w:rFonts w:hint="default" w:ascii="Cambria Math" w:hAnsi="Cambria Math" w:cs="Cambria Math"/>
            <w:lang w:val="en-US" w:eastAsia="zh-CN"/>
          </w:rPr>
          <m:t>c</m:t>
        </m:r>
      </m:oMath>
      <w:r>
        <w:rPr>
          <w:rFonts w:hint="eastAsia" w:hAnsi="Cambria Math" w:cs="Cambria Math"/>
          <w:i w:val="0"/>
          <w:lang w:val="en-US" w:eastAsia="zh-CN"/>
        </w:rPr>
        <w:t>有关。下文将通过两个具体的例子算出均匀分布与指数分布下的</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w:t>
      </w:r>
    </w:p>
    <w:p>
      <w:pPr>
        <w:numPr>
          <w:ilvl w:val="0"/>
          <w:numId w:val="0"/>
        </w:numPr>
        <w:spacing w:line="460" w:lineRule="exact"/>
        <w:ind w:firstLine="420" w:firstLineChars="0"/>
        <w:rPr>
          <w:rFonts w:hint="eastAsia" w:hAnsi="Cambria Math"/>
          <w:i w:val="0"/>
          <w:lang w:val="en-US" w:eastAsia="zh-CN"/>
        </w:rPr>
      </w:pPr>
    </w:p>
    <w:p>
      <w:pPr>
        <w:pStyle w:val="4"/>
        <w:spacing w:before="156" w:after="156"/>
        <w:jc w:val="left"/>
        <w:rPr>
          <w:rFonts w:hint="default" w:hAnsi="Cambria Math" w:eastAsia="黑体"/>
          <w:i w:val="0"/>
          <w:lang w:val="en-US" w:eastAsia="zh-CN"/>
        </w:rPr>
      </w:pPr>
      <w:r>
        <w:rPr>
          <w:rFonts w:hint="eastAsia"/>
          <w:lang w:val="en-US" w:eastAsia="zh-CN"/>
        </w:rPr>
        <w:t>3</w:t>
      </w:r>
      <w:r>
        <w:t xml:space="preserve">.2.3 </w:t>
      </w:r>
      <w:r>
        <w:rPr>
          <w:rFonts w:hint="eastAsia"/>
          <w:lang w:val="en-US" w:eastAsia="zh-CN"/>
        </w:rPr>
        <w:t>均匀分布下的选择规则</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案例一：假如观察样本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独立同分布且服从区间</w:t>
      </w:r>
      <m:oMath>
        <m:d>
          <m:dPr>
            <m:ctrlPr>
              <w:rPr>
                <w:rFonts w:ascii="Cambria Math" w:hAnsi="Cambria Math"/>
                <w:i/>
                <w:lang w:val="en-US"/>
              </w:rPr>
            </m:ctrlPr>
          </m:dPr>
          <m:e>
            <m:r>
              <m:rPr/>
              <w:rPr>
                <w:rFonts w:hint="default" w:ascii="Cambria Math" w:hAnsi="Cambria Math"/>
                <w:lang w:val="en-US" w:eastAsia="zh-CN"/>
              </w:rPr>
              <m:t>0</m:t>
            </m:r>
            <m:r>
              <m:rPr/>
              <w:rPr>
                <w:rFonts w:hint="eastAsia" w:ascii="Cambria Math" w:hAnsi="Cambria Math"/>
                <w:lang w:val="en-US" w:eastAsia="zh-CN"/>
              </w:rPr>
              <m:t>，</m:t>
            </m:r>
            <m:r>
              <m:rPr/>
              <w:rPr>
                <w:rFonts w:hint="default" w:ascii="Cambria Math" w:hAnsi="Cambria Math"/>
                <w:lang w:val="en-US" w:eastAsia="zh-CN"/>
              </w:rPr>
              <m:t>1</m:t>
            </m:r>
            <m:ctrlPr>
              <w:rPr>
                <w:rFonts w:ascii="Cambria Math" w:hAnsi="Cambria Math"/>
                <w:i/>
                <w:lang w:val="en-US"/>
              </w:rPr>
            </m:ctrlPr>
          </m:e>
        </m:d>
      </m:oMath>
      <w:r>
        <w:rPr>
          <w:rFonts w:hint="eastAsia" w:hAnsi="Cambria Math"/>
          <w:i w:val="0"/>
          <w:lang w:val="en-US" w:eastAsia="zh-CN"/>
        </w:rPr>
        <w:t>的均匀分布，也即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X~U(0,1)</m:t>
          </m:r>
          <m:r>
            <m:rPr/>
            <w:rPr>
              <w:rFonts w:hint="eastAsia" w:ascii="Cambria Math" w:hAnsi="Cambria Math"/>
              <w:lang w:val="en-US" w:eastAsia="zh-CN"/>
            </w:rPr>
            <m:t>，</m:t>
          </m:r>
          <m:r>
            <m:rPr/>
            <w:rPr>
              <w:rFonts w:hint="default" w:ascii="Cambria Math" w:hAnsi="Cambria Math"/>
              <w:lang w:val="en-US" w:eastAsia="zh-CN"/>
            </w:rPr>
            <m:t>F(x)=x</m:t>
          </m:r>
          <m:r>
            <m:rPr/>
            <w:rPr>
              <w:rFonts w:hint="eastAsia" w:ascii="Cambria Math" w:hAnsi="Cambria Math"/>
              <w:lang w:val="en-US" w:eastAsia="zh-CN"/>
            </w:rPr>
            <m:t>，</m:t>
          </m:r>
          <m:r>
            <m:rPr/>
            <w:rPr>
              <w:rFonts w:hint="default" w:ascii="Cambria Math" w:hAnsi="Cambria Math"/>
              <w:lang w:val="en-US" w:eastAsia="zh-CN"/>
            </w:rPr>
            <m:t>f(x)=1</m:t>
          </m:r>
        </m:oMath>
      </m:oMathPara>
    </w:p>
    <w:p>
      <w:pPr>
        <w:numPr>
          <w:ilvl w:val="0"/>
          <w:numId w:val="0"/>
        </w:numPr>
        <w:spacing w:line="460" w:lineRule="exact"/>
        <w:ind w:firstLine="420" w:firstLineChars="0"/>
        <w:rPr>
          <w:rFonts w:hint="default" w:hAnsi="Cambria Math"/>
          <w:i w:val="0"/>
          <w:lang w:val="en-US" w:eastAsia="zh-CN"/>
        </w:rPr>
      </w:pPr>
    </w:p>
    <w:p>
      <w:pPr>
        <w:spacing w:line="460" w:lineRule="exact"/>
        <w:ind w:firstLine="480" w:firstLineChars="200"/>
        <w:rPr>
          <w:rFonts w:hint="eastAsia" w:hAnsi="Cambria Math"/>
          <w:i w:val="0"/>
          <w:lang w:val="en-US" w:eastAsia="zh-CN"/>
        </w:rPr>
      </w:pPr>
      <w:r>
        <w:rPr>
          <w:rFonts w:hint="eastAsia" w:hAnsi="Cambria Math"/>
          <w:i w:val="0"/>
          <w:lang w:val="en-US" w:eastAsia="zh-CN"/>
        </w:rPr>
        <w:t>则有</w:t>
      </w:r>
    </w:p>
    <w:p>
      <w:pPr>
        <w:spacing w:line="460" w:lineRule="exact"/>
        <w:ind w:firstLine="480" w:firstLineChars="200"/>
        <w:rPr>
          <w:rFonts w:hint="default" w:hAnsi="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0</m:t>
                  </m:r>
                  <m:sSub>
                    <m:sSubPr>
                      <m:ctrlPr>
                        <w:rPr>
                          <w:rFonts w:hint="default" w:ascii="Cambria Math" w:hAnsi="Cambria Math" w:cs="Cambria Math"/>
                          <w:i/>
                          <w:lang w:val="en-US" w:eastAsia="zh-CN"/>
                        </w:rPr>
                      </m:ctrlPr>
                    </m:sSubPr>
                    <m:e>
                      <m:r>
                        <m:rPr/>
                        <w:rPr>
                          <w:rFonts w:ascii="Cambria Math" w:hAnsi="Cambria Math" w:cs="Cambria Math"/>
                          <w:lang w:val="en-US"/>
                        </w:rPr>
                        <m:t>≤</m:t>
                      </m:r>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1</m:t>
                  </m:r>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 xml:space="preserve">         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box>
                      <m:r>
                        <m:rPr/>
                        <w:rPr>
                          <w:rFonts w:ascii="Cambria Math" w:hAnsi="Cambria Math" w:cs="Cambria Math"/>
                          <w:lang w:val="en-US"/>
                        </w:rPr>
                        <m:t>&lt;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r>
          <m:rPr>
            <m:sty m:val="p"/>
          </m:rPr>
          <w:rPr>
            <w:rFonts w:hint="default" w:ascii="Cambria Math" w:hAnsi="Cambria Math" w:cs="Times New Roman"/>
            <w:kern w:val="2"/>
            <w:sz w:val="24"/>
            <w:szCs w:val="22"/>
            <w:lang w:val="en-US" w:eastAsia="zh-CN" w:bidi="ar-SA"/>
          </w:rPr>
          <m:t>0</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≤1</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sSup>
            <m:sSupPr>
              <m:ctrlPr>
                <w:rPr>
                  <w:rFonts w:hint="default" w:ascii="Cambria Math" w:hAnsi="Cambria Math" w:cs="Cambria Math"/>
                  <w:i/>
                  <w:lang w:val="en-US" w:eastAsia="zh-CN"/>
                </w:rPr>
              </m:ctrlPr>
            </m:sSup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=c,     </m:t>
          </m:r>
          <m:sSup>
            <m:sSupPr>
              <m:ctrlPr>
                <w:rPr>
                  <w:rFonts w:hint="default" w:ascii="Cambria Math" w:hAnsi="Cambria Math" w:cs="Cambria Math"/>
                  <w:i/>
                  <w:lang w:val="en-US" w:eastAsia="zh-CN"/>
                </w:rPr>
              </m:ctrlPr>
            </m:sSupPr>
            <m:e>
              <m:d>
                <m:dPr>
                  <m:ctrlPr>
                    <w:rPr>
                      <w:rFonts w:hint="default" w:ascii="Cambria Math" w:hAnsi="Cambria Math" w:cs="Cambria Math"/>
                      <w:i/>
                      <w:lang w:val="en-US" w:eastAsia="zh-CN"/>
                    </w:rPr>
                  </m:ctrlPr>
                </m:dPr>
                <m:e>
                  <m:r>
                    <m:rPr/>
                    <w:rPr>
                      <w:rFonts w:hint="default" w:ascii="Cambria Math" w:hAnsi="Cambria Math" w:cs="Cambria Math"/>
                      <w:lang w:val="en-US" w:eastAsia="zh-CN"/>
                    </w:rPr>
                    <m:t>1−</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d>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=2c,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m:oMathPara>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0</m:t>
          </m:r>
          <m:r>
            <m:rPr/>
            <w:rPr>
              <w:rFonts w:ascii="Cambria Math" w:hAnsi="Cambria Math" w:cs="Cambria Math"/>
              <w:lang w:val="en-US"/>
            </w:rPr>
            <m:t>≤</m:t>
          </m:r>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≤1,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 xml:space="preserve">=c,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0</m:t>
        </m:r>
        <m:r>
          <m:rPr/>
          <w:rPr>
            <w:rFonts w:ascii="Cambria Math" w:hAnsi="Cambria Math" w:cs="Cambria Math"/>
            <w:lang w:val="en-US"/>
          </w:rPr>
          <m:t>≤</m:t>
        </m:r>
        <m:r>
          <m:rPr/>
          <w:rPr>
            <w:rFonts w:hint="default" w:ascii="Cambria Math" w:hAnsi="Cambria Math" w:cs="Cambria Math"/>
            <w:lang w:val="en-US" w:eastAsia="zh-CN"/>
          </w:rPr>
          <m:t>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≥1/2−c</m:t>
        </m:r>
      </m:oMath>
      <w:r>
        <w:rPr>
          <w:rFonts w:hint="eastAsia" w:hAnsi="Cambria Math" w:cs="Cambria Math"/>
          <w:i w:val="0"/>
          <w:lang w:val="en-US" w:eastAsia="zh-CN"/>
        </w:rPr>
        <w:t>时选择停止。</w:t>
      </w:r>
    </w:p>
    <w:p>
      <w:pPr>
        <w:numPr>
          <w:ilvl w:val="0"/>
          <w:numId w:val="0"/>
        </w:numPr>
        <w:spacing w:line="460" w:lineRule="exact"/>
        <w:ind w:firstLine="420" w:firstLineChars="0"/>
        <w:rPr>
          <w:rFonts w:hint="eastAsia" w:hAnsi="Cambria Math" w:cs="Cambria Math"/>
          <w:i w:val="0"/>
          <w:lang w:val="en-US" w:eastAsia="zh-CN"/>
        </w:rPr>
      </w:pPr>
    </w:p>
    <w:p>
      <w:pPr>
        <w:pStyle w:val="4"/>
        <w:spacing w:before="156" w:after="156"/>
        <w:jc w:val="left"/>
        <w:rPr>
          <w:rFonts w:hint="eastAsia" w:hAnsi="Cambria Math" w:cs="Cambria Math"/>
          <w:i w:val="0"/>
          <w:lang w:val="en-US" w:eastAsia="zh-CN"/>
        </w:rPr>
      </w:pPr>
      <w:r>
        <w:rPr>
          <w:rFonts w:hint="eastAsia"/>
          <w:lang w:val="en-US" w:eastAsia="zh-CN"/>
        </w:rPr>
        <w:t>3</w:t>
      </w:r>
      <w:r>
        <w:t xml:space="preserve">.2.3 </w:t>
      </w:r>
      <w:r>
        <w:rPr>
          <w:rFonts w:hint="eastAsia"/>
          <w:lang w:val="en-US" w:eastAsia="zh-CN"/>
        </w:rPr>
        <w:t>指数分布下的选择规则</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案例二：假如观察样本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独立同分布且服从参入为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的</w:t>
      </w:r>
      <w:r>
        <w:rPr>
          <w:rFonts w:hint="eastAsia" w:hAnsi="Cambria Math"/>
          <w:i w:val="0"/>
          <w:lang w:val="en-US" w:eastAsia="zh-CN"/>
        </w:rPr>
        <w:t>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则有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&lt;0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kern w:val="2"/>
                <w:sz w:val="24"/>
                <w:szCs w:val="22"/>
                <w:lang w:val="en-US" w:eastAsia="zh-CN" w:bidi="ar-SA"/>
              </w:rPr>
            </m:ctrlPr>
          </m:sub>
        </m:sSub>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left="840" w:leftChars="0" w:firstLine="420" w:firstLineChars="0"/>
        <w:rPr>
          <w:rFonts w:hint="default" w:hAnsi="Cambria Math" w:cs="Cambria Math"/>
          <w:i/>
          <w:lang w:val="en-US" w:eastAsia="zh-CN"/>
        </w:rPr>
      </w:pPr>
    </w:p>
    <w:p>
      <w:pPr>
        <w:numPr>
          <w:ilvl w:val="0"/>
          <w:numId w:val="0"/>
        </w:numPr>
        <w:spacing w:line="460" w:lineRule="exact"/>
        <w:ind w:left="2520" w:leftChars="0" w:firstLine="420" w:firstLineChars="0"/>
        <w:rPr>
          <w:rFonts w:hint="default" w:hAnsi="Cambria Math"/>
          <w:i w:val="0"/>
          <w:lang w:val="en-US" w:eastAsia="zh-CN"/>
        </w:rPr>
      </w:pPr>
      <m:oMathPara>
        <m:oMath>
          <m:r>
            <m:rPr/>
            <w:rPr>
              <w:rFonts w:hint="default" w:ascii="Cambria Math" w:hAnsi="Cambria Math" w:cs="Cambria Math"/>
              <w:lang w:val="en-US" w:eastAsia="zh-CN"/>
            </w:rPr>
            <m:t>=(−x−</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sSubSup>
            <m:sSubSupPr>
              <m:ctrlPr>
                <w:rPr>
                  <w:rFonts w:hint="default" w:ascii="Cambria Math" w:hAnsi="Cambria Math"/>
                  <w:i/>
                  <w:lang w:val="en-US" w:eastAsia="zh-CN"/>
                </w:rPr>
              </m:ctrlPr>
            </m:sSubSupPr>
            <m:e>
              <m:r>
                <m:rPr/>
                <w:rPr>
                  <w:rFonts w:hint="default" w:ascii="Cambria Math" w:hAnsi="Cambria Math"/>
                  <w:lang w:val="en-US" w:eastAsia="zh-CN"/>
                </w:rPr>
                <m: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b>
            <m:sup>
              <m:r>
                <m:rPr/>
                <w:rPr>
                  <w:rFonts w:ascii="Cambria Math" w:hAnsi="Cambria Math"/>
                  <w:lang w:val="en-US"/>
                </w:rPr>
                <m:t>+∞</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oMath>
      </m:oMathPara>
    </w:p>
    <w:p>
      <w:pPr>
        <w:numPr>
          <w:ilvl w:val="0"/>
          <w:numId w:val="0"/>
        </w:numPr>
        <w:spacing w:line="460" w:lineRule="exact"/>
        <w:ind w:left="2520" w:leftChars="0" w:firstLine="420" w:firstLineChars="0"/>
        <w:rPr>
          <w:rFonts w:hint="default" w:hAnsi="Cambria Math"/>
          <w:i w:val="0"/>
          <w:lang w:val="en-US" w:eastAsia="zh-CN"/>
        </w:rPr>
      </w:pPr>
    </w:p>
    <w:p>
      <w:pPr>
        <w:numPr>
          <w:ilvl w:val="0"/>
          <w:numId w:val="0"/>
        </w:numPr>
        <w:spacing w:line="460" w:lineRule="exact"/>
        <w:ind w:left="2100" w:leftChars="0"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m:sty m:val="p"/>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m:sty m:val="p"/>
            </m:rPr>
            <w:rPr>
              <w:rFonts w:hint="default" w:ascii="Cambria Math" w:hAnsi="Cambria Math" w:cs="Times New Roman"/>
              <w:kern w:val="2"/>
              <w:sz w:val="24"/>
              <w:szCs w:val="22"/>
              <w:lang w:val="en-US" w:eastAsia="zh-CN" w:bidi="ar-SA"/>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 xml:space="preserve">=c,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ascii="Cambria Math" w:hAnsi="Cambria Math"/>
              <w:lang w:val="en-US"/>
            </w:rPr>
            <m:t>≥</m:t>
          </m:r>
          <m:r>
            <m:rPr/>
            <w:rPr>
              <w:rFonts w:hint="default" w:ascii="Cambria Math" w:hAnsi="Cambria Math"/>
              <w:lang w:val="en-US" w:eastAsia="zh-CN"/>
            </w:rPr>
            <m:t>0,    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rPr>
          <w:rFonts w:hint="default" w:hAnsi="Cambria Math" w:cs="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cs="Cambria Math"/>
              <w:lang w:val="en-US" w:eastAsia="zh-CN"/>
            </w:rPr>
            <m:t>=E(X)</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r>
            <m:rPr/>
            <w:rPr>
              <w:rFonts w:hint="default" w:ascii="Cambria Math" w:hAnsi="Cambria Math"/>
              <w:lang w:val="en-US" w:eastAsia="zh-CN"/>
            </w:rPr>
            <m:t>0)=</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xml:space="preserve">−c,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−c&lt;0,     c&gt;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ctrlPr>
                    <w:rPr>
                      <w:rFonts w:hint="default" w:ascii="Cambria Math" w:hAnsi="Cambria Math"/>
                      <w:i/>
                      <w:lang w:val="en-US" w:eastAsia="zh-CN"/>
                    </w:rPr>
                  </m:ctrlPr>
                </m:e>
                <m:e>
                  <m:r>
                    <m:rPr/>
                    <w:rPr>
                      <w:rFonts w:hint="default" w:ascii="Cambria Math" w:hAnsi="Cambria Math" w:cs="Cambria Math"/>
                      <w:lang w:val="en-US" w:eastAsia="zh-CN"/>
                    </w:rPr>
                    <m:t xml:space="preserve"> </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λ</m:t>
                      </m:r>
                      <m:ctrlPr>
                        <w:rPr>
                          <w:rFonts w:ascii="Cambria Math" w:hAnsi="Cambria Math" w:cs="Cambria Math"/>
                          <w:i/>
                          <w:lang w:val="en-US"/>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≥1/λ−c</m:t>
        </m:r>
      </m:oMath>
      <w:r>
        <w:rPr>
          <w:rFonts w:hint="eastAsia" w:hAnsi="Cambria Math" w:cs="Cambria Math"/>
          <w:i w:val="0"/>
          <w:lang w:val="en-US" w:eastAsia="zh-CN"/>
        </w:rPr>
        <w:t>时选择停止。</w:t>
      </w:r>
    </w:p>
    <w:p>
      <w:pPr>
        <w:spacing w:line="460" w:lineRule="exact"/>
        <w:ind w:firstLine="482" w:firstLineChars="200"/>
        <w:rPr>
          <w:b/>
          <w:color w:val="FF0000"/>
        </w:rPr>
      </w:pPr>
    </w:p>
    <w:p>
      <w:pPr>
        <w:pStyle w:val="3"/>
        <w:spacing w:before="156" w:after="156"/>
        <w:jc w:val="left"/>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pStyle w:val="3"/>
        <w:spacing w:before="156" w:after="156"/>
        <w:jc w:val="left"/>
        <w:rPr>
          <w:rFonts w:hint="default" w:eastAsia="黑体"/>
          <w:szCs w:val="28"/>
          <w:lang w:val="en-US" w:eastAsia="zh-CN"/>
        </w:rPr>
      </w:pPr>
      <w:r>
        <w:rPr>
          <w:rFonts w:hint="eastAsia"/>
          <w:szCs w:val="28"/>
          <w:lang w:val="en-US" w:eastAsia="zh-CN"/>
        </w:rPr>
        <w:t>3</w:t>
      </w:r>
      <w:r>
        <w:rPr>
          <w:szCs w:val="28"/>
        </w:rPr>
        <w:t>.</w:t>
      </w:r>
      <w:r>
        <w:rPr>
          <w:rFonts w:hint="eastAsia"/>
          <w:szCs w:val="28"/>
          <w:lang w:val="en-US" w:eastAsia="zh-CN"/>
        </w:rPr>
        <w:t>3 有失败回弹风险</w:t>
      </w:r>
    </w:p>
    <w:p>
      <w:pPr>
        <w:spacing w:line="460" w:lineRule="exact"/>
        <w:ind w:firstLine="480" w:firstLineChars="200"/>
        <w:rPr>
          <w:rFonts w:hint="eastAsia"/>
          <w:lang w:val="en-US" w:eastAsia="zh-CN"/>
        </w:rPr>
      </w:pPr>
      <w:r>
        <w:rPr>
          <w:rFonts w:hint="eastAsia"/>
          <w:lang w:val="en-US" w:eastAsia="zh-CN"/>
        </w:rPr>
        <w:t>在观察消耗成本且</w:t>
      </w:r>
      <w:r>
        <w:rPr>
          <w:rFonts w:hint="eastAsia"/>
          <w:szCs w:val="28"/>
          <w:lang w:val="en-US" w:eastAsia="zh-CN"/>
        </w:rPr>
        <w:t>有失败回弹风险</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jc w:val="both"/>
        <w:rPr>
          <w:rFonts w:hint="eastAsia" w:hAnsi="Cambria Math" w:cs="宋体"/>
          <w:i w:val="0"/>
          <w:lang w:val="en-US" w:eastAsia="zh-CN"/>
        </w:rPr>
      </w:pPr>
      <w:r>
        <w:rPr>
          <w:rFonts w:hint="eastAsia" w:ascii="宋体" w:hAnsi="宋体" w:eastAsia="宋体" w:cs="宋体"/>
          <w:i w:val="0"/>
          <w:lang w:val="en-US" w:eastAsia="zh-CN"/>
        </w:rPr>
        <w:t>其中</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 xml:space="preserve">, ⋯ </m:t>
        </m:r>
      </m:oMath>
      <w:r>
        <w:rPr>
          <w:rFonts w:hint="eastAsia" w:ascii="宋体" w:hAnsi="宋体" w:eastAsia="宋体" w:cs="宋体"/>
          <w:i w:val="0"/>
          <w:lang w:val="en-US" w:eastAsia="zh-CN"/>
        </w:rPr>
        <w:t>相互独立且服从同一分布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，且分布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存在期望</w:t>
      </w:r>
      <m:oMath>
        <m:r>
          <m:rPr>
            <m:sty m:val="p"/>
          </m:rPr>
          <w:rPr>
            <w:rFonts w:hint="eastAsia" w:ascii="Cambria Math" w:hAnsi="Cambria Math" w:eastAsia="宋体" w:cs="宋体"/>
            <w:kern w:val="2"/>
            <w:sz w:val="24"/>
            <w:szCs w:val="22"/>
            <w:lang w:val="en-US" w:eastAsia="zh-CN" w:bidi="ar-SA"/>
          </w:rPr>
          <m:t>E</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与方差</w:t>
      </w:r>
      <m:oMath>
        <m:r>
          <m:rPr>
            <m:sty m:val="p"/>
          </m:rPr>
          <w:rPr>
            <w:rFonts w:hint="eastAsia" w:ascii="Cambria Math" w:hAnsi="Cambria Math" w:eastAsia="宋体" w:cs="宋体"/>
            <w:kern w:val="2"/>
            <w:sz w:val="24"/>
            <w:szCs w:val="22"/>
            <w:lang w:val="en-US" w:eastAsia="zh-CN" w:bidi="ar-SA"/>
          </w:rPr>
          <m:t>Var</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ascii="宋体" w:hAnsi="宋体" w:eastAsia="宋体" w:cs="宋体"/>
          <w:i w:val="0"/>
          <w:lang w:val="en-US" w:eastAsia="zh-CN"/>
        </w:rPr>
        <w:t>且</w:t>
      </w:r>
      <m:oMath>
        <m:r>
          <m:rPr/>
          <w:rPr>
            <w:rFonts w:hint="eastAsia" w:ascii="Cambria Math" w:hAnsi="Cambria Math" w:eastAsia="宋体" w:cs="宋体"/>
            <w:lang w:val="en-US" w:eastAsia="zh-CN"/>
          </w:rPr>
          <m:t>P(</m:t>
        </m:r>
        <m:r>
          <m:rPr/>
          <w:rPr>
            <w:rFonts w:hint="eastAsia" w:ascii="Cambria Math" w:hAnsi="Cambria Math" w:eastAsia="宋体" w:cs="宋体"/>
            <w:lang w:val="en-US"/>
          </w:rPr>
          <m:t>δ</m:t>
        </m:r>
        <m:r>
          <m:rPr/>
          <w:rPr>
            <w:rFonts w:hint="eastAsia" w:ascii="Cambria Math" w:hAnsi="Cambria Math" w:eastAsia="宋体" w:cs="宋体"/>
            <w:lang w:val="en-US" w:eastAsia="zh-CN"/>
          </w:rPr>
          <m:t>=1)</m:t>
        </m:r>
        <m:r>
          <m:rPr/>
          <w:rPr>
            <w:rFonts w:hint="default" w:ascii="Cambria Math" w:hAnsi="Cambria Math" w:cs="宋体"/>
            <w:lang w:val="en-US" w:eastAsia="zh-CN"/>
          </w:rPr>
          <m:t>=p</m:t>
        </m:r>
        <m:r>
          <m:rPr/>
          <w:rPr>
            <w:rFonts w:hint="eastAsia" w:ascii="Cambria Math" w:hAnsi="Cambria Math" w:eastAsia="宋体" w:cs="宋体"/>
            <w:lang w:val="en-US" w:eastAsia="zh-CN"/>
          </w:rPr>
          <m:t>,  P(</m:t>
        </m:r>
        <m:r>
          <m:rPr/>
          <w:rPr>
            <w:rFonts w:hint="eastAsia" w:ascii="Cambria Math" w:hAnsi="Cambria Math" w:eastAsia="宋体" w:cs="宋体"/>
            <w:lang w:val="en-US"/>
          </w:rPr>
          <m:t>δ</m:t>
        </m:r>
        <m:r>
          <m:rPr/>
          <w:rPr>
            <w:rFonts w:hint="eastAsia" w:ascii="Cambria Math" w:hAnsi="Cambria Math" w:eastAsia="宋体" w:cs="宋体"/>
            <w:lang w:val="en-US" w:eastAsia="zh-CN"/>
          </w:rPr>
          <m:t>=0)=1</m:t>
        </m:r>
        <m:r>
          <m:rPr/>
          <w:rPr>
            <w:rFonts w:hint="default" w:ascii="Cambria Math" w:hAnsi="Cambria Math" w:cs="宋体"/>
            <w:lang w:val="en-US" w:eastAsia="zh-CN"/>
          </w:rPr>
          <m:t>−p,   0&lt;p&lt;1</m:t>
        </m:r>
      </m:oMath>
      <w:r>
        <w:rPr>
          <w:rFonts w:hint="eastAsia" w:hAnsi="Cambria Math" w:cs="宋体"/>
          <w:i w:val="0"/>
          <w:lang w:val="en-US" w:eastAsia="zh-CN"/>
        </w:rPr>
        <w:t>。</w:t>
      </w:r>
    </w:p>
    <w:p>
      <w:pPr>
        <w:spacing w:line="460" w:lineRule="exact"/>
        <w:ind w:firstLine="480" w:firstLineChars="200"/>
        <w:jc w:val="both"/>
        <w:rPr>
          <w:rFonts w:hint="eastAsia" w:hAnsi="Cambria Math" w:cs="宋体"/>
          <w:i w:val="0"/>
          <w:lang w:val="en-US" w:eastAsia="zh-CN"/>
        </w:rPr>
      </w:pPr>
      <w:r>
        <w:rPr>
          <w:rFonts w:hint="eastAsia" w:hAnsi="Cambria Math" w:cs="宋体"/>
          <w:i w:val="0"/>
          <w:lang w:val="en-US" w:eastAsia="zh-CN"/>
        </w:rPr>
        <w:t>在这个情况当中，</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表示观察者在第i次选择观察所能获得的回报，</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是一个指示器函数，表示在i时刻观察者是否成功。只要失败未发生（也即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的值一直为1），则观察者每次观察所获得的回报将会累加。但是当失败发生时（也即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r>
          <m:rPr/>
          <w:rPr>
            <w:rFonts w:hint="default" w:ascii="Cambria Math" w:hAnsi="Cambria Math" w:cs="宋体"/>
            <w:lang w:val="en-US" w:eastAsia="zh-CN"/>
          </w:rPr>
          <m:t>=0</m:t>
        </m:r>
      </m:oMath>
      <w:r>
        <w:rPr>
          <w:rFonts w:hint="eastAsia" w:hAnsi="Cambria Math" w:cs="宋体"/>
          <w:i w:val="0"/>
          <w:lang w:val="en-US" w:eastAsia="zh-CN"/>
        </w:rPr>
        <w:t>）时，则回报值将会重新降低为0。回报值降为0后观察者可以选择继续观察从而继续累加收益，直到下次发生失败时。</w:t>
      </w:r>
    </w:p>
    <w:p>
      <w:pPr>
        <w:spacing w:line="460" w:lineRule="exact"/>
        <w:ind w:firstLine="480" w:firstLineChars="200"/>
        <w:rPr>
          <w:rFonts w:hint="default" w:hAnsi="Cambria Math"/>
          <w:i w:val="0"/>
          <w:lang w:val="en-US" w:eastAsia="zh-CN"/>
        </w:rPr>
      </w:pPr>
      <w:r>
        <w:rPr>
          <w:rFonts w:hint="eastAsia" w:hAnsi="Cambria Math" w:cs="宋体"/>
          <w:i w:val="0"/>
          <w:lang w:val="en-US" w:eastAsia="zh-CN"/>
        </w:rPr>
        <w:t>设</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为观察者在时刻i所能获得的总回报值，则有</w:t>
      </w:r>
    </w:p>
    <w:p>
      <w:pPr>
        <w:spacing w:line="460" w:lineRule="exact"/>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p>
      <w:pPr>
        <w:spacing w:line="460" w:lineRule="exact"/>
        <w:jc w:val="both"/>
        <w:rPr>
          <w:rFonts w:hint="default" w:hAnsi="Cambria Math" w:cs="宋体"/>
          <w:i w:val="0"/>
          <w:lang w:val="en-US" w:eastAsia="zh-CN"/>
        </w:rPr>
      </w:pPr>
      <w:r>
        <w:rPr>
          <w:rFonts w:hint="eastAsia" w:hAnsi="Cambria Math"/>
          <w:i w:val="0"/>
          <w:lang w:val="en-US" w:eastAsia="zh-CN"/>
        </w:rPr>
        <w:t>也即观察者在</w:t>
      </w:r>
      <m:oMath>
        <m:r>
          <m:rPr/>
          <w:rPr>
            <w:rFonts w:hint="default" w:ascii="Cambria Math" w:hAnsi="Cambria Math"/>
            <w:lang w:val="en-US" w:eastAsia="zh-CN"/>
          </w:rPr>
          <m:t xml:space="preserve"> i </m:t>
        </m:r>
      </m:oMath>
      <w:r>
        <w:rPr>
          <w:rFonts w:hint="eastAsia" w:hAnsi="Cambria Math"/>
          <w:i w:val="0"/>
          <w:lang w:val="en-US" w:eastAsia="zh-CN"/>
        </w:rPr>
        <w:t>时刻能获得的总回报值等于第</w:t>
      </w:r>
      <m:oMath>
        <m:r>
          <m:rPr/>
          <w:rPr>
            <w:rFonts w:hint="default" w:ascii="Cambria Math" w:hAnsi="Cambria Math"/>
            <w:lang w:val="en-US" w:eastAsia="zh-CN"/>
          </w:rPr>
          <m:t xml:space="preserve"> i−1 </m:t>
        </m:r>
      </m:oMath>
      <w:r>
        <w:rPr>
          <w:rFonts w:hint="eastAsia" w:hAnsi="Cambria Math"/>
          <w:i w:val="0"/>
          <w:lang w:val="en-US" w:eastAsia="zh-CN"/>
        </w:rPr>
        <w:t>时刻的总回报值加上第</w:t>
      </w:r>
      <m:oMath>
        <m:r>
          <m:rPr/>
          <w:rPr>
            <w:rFonts w:hint="default" w:ascii="Cambria Math" w:hAnsi="Cambria Math"/>
            <w:lang w:val="en-US" w:eastAsia="zh-CN"/>
          </w:rPr>
          <m:t xml:space="preserve"> i </m:t>
        </m:r>
      </m:oMath>
      <w:r>
        <m:rPr/>
        <w:rPr>
          <w:rFonts w:hint="eastAsia" w:hAnsi="Cambria Math"/>
          <w:i w:val="0"/>
          <w:lang w:val="en-US" w:eastAsia="zh-CN"/>
        </w:rPr>
        <w:t>时刻的回报值再乘以成功概率。</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表示一次观察都不做时的初始奖励，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表示若从不停止观察则所需的代价为无穷大，因而奖励为负无穷大。</w:t>
      </w:r>
    </w:p>
    <w:p>
      <w:pPr>
        <w:spacing w:line="460" w:lineRule="exact"/>
        <w:ind w:firstLine="420" w:firstLineChars="0"/>
        <w:jc w:val="both"/>
        <w:rPr>
          <w:rFonts w:hint="eastAsia" w:hAnsi="Cambria Math" w:cs="Cambria Math"/>
          <w:i w:val="0"/>
          <w:lang w:val="en-US" w:eastAsia="zh-CN"/>
        </w:rPr>
      </w:pPr>
    </w:p>
    <w:p>
      <w:pPr>
        <w:pStyle w:val="4"/>
        <w:spacing w:before="156" w:after="156"/>
        <w:jc w:val="left"/>
        <w:rPr>
          <w:rFonts w:hint="default" w:eastAsia="黑体"/>
          <w:szCs w:val="24"/>
          <w:lang w:val="en-US" w:eastAsia="zh-CN"/>
        </w:rPr>
      </w:pPr>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由问题定义</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p>
    <w:p>
      <w:pPr>
        <w:pStyle w:val="4"/>
        <w:spacing w:before="156" w:after="156"/>
        <w:jc w:val="left"/>
        <w:rPr>
          <w:rFonts w:hint="default" w:eastAsia="黑体"/>
          <w:szCs w:val="24"/>
          <w:lang w:val="en-US" w:eastAsia="zh-CN"/>
        </w:rPr>
      </w:pP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选择继续观察表示以一定概率回报降低为0的风险获取更多的回报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时刻选择继续观察的收益期望是相关的，故可以定义</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为以</w:t>
      </w:r>
      <m:oMath>
        <m:r>
          <m:rPr/>
          <w:rPr>
            <w:rFonts w:hint="default" w:ascii="Cambria Math" w:hAnsi="Cambria Math"/>
            <w:lang w:val="en-US" w:eastAsia="zh-CN"/>
          </w:rPr>
          <m:t xml:space="preserve"> r </m:t>
        </m:r>
      </m:oMath>
      <w:r>
        <m:rPr/>
        <w:rPr>
          <w:rFonts w:hint="eastAsia" w:hAnsi="Cambria Math"/>
          <w:i w:val="0"/>
          <w:lang w:val="en-US" w:eastAsia="zh-CN"/>
        </w:rPr>
        <w:t>为初始奖励的最优回报值，</w:t>
      </w:r>
      <w:r>
        <m:rPr/>
        <w:rPr>
          <w:rFonts w:hint="eastAsia" w:hAnsi="Cambria Math"/>
          <w:i w:val="0"/>
          <w:color w:val="4472C4" w:themeColor="accent1"/>
          <w:lang w:val="en-US" w:eastAsia="zh-CN"/>
          <w14:textFill>
            <w14:solidFill>
              <w14:schemeClr w14:val="accent1"/>
            </w14:solidFill>
          </w14:textFill>
        </w:rPr>
        <w:t>相应的</w:t>
      </w:r>
      <m:oMath>
        <m:sSub>
          <m:sSubPr>
            <m:ctrlPr>
              <w:rPr>
                <w:rFonts w:ascii="Cambria Math" w:hAnsi="Cambria Math"/>
                <w:i/>
                <w:color w:val="4472C4" w:themeColor="accent1"/>
                <w:lang w:val="en-US"/>
                <w14:textFill>
                  <w14:solidFill>
                    <w14:schemeClr w14:val="accent1"/>
                  </w14:solidFill>
                </w14:textFill>
              </w:rPr>
            </m:ctrlPr>
          </m:sSubPr>
          <m:e>
            <m:r>
              <m:rPr/>
              <w:rPr>
                <w:rFonts w:hint="default" w:ascii="Cambria Math" w:hAnsi="Cambria Math"/>
                <w:color w:val="4472C4" w:themeColor="accent1"/>
                <w:lang w:val="en-US" w:eastAsia="zh-CN"/>
                <w14:textFill>
                  <w14:solidFill>
                    <w14:schemeClr w14:val="accent1"/>
                  </w14:solidFill>
                </w14:textFill>
              </w:rPr>
              <m:t xml:space="preserve"> V</m:t>
            </m:r>
            <m:ctrlPr>
              <w:rPr>
                <w:rFonts w:ascii="Cambria Math" w:hAnsi="Cambria Math"/>
                <w:i/>
                <w:color w:val="4472C4" w:themeColor="accent1"/>
                <w:lang w:val="en-US"/>
                <w14:textFill>
                  <w14:solidFill>
                    <w14:schemeClr w14:val="accent1"/>
                  </w14:solidFill>
                </w14:textFill>
              </w:rPr>
            </m:ctrlPr>
          </m:e>
          <m:sub>
            <m:r>
              <m:rPr/>
              <w:rPr>
                <w:rFonts w:hint="default" w:ascii="Cambria Math" w:hAnsi="Cambria Math"/>
                <w:color w:val="4472C4" w:themeColor="accent1"/>
                <w:lang w:val="en-US" w:eastAsia="zh-CN"/>
                <w14:textFill>
                  <w14:solidFill>
                    <w14:schemeClr w14:val="accent1"/>
                  </w14:solidFill>
                </w14:textFill>
              </w:rPr>
              <m:t>n</m:t>
            </m:r>
            <m:ctrlPr>
              <w:rPr>
                <w:rFonts w:ascii="Cambria Math" w:hAnsi="Cambria Math"/>
                <w:i/>
                <w:color w:val="4472C4" w:themeColor="accent1"/>
                <w:lang w:val="en-US"/>
                <w14:textFill>
                  <w14:solidFill>
                    <w14:schemeClr w14:val="accent1"/>
                  </w14:solidFill>
                </w14:textFill>
              </w:rPr>
            </m:ctrlPr>
          </m:sub>
        </m:sSub>
        <m:r>
          <m:rPr/>
          <w:rPr>
            <w:rFonts w:hint="default" w:ascii="Cambria Math" w:hAnsi="Cambria Math"/>
            <w:color w:val="4472C4" w:themeColor="accent1"/>
            <w:lang w:val="en-US" w:eastAsia="zh-CN"/>
            <w14:textFill>
              <w14:solidFill>
                <w14:schemeClr w14:val="accent1"/>
              </w14:solidFill>
            </w14:textFill>
          </w:rPr>
          <m:t xml:space="preserve">(x) </m:t>
        </m:r>
      </m:oMath>
      <w:r>
        <w:rPr>
          <w:rFonts w:hint="eastAsia" w:hAnsi="Cambria Math"/>
          <w:i w:val="0"/>
          <w:color w:val="4472C4" w:themeColor="accent1"/>
          <w:lang w:val="en-US" w:eastAsia="zh-CN"/>
          <w14:textFill>
            <w14:solidFill>
              <w14:schemeClr w14:val="accent1"/>
            </w14:solidFill>
          </w14:textFill>
        </w:rPr>
        <w:t>为以</w:t>
      </w:r>
      <m:oMath>
        <m:r>
          <m:rPr/>
          <w:rPr>
            <w:rFonts w:hint="default" w:ascii="Cambria Math" w:hAnsi="Cambria Math"/>
            <w:color w:val="4472C4" w:themeColor="accent1"/>
            <w:lang w:val="en-US" w:eastAsia="zh-CN"/>
            <w14:textFill>
              <w14:solidFill>
                <w14:schemeClr w14:val="accent1"/>
              </w14:solidFill>
            </w14:textFill>
          </w:rPr>
          <m:t xml:space="preserve"> x </m:t>
        </m:r>
      </m:oMath>
      <w:r>
        <w:rPr>
          <w:rFonts w:hint="eastAsia" w:hAnsi="Cambria Math"/>
          <w:i w:val="0"/>
          <w:color w:val="4472C4" w:themeColor="accent1"/>
          <w:lang w:val="en-US" w:eastAsia="zh-CN"/>
          <w14:textFill>
            <w14:solidFill>
              <w14:schemeClr w14:val="accent1"/>
            </w14:solidFill>
          </w14:textFill>
        </w:rPr>
        <w:t>为初始奖励的最优回报值</w:t>
      </w:r>
      <w:bookmarkStart w:id="59" w:name="_GoBack"/>
      <w:bookmarkEnd w:id="59"/>
      <w:r>
        <w:rPr>
          <w:rFonts w:hint="eastAsia" w:hAnsi="Cambria Math"/>
          <w:i w:val="0"/>
          <w:lang w:val="en-US" w:eastAsia="zh-CN"/>
        </w:rPr>
        <w:t>，由此可得选择策略为：</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时，表明此时选择继续所能获得的回报期望大于选择停止获得的回报，可以认为选择继续观察会有更大的概率获取更高的收益，因此选择继续观察。</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时，表明此时选择继续所能获得的回报期望不大于选择停止获得的回报，因此选择停止观察接受回报。</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处停止，其中N应当满足如下条件：</w:t>
      </w:r>
    </w:p>
    <w:p>
      <w:pPr>
        <w:numPr>
          <w:ilvl w:val="0"/>
          <w:numId w:val="0"/>
        </w:numPr>
        <w:spacing w:line="460" w:lineRule="exact"/>
        <w:ind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m:sty m:val="p"/>
                    </m:rPr>
                    <w:rPr>
                      <w:rFonts w:hint="default" w:ascii="Cambria Math" w:hAnsi="Cambria Math" w:cs="Cambria Math"/>
                      <w:kern w:val="2"/>
                      <w:sz w:val="24"/>
                      <w:szCs w:val="22"/>
                      <w:lang w:val="en-US" w:eastAsia="zh-CN" w:bidi="ar-SA"/>
                    </w:rPr>
                    <m:t>n</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m:sty m:val="p"/>
                    </m:rPr>
                    <w:rPr>
                      <w:rFonts w:hint="default" w:ascii="Cambria Math" w:hAnsi="Cambria Math" w:cs="Cambria Math"/>
                      <w:kern w:val="2"/>
                      <w:sz w:val="24"/>
                      <w:szCs w:val="22"/>
                      <w:lang w:val="en-US" w:eastAsia="zh-CN" w:bidi="ar-SA"/>
                    </w:rPr>
                    <m:t>X</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，而由</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定义为最优停止策略中任意时刻选择继续观察时的收益期望可得出在观察</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时获得的收益期望为：</w:t>
      </w:r>
    </w:p>
    <w:p>
      <w:pPr>
        <w:numPr>
          <w:ilvl w:val="0"/>
          <w:numId w:val="0"/>
        </w:numPr>
        <w:spacing w:line="460" w:lineRule="exact"/>
        <w:ind w:firstLine="420" w:firstLineChars="0"/>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又知</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，故有</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max</m:t>
              </m:r>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ctrlPr>
                <w:rPr>
                  <w:rFonts w:hint="default" w:ascii="Cambria Math" w:hAnsi="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cs="Cambria Math"/>
          <w:i w:val="0"/>
          <w:lang w:val="en-US" w:eastAsia="zh-CN"/>
        </w:rPr>
        <w:t>其中</w:t>
      </w:r>
      <m:oMath>
        <m:r>
          <m:rPr/>
          <w:rPr>
            <w:rFonts w:hint="default" w:ascii="Cambria Math" w:hAnsi="Cambria Math" w:cs="Cambria Math"/>
            <w:lang w:val="en-US" w:eastAsia="zh-CN"/>
          </w:rPr>
          <m:t>f(x)</m:t>
        </m:r>
      </m:oMath>
      <w:r>
        <w:rPr>
          <w:rFonts w:hint="eastAsia" w:hAnsi="Cambria Math" w:cs="Cambria Math"/>
          <w:i w:val="0"/>
          <w:lang w:val="en-US" w:eastAsia="zh-CN"/>
        </w:rPr>
        <w:t>是</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w:r>
        <w:rPr>
          <w:rFonts w:hint="eastAsia" w:hAnsi="Cambria Math"/>
          <w:i w:val="0"/>
          <w:lang w:val="en-US" w:eastAsia="zh-CN"/>
        </w:rPr>
        <w:t>所服从分布的密度函数，</w:t>
      </w:r>
      <w:r>
        <w:rPr>
          <w:rFonts w:hint="eastAsia" w:hAnsi="Cambria Math" w:cs="Cambria Math"/>
          <w:i w:val="0"/>
          <w:lang w:val="en-US" w:eastAsia="zh-CN"/>
        </w:rPr>
        <w:t>故将上式代入可得</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d>
            <m:dPr>
              <m:ctrlPr>
                <w:rPr>
                  <w:rFonts w:hint="default" w:ascii="Cambria Math" w:hAnsi="Cambria Math" w:cs="Cambria Math"/>
                  <w:i/>
                  <w:lang w:val="en-US" w:eastAsia="zh-CN"/>
                </w:rPr>
              </m:ctrlPr>
            </m:dPr>
            <m:e>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−1</m:t>
              </m:r>
              <m:ctrlPr>
                <w:rPr>
                  <w:rFonts w:hint="default" w:ascii="Cambria Math" w:hAnsi="Cambria Math" w:cs="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default" w:hAnsi="Cambria Math" w:cs="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=1</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故上述方程可化为</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X|X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lang w:val="en-US" w:eastAsia="zh-CN"/>
        </w:rPr>
        <w:t>至此，观察上式可知</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的取值既与待观察随机样本所服从的分布也与观察代价</w:t>
      </w:r>
      <m:oMath>
        <m:r>
          <m:rPr/>
          <w:rPr>
            <w:rFonts w:hint="default" w:ascii="Cambria Math" w:hAnsi="Cambria Math"/>
            <w:lang w:val="en-US" w:eastAsia="zh-CN"/>
          </w:rPr>
          <m:t xml:space="preserve"> </m:t>
        </m:r>
        <m:r>
          <m:rPr/>
          <w:rPr>
            <w:rFonts w:hint="default" w:ascii="Cambria Math" w:hAnsi="Cambria Math" w:cs="Cambria Math"/>
            <w:lang w:val="en-US" w:eastAsia="zh-CN"/>
          </w:rPr>
          <m:t>c</m:t>
        </m:r>
      </m:oMath>
      <w:r>
        <w:rPr>
          <w:rFonts w:hint="eastAsia" w:hAnsi="Cambria Math" w:cs="Cambria Math"/>
          <w:i w:val="0"/>
          <w:lang w:val="en-US" w:eastAsia="zh-CN"/>
        </w:rPr>
        <w:t>有关。下文将通过两个具体的例子算出均匀分布与指数分布下的</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w:t>
      </w:r>
    </w:p>
    <w:p>
      <w:pPr>
        <w:numPr>
          <w:ilvl w:val="0"/>
          <w:numId w:val="0"/>
        </w:numPr>
        <w:spacing w:line="460" w:lineRule="exact"/>
        <w:ind w:firstLine="420" w:firstLineChars="0"/>
        <w:rPr>
          <w:rFonts w:hint="eastAsia" w:hAnsi="Cambria Math"/>
          <w:i w:val="0"/>
          <w:lang w:val="en-US" w:eastAsia="zh-CN"/>
        </w:rPr>
      </w:pP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p>
    <w:p>
      <w:pPr>
        <w:rPr>
          <w:rFonts w:hint="eastAsia" w:hAnsi="Cambria Math" w:cs="Cambria Math"/>
          <w:b w:val="0"/>
          <w:i w:val="0"/>
          <w:kern w:val="2"/>
          <w:sz w:val="24"/>
          <w:szCs w:val="24"/>
          <w:lang w:val="en-US" w:eastAsia="zh-CN" w:bidi="ar-SA"/>
        </w:rPr>
      </w:pPr>
    </w:p>
    <w:p>
      <w:pPr>
        <w:rPr>
          <w:rFonts w:hint="eastAsia" w:hAnsi="Cambria Math" w:cs="Cambria Math"/>
          <w:b w:val="0"/>
          <w:i w:val="0"/>
          <w:kern w:val="2"/>
          <w:sz w:val="24"/>
          <w:szCs w:val="24"/>
          <w:lang w:val="en-US" w:eastAsia="zh-CN" w:bidi="ar-SA"/>
        </w:rPr>
      </w:pPr>
    </w:p>
    <w:p>
      <w:pPr>
        <w:pStyle w:val="2"/>
        <w:spacing w:before="249" w:after="156"/>
        <w:jc w:val="center"/>
        <w:rPr>
          <w:b/>
          <w:bCs w:val="0"/>
        </w:rPr>
      </w:pPr>
      <w:r>
        <w:rPr>
          <w:rFonts w:ascii="黑体" w:hAnsi="黑体"/>
          <w:szCs w:val="36"/>
        </w:rPr>
        <w:br w:type="page"/>
      </w:r>
      <w:bookmarkStart w:id="38" w:name="_Toc30932"/>
      <w:r>
        <w:rPr>
          <w:rFonts w:hint="eastAsia"/>
          <w:b/>
          <w:bCs w:val="0"/>
          <w:lang w:val="en-US" w:eastAsia="zh-CN"/>
        </w:rPr>
        <w:t>算法验证</w:t>
      </w:r>
      <w:bookmarkEnd w:id="38"/>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39" w:name="_Toc28162"/>
      <w:r>
        <w:rPr>
          <w:szCs w:val="28"/>
        </w:rPr>
        <w:t>2.1 节一级标题</w:t>
      </w:r>
      <w:r>
        <w:rPr>
          <w:bCs w:val="0"/>
          <w:szCs w:val="28"/>
        </w:rPr>
        <w:t>（黑体四号）</w:t>
      </w:r>
      <w:bookmarkEnd w:id="39"/>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40" w:name="_Toc22562"/>
      <w:r>
        <w:t>2.1.1 节二级标题（黑体小四号）</w:t>
      </w:r>
      <w:bookmarkEnd w:id="40"/>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41" w:name="_Toc29813"/>
      <w:r>
        <w:t>2.1.2 节二级标题（黑体小四号）</w:t>
      </w:r>
      <w:bookmarkEnd w:id="41"/>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42" w:name="_Toc10329"/>
      <w:r>
        <w:t>2.1.3 节二级标题（黑体小四号）</w:t>
      </w:r>
      <w:bookmarkEnd w:id="42"/>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rFonts w:hint="default"/>
          <w:szCs w:val="28"/>
          <w:lang w:val="en-US"/>
        </w:rPr>
      </w:pPr>
      <w:bookmarkStart w:id="43" w:name="_Toc26442"/>
      <w:r>
        <w:rPr>
          <w:szCs w:val="28"/>
        </w:rPr>
        <w:t xml:space="preserve">2.2 </w:t>
      </w:r>
      <w:bookmarkEnd w:id="43"/>
      <w:r>
        <w:rPr>
          <w:rFonts w:hint="default"/>
          <w:lang w:val="en-US" w:eastAsia="zh-CN"/>
        </w:rPr>
        <w:t>不可回溯</w:t>
      </w:r>
      <w:r>
        <w:rPr>
          <w:rFonts w:hint="eastAsia"/>
          <w:lang w:val="en-US" w:eastAsia="zh-CN"/>
        </w:rPr>
        <w:t>且观察消耗成本</w:t>
      </w:r>
      <w:r>
        <w:rPr>
          <w:rFonts w:hint="default"/>
          <w:lang w:val="en-US" w:eastAsia="zh-CN"/>
        </w:rPr>
        <w:t>情况下</w:t>
      </w:r>
      <w:r>
        <w:rPr>
          <w:rFonts w:hint="eastAsia"/>
          <w:lang w:val="en-US" w:eastAsia="zh-CN"/>
        </w:rPr>
        <w:t>的算法验证</w:t>
      </w:r>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为每次观察所需的代价。下文将使用Python复现该情形下的选择策略，并通过实验分析验证该算法的性质。</w:t>
      </w:r>
    </w:p>
    <w:p>
      <w:pPr>
        <w:pStyle w:val="4"/>
        <w:spacing w:before="156" w:after="156"/>
        <w:jc w:val="left"/>
        <w:rPr>
          <w:b/>
          <w:color w:val="FF0000"/>
        </w:rPr>
      </w:pPr>
      <w:bookmarkStart w:id="44" w:name="_Toc31501"/>
      <w:r>
        <w:rPr>
          <w:szCs w:val="24"/>
        </w:rPr>
        <w:t xml:space="preserve">2.2.1 </w:t>
      </w:r>
      <w:bookmarkEnd w:id="44"/>
      <w:r>
        <w:rPr>
          <w:rFonts w:hint="eastAsia"/>
          <w:szCs w:val="24"/>
          <w:lang w:val="en-US" w:eastAsia="zh-CN"/>
        </w:rPr>
        <w:t>实验思路</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45" w:name="_Toc27820"/>
      <w:r>
        <w:rPr>
          <w:szCs w:val="24"/>
        </w:rPr>
        <w:t xml:space="preserve">2.2.2 </w:t>
      </w:r>
      <w:bookmarkEnd w:id="45"/>
      <w:r>
        <w:rPr>
          <w:rFonts w:hint="eastAsia"/>
          <w:lang w:val="en-US" w:eastAsia="zh-CN"/>
        </w:rPr>
        <w:t>代码详解</w:t>
      </w:r>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rFonts w:hint="eastAsia"/>
          <w:lang w:val="en-US" w:eastAsia="zh-CN"/>
        </w:rPr>
      </w:pPr>
      <w:bookmarkStart w:id="46" w:name="_Toc29960"/>
      <w:r>
        <w:t xml:space="preserve">2.2.3 </w:t>
      </w:r>
      <w:bookmarkEnd w:id="46"/>
      <w:r>
        <w:rPr>
          <w:rFonts w:hint="eastAsia"/>
          <w:lang w:val="en-US" w:eastAsia="zh-CN"/>
        </w:rPr>
        <w:t>均匀分布条件实验结果分析</w:t>
      </w:r>
    </w:p>
    <w:p>
      <w:pPr>
        <w:rPr>
          <w:rFonts w:hint="default"/>
          <w:lang w:val="en-US" w:eastAsia="zh-CN"/>
        </w:rPr>
      </w:pPr>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4"/>
        <w:spacing w:before="156" w:after="156"/>
        <w:jc w:val="left"/>
        <w:rPr>
          <w:rFonts w:hint="eastAsia"/>
          <w:lang w:val="en-US" w:eastAsia="zh-CN"/>
        </w:rPr>
      </w:pPr>
      <w:r>
        <w:rPr>
          <w:rFonts w:hint="eastAsia"/>
          <w:lang w:val="en-US" w:eastAsia="zh-CN"/>
        </w:rPr>
        <w:t>c=0.5</w:t>
      </w:r>
    </w:p>
    <w:p>
      <w:pPr>
        <w:pStyle w:val="4"/>
        <w:spacing w:before="156" w:after="156"/>
        <w:jc w:val="left"/>
      </w:pPr>
      <w:r>
        <w:drawing>
          <wp:inline distT="0" distB="0" distL="114300" distR="114300">
            <wp:extent cx="5148580" cy="3759835"/>
            <wp:effectExtent l="0" t="0" r="2540" b="444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5"/>
                    <a:stretch>
                      <a:fillRect/>
                    </a:stretch>
                  </pic:blipFill>
                  <pic:spPr>
                    <a:xfrm>
                      <a:off x="0" y="0"/>
                      <a:ext cx="5148580" cy="375983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c=0.1 重复实验10次</w:t>
      </w:r>
    </w:p>
    <w:p>
      <w:pPr>
        <w:pStyle w:val="4"/>
        <w:spacing w:before="156" w:after="156"/>
        <w:jc w:val="left"/>
      </w:pPr>
      <w:r>
        <w:drawing>
          <wp:inline distT="0" distB="0" distL="114300" distR="114300">
            <wp:extent cx="5270500" cy="4065905"/>
            <wp:effectExtent l="0" t="0" r="2540" b="3175"/>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pic:cNvPicPr>
                  </pic:nvPicPr>
                  <pic:blipFill>
                    <a:blip r:embed="rId26"/>
                    <a:stretch>
                      <a:fillRect/>
                    </a:stretch>
                  </pic:blipFill>
                  <pic:spPr>
                    <a:xfrm>
                      <a:off x="0" y="0"/>
                      <a:ext cx="5270500" cy="406590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drawing>
          <wp:inline distT="0" distB="0" distL="114300" distR="114300">
            <wp:extent cx="5270500" cy="4065905"/>
            <wp:effectExtent l="0" t="0" r="2540" b="317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26"/>
                    <a:stretch>
                      <a:fillRect/>
                    </a:stretch>
                  </pic:blipFill>
                  <pic:spPr>
                    <a:xfrm>
                      <a:off x="0" y="0"/>
                      <a:ext cx="5270500" cy="4065905"/>
                    </a:xfrm>
                    <a:prstGeom prst="rect">
                      <a:avLst/>
                    </a:prstGeom>
                    <a:noFill/>
                    <a:ln>
                      <a:noFill/>
                    </a:ln>
                  </pic:spPr>
                </pic:pic>
              </a:graphicData>
            </a:graphic>
          </wp:inline>
        </w:drawing>
      </w:r>
    </w:p>
    <w:p>
      <w:pPr>
        <w:pStyle w:val="4"/>
        <w:spacing w:before="156" w:after="156"/>
        <w:jc w:val="left"/>
      </w:pPr>
      <w:r>
        <w:rPr>
          <w:rFonts w:hint="eastAsia"/>
          <w:lang w:val="en-US" w:eastAsia="zh-CN"/>
        </w:rPr>
        <w:t>c=0.01</w:t>
      </w:r>
      <w:r>
        <w:drawing>
          <wp:inline distT="0" distB="0" distL="114300" distR="114300">
            <wp:extent cx="5270500" cy="3843655"/>
            <wp:effectExtent l="0" t="0" r="2540" b="1206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27"/>
                    <a:stretch>
                      <a:fillRect/>
                    </a:stretch>
                  </pic:blipFill>
                  <pic:spPr>
                    <a:xfrm>
                      <a:off x="0" y="0"/>
                      <a:ext cx="5270500" cy="3843655"/>
                    </a:xfrm>
                    <a:prstGeom prst="rect">
                      <a:avLst/>
                    </a:prstGeom>
                    <a:noFill/>
                    <a:ln>
                      <a:noFill/>
                    </a:ln>
                  </pic:spPr>
                </pic:pic>
              </a:graphicData>
            </a:graphic>
          </wp:inline>
        </w:drawing>
      </w:r>
    </w:p>
    <w:p>
      <w:pPr>
        <w:pStyle w:val="4"/>
        <w:spacing w:before="156" w:after="156"/>
        <w:jc w:val="left"/>
      </w:pPr>
      <w:r>
        <w:rPr>
          <w:rFonts w:hint="eastAsia"/>
          <w:lang w:val="en-US" w:eastAsia="zh-CN"/>
        </w:rPr>
        <w:t>c=0.0001</w:t>
      </w:r>
      <w:r>
        <w:drawing>
          <wp:inline distT="0" distB="0" distL="114300" distR="114300">
            <wp:extent cx="5273040" cy="3915410"/>
            <wp:effectExtent l="0" t="0" r="0" b="127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8"/>
                    <a:stretch>
                      <a:fillRect/>
                    </a:stretch>
                  </pic:blipFill>
                  <pic:spPr>
                    <a:xfrm>
                      <a:off x="0" y="0"/>
                      <a:ext cx="5273040" cy="3915410"/>
                    </a:xfrm>
                    <a:prstGeom prst="rect">
                      <a:avLst/>
                    </a:prstGeom>
                    <a:noFill/>
                    <a:ln>
                      <a:noFill/>
                    </a:ln>
                  </pic:spPr>
                </pic:pic>
              </a:graphicData>
            </a:graphic>
          </wp:inline>
        </w:drawing>
      </w:r>
      <w:r>
        <w:t>2.2.</w:t>
      </w:r>
      <w:r>
        <w:rPr>
          <w:rFonts w:hint="eastAsia"/>
          <w:lang w:val="en-US" w:eastAsia="zh-CN"/>
        </w:rPr>
        <w:t>4</w:t>
      </w:r>
      <w:r>
        <w:t xml:space="preserve"> </w:t>
      </w:r>
      <w:r>
        <w:rPr>
          <w:rFonts w:hint="eastAsia"/>
          <w:lang w:val="en-US" w:eastAsia="zh-CN"/>
        </w:rPr>
        <w:t>指数分布条件实验结果分析</w:t>
      </w:r>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rPr>
          <w:rFonts w:eastAsia="等线"/>
          <w:b/>
        </w:rPr>
      </w:pPr>
      <w:r>
        <w:rPr>
          <w:rFonts w:eastAsia="黑体"/>
          <w:w w:val="95"/>
          <w:sz w:val="36"/>
          <w:szCs w:val="36"/>
        </w:rPr>
        <w:br w:type="page"/>
      </w:r>
      <w:r>
        <w:rPr>
          <w:rFonts w:eastAsia="黑体"/>
        </w:rPr>
        <w:t>公式、图文示例：</w:t>
      </w:r>
      <w:r>
        <w:rPr>
          <w:rFonts w:eastAsia="等线"/>
          <w:b/>
        </w:rPr>
        <w:t xml:space="preserve"> </w:t>
      </w:r>
    </w:p>
    <w:p>
      <w:pPr>
        <w:rPr>
          <w:rFonts w:eastAsia="等线"/>
        </w:rPr>
      </w:pPr>
    </w:p>
    <w:p>
      <w:pPr>
        <w:rPr>
          <w:rFonts w:eastAsia="等线"/>
        </w:rPr>
      </w:pPr>
      <w:r>
        <w:rPr>
          <w:rFonts w:eastAsia="等线"/>
        </w:rPr>
        <w:t>（1）公式示例：</w:t>
      </w:r>
    </w:p>
    <w:p>
      <w:pPr>
        <w:tabs>
          <w:tab w:val="center" w:pos="4150"/>
          <w:tab w:val="right" w:pos="8222"/>
        </w:tabs>
        <w:adjustRightInd w:val="0"/>
        <w:spacing w:line="360" w:lineRule="auto"/>
        <w:jc w:val="right"/>
        <w:rPr>
          <w:rFonts w:eastAsia="等线"/>
          <w:szCs w:val="24"/>
        </w:rPr>
      </w:pPr>
      <w:r>
        <w:rPr>
          <w:rFonts w:eastAsia="等线"/>
          <w:position w:val="-30"/>
          <w:szCs w:val="24"/>
        </w:rPr>
        <w:object>
          <v:shape id="_x0000_i1030" o:spt="75" type="#_x0000_t75" style="height:26.65pt;width:74.3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29">
            <o:LockedField>false</o:LockedField>
          </o:OLEObject>
        </w:object>
      </w:r>
      <w:r>
        <w:rPr>
          <w:rFonts w:eastAsia="等线"/>
          <w:szCs w:val="24"/>
        </w:rPr>
        <w:t xml:space="preserve"> </w:t>
      </w:r>
      <w:r>
        <w:rPr>
          <w:rFonts w:eastAsia="等线"/>
          <w:szCs w:val="24"/>
        </w:rPr>
        <w:tab/>
      </w:r>
      <w:r>
        <w:rPr>
          <w:rFonts w:eastAsia="等线"/>
          <w:szCs w:val="24"/>
        </w:rPr>
        <w:t>(2.1.1)</w:t>
      </w:r>
    </w:p>
    <w:p>
      <w:pPr>
        <w:spacing w:line="300" w:lineRule="exact"/>
        <w:rPr>
          <w:rFonts w:eastAsia="等线"/>
          <w:b/>
        </w:rPr>
      </w:pPr>
    </w:p>
    <w:p>
      <w:pPr>
        <w:spacing w:line="300" w:lineRule="exact"/>
        <w:ind w:firstLine="600" w:firstLineChars="250"/>
        <w:jc w:val="center"/>
        <w:rPr>
          <w:bCs/>
        </w:rPr>
      </w:pPr>
      <w:r>
        <w:rPr>
          <w:bCs/>
        </w:rPr>
        <w:t>(公式居中编号右对齐，Times New Roman，小四)</w:t>
      </w:r>
    </w:p>
    <w:p>
      <w:pPr>
        <w:spacing w:line="300" w:lineRule="exact"/>
        <w:jc w:val="left"/>
        <w:rPr>
          <w:rFonts w:eastAsia="等线"/>
          <w:szCs w:val="21"/>
        </w:rPr>
      </w:pPr>
      <w:r>
        <w:rPr>
          <w:rFonts w:eastAsia="等线"/>
          <w:szCs w:val="21"/>
        </w:rPr>
        <w:t>（2）表示例：</w:t>
      </w:r>
    </w:p>
    <w:p>
      <w:pPr>
        <w:spacing w:line="300" w:lineRule="exact"/>
        <w:jc w:val="left"/>
        <w:rPr>
          <w:rFonts w:eastAsia="等线"/>
          <w:szCs w:val="21"/>
        </w:rPr>
      </w:pPr>
    </w:p>
    <w:p>
      <w:pPr>
        <w:spacing w:line="300" w:lineRule="exact"/>
        <w:jc w:val="left"/>
        <w:rPr>
          <w:rFonts w:eastAsia="等线"/>
          <w:szCs w:val="21"/>
        </w:rPr>
      </w:pPr>
      <w:r>
        <w:rPr>
          <w:rFonts w:eastAsia="等线"/>
          <w:szCs w:val="21"/>
        </w:rPr>
        <w:t>普通表示例：</w:t>
      </w:r>
    </w:p>
    <w:p>
      <w:pPr>
        <w:spacing w:before="156" w:beforeLines="50" w:after="156" w:afterLines="50" w:line="300" w:lineRule="exact"/>
        <w:ind w:firstLine="480" w:firstLineChars="20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Style w:val="1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restart"/>
            <w:vAlign w:val="center"/>
          </w:tcPr>
          <w:p>
            <w:pPr>
              <w:spacing w:line="360" w:lineRule="auto"/>
              <w:jc w:val="center"/>
              <w:rPr>
                <w:sz w:val="21"/>
                <w:szCs w:val="21"/>
              </w:rPr>
            </w:pPr>
            <w:r>
              <w:rPr>
                <w:sz w:val="21"/>
                <w:szCs w:val="21"/>
              </w:rPr>
              <w:t>组数</w:t>
            </w:r>
          </w:p>
        </w:tc>
        <w:tc>
          <w:tcPr>
            <w:tcW w:w="1420" w:type="dxa"/>
            <w:vMerge w:val="restart"/>
            <w:vAlign w:val="center"/>
          </w:tcPr>
          <w:p>
            <w:pPr>
              <w:spacing w:line="360" w:lineRule="auto"/>
              <w:jc w:val="center"/>
              <w:rPr>
                <w:sz w:val="21"/>
                <w:szCs w:val="21"/>
              </w:rPr>
            </w:pPr>
            <w:r>
              <w:rPr>
                <w:sz w:val="21"/>
                <w:szCs w:val="21"/>
              </w:rPr>
              <w:t>灰砂比</w:t>
            </w:r>
          </w:p>
        </w:tc>
        <w:tc>
          <w:tcPr>
            <w:tcW w:w="1420" w:type="dxa"/>
            <w:vAlign w:val="center"/>
          </w:tcPr>
          <w:p>
            <w:pPr>
              <w:spacing w:line="360" w:lineRule="auto"/>
              <w:jc w:val="center"/>
              <w:rPr>
                <w:sz w:val="21"/>
                <w:szCs w:val="21"/>
              </w:rPr>
            </w:pPr>
            <w:r>
              <w:rPr>
                <w:sz w:val="21"/>
                <w:szCs w:val="21"/>
              </w:rPr>
              <w:t>抗压强度</w:t>
            </w:r>
          </w:p>
        </w:tc>
        <w:tc>
          <w:tcPr>
            <w:tcW w:w="1420" w:type="dxa"/>
            <w:vAlign w:val="center"/>
          </w:tcPr>
          <w:p>
            <w:pPr>
              <w:spacing w:line="360" w:lineRule="auto"/>
              <w:jc w:val="center"/>
              <w:rPr>
                <w:sz w:val="21"/>
                <w:szCs w:val="21"/>
              </w:rPr>
            </w:pPr>
            <w:r>
              <w:rPr>
                <w:sz w:val="21"/>
                <w:szCs w:val="21"/>
              </w:rPr>
              <w:t>峰值应变</w:t>
            </w:r>
          </w:p>
        </w:tc>
        <w:tc>
          <w:tcPr>
            <w:tcW w:w="1421" w:type="dxa"/>
            <w:vAlign w:val="center"/>
          </w:tcPr>
          <w:p>
            <w:pPr>
              <w:spacing w:line="360" w:lineRule="auto"/>
              <w:jc w:val="center"/>
              <w:rPr>
                <w:sz w:val="21"/>
                <w:szCs w:val="21"/>
              </w:rPr>
            </w:pPr>
            <w:r>
              <w:rPr>
                <w:sz w:val="21"/>
                <w:szCs w:val="21"/>
              </w:rPr>
              <w:t>泊松比</w:t>
            </w:r>
          </w:p>
        </w:tc>
        <w:tc>
          <w:tcPr>
            <w:tcW w:w="1421" w:type="dxa"/>
            <w:vAlign w:val="center"/>
          </w:tcPr>
          <w:p>
            <w:pPr>
              <w:spacing w:line="360" w:lineRule="auto"/>
              <w:jc w:val="center"/>
              <w:rPr>
                <w:sz w:val="21"/>
                <w:szCs w:val="21"/>
              </w:rPr>
            </w:pPr>
            <w:r>
              <w:rPr>
                <w:sz w:val="21"/>
                <w:szCs w:val="21"/>
              </w:rPr>
              <w:t>弹性模量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continue"/>
            <w:tcBorders>
              <w:bottom w:val="single" w:color="auto" w:sz="4" w:space="0"/>
            </w:tcBorders>
            <w:vAlign w:val="center"/>
          </w:tcPr>
          <w:p>
            <w:pPr>
              <w:spacing w:line="360" w:lineRule="auto"/>
              <w:jc w:val="center"/>
              <w:rPr>
                <w:sz w:val="21"/>
                <w:szCs w:val="21"/>
              </w:rPr>
            </w:pPr>
          </w:p>
        </w:tc>
        <w:tc>
          <w:tcPr>
            <w:tcW w:w="1420" w:type="dxa"/>
            <w:vMerge w:val="continue"/>
            <w:tcBorders>
              <w:bottom w:val="single" w:color="auto" w:sz="4" w:space="0"/>
            </w:tcBorders>
            <w:vAlign w:val="center"/>
          </w:tcPr>
          <w:p>
            <w:pPr>
              <w:spacing w:line="360" w:lineRule="auto"/>
              <w:jc w:val="center"/>
              <w:rPr>
                <w:sz w:val="21"/>
                <w:szCs w:val="21"/>
              </w:rPr>
            </w:pPr>
          </w:p>
        </w:tc>
        <w:tc>
          <w:tcPr>
            <w:tcW w:w="1420" w:type="dxa"/>
            <w:tcBorders>
              <w:bottom w:val="single" w:color="auto" w:sz="4" w:space="0"/>
            </w:tcBorders>
            <w:vAlign w:val="center"/>
          </w:tcPr>
          <w:p>
            <w:pPr>
              <w:spacing w:line="360" w:lineRule="auto"/>
              <w:jc w:val="center"/>
              <w:rPr>
                <w:i/>
                <w:sz w:val="21"/>
                <w:szCs w:val="21"/>
              </w:rPr>
            </w:pPr>
            <w:r>
              <w:rPr>
                <w:position w:val="-14"/>
                <w:sz w:val="21"/>
                <w:szCs w:val="21"/>
              </w:rPr>
              <w:object>
                <v:shape id="_x0000_i1031" o:spt="75" type="#_x0000_t75" style="height:19pt;width:39.3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30">
                  <o:LockedField>false</o:LockedField>
                </o:OLEObject>
              </w:object>
            </w:r>
            <w:r>
              <w:rPr>
                <w:i/>
                <w:sz w:val="21"/>
                <w:szCs w:val="21"/>
              </w:rPr>
              <w:fldChar w:fldCharType="begin"/>
            </w:r>
            <w:r>
              <w:rPr>
                <w:i/>
                <w:sz w:val="21"/>
                <w:szCs w:val="21"/>
              </w:rPr>
              <w:instrText xml:space="preserve"> QUOTE </w:instrText>
            </w:r>
            <w:r>
              <w:rPr>
                <w:i/>
                <w:position w:val="-8"/>
                <w:sz w:val="21"/>
                <w:szCs w:val="21"/>
              </w:rPr>
              <w:drawing>
                <wp:inline distT="0" distB="0" distL="0" distR="0">
                  <wp:extent cx="238125" cy="200025"/>
                  <wp:effectExtent l="0" t="0" r="5715" b="1397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i/>
                <w:sz w:val="21"/>
                <w:szCs w:val="21"/>
              </w:rPr>
              <w:fldChar w:fldCharType="end"/>
            </w:r>
          </w:p>
        </w:tc>
        <w:tc>
          <w:tcPr>
            <w:tcW w:w="1420" w:type="dxa"/>
            <w:tcBorders>
              <w:bottom w:val="single" w:color="auto" w:sz="4" w:space="0"/>
            </w:tcBorders>
            <w:vAlign w:val="center"/>
          </w:tcPr>
          <w:p>
            <w:pPr>
              <w:spacing w:line="360" w:lineRule="auto"/>
              <w:jc w:val="center"/>
              <w:rPr>
                <w:sz w:val="21"/>
                <w:szCs w:val="21"/>
              </w:rPr>
            </w:pPr>
            <w:r>
              <w:rPr>
                <w:position w:val="-14"/>
                <w:sz w:val="21"/>
                <w:szCs w:val="21"/>
              </w:rPr>
              <w:object>
                <v:shape id="_x0000_i1032" o:spt="75" type="#_x0000_t75" style="height:19pt;width:13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31">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6"/>
                <w:sz w:val="21"/>
                <w:szCs w:val="21"/>
              </w:rPr>
              <w:object>
                <v:shape id="_x0000_i1033" o:spt="75" type="#_x0000_t75" style="height:10.65pt;width:9.6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32">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10"/>
                <w:sz w:val="21"/>
                <w:szCs w:val="21"/>
              </w:rPr>
              <w:object>
                <v:shape id="_x0000_i1034" o:spt="75" type="#_x0000_t75" style="height:14.35pt;width:37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33">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bottom w:val="nil"/>
            </w:tcBorders>
            <w:vAlign w:val="center"/>
          </w:tcPr>
          <w:p>
            <w:pPr>
              <w:spacing w:line="360" w:lineRule="auto"/>
              <w:jc w:val="center"/>
              <w:rPr>
                <w:sz w:val="21"/>
                <w:szCs w:val="21"/>
              </w:rPr>
            </w:pPr>
            <w:r>
              <w:rPr>
                <w:sz w:val="21"/>
                <w:szCs w:val="21"/>
              </w:rPr>
              <w:t>1</w:t>
            </w:r>
          </w:p>
        </w:tc>
        <w:tc>
          <w:tcPr>
            <w:tcW w:w="1420" w:type="dxa"/>
            <w:tcBorders>
              <w:bottom w:val="nil"/>
            </w:tcBorders>
            <w:vAlign w:val="center"/>
          </w:tcPr>
          <w:p>
            <w:pPr>
              <w:spacing w:line="360" w:lineRule="auto"/>
              <w:jc w:val="center"/>
              <w:rPr>
                <w:sz w:val="21"/>
                <w:szCs w:val="21"/>
              </w:rPr>
            </w:pPr>
            <w:r>
              <w:rPr>
                <w:sz w:val="21"/>
                <w:szCs w:val="21"/>
              </w:rPr>
              <w:t>1:4</w:t>
            </w:r>
          </w:p>
        </w:tc>
        <w:tc>
          <w:tcPr>
            <w:tcW w:w="1420" w:type="dxa"/>
            <w:tcBorders>
              <w:bottom w:val="nil"/>
            </w:tcBorders>
            <w:vAlign w:val="center"/>
          </w:tcPr>
          <w:p>
            <w:pPr>
              <w:spacing w:line="360" w:lineRule="auto"/>
              <w:jc w:val="center"/>
              <w:rPr>
                <w:sz w:val="21"/>
                <w:szCs w:val="21"/>
              </w:rPr>
            </w:pPr>
            <w:r>
              <w:rPr>
                <w:sz w:val="21"/>
                <w:szCs w:val="21"/>
              </w:rPr>
              <w:t>2.25</w:t>
            </w:r>
          </w:p>
        </w:tc>
        <w:tc>
          <w:tcPr>
            <w:tcW w:w="1420" w:type="dxa"/>
            <w:tcBorders>
              <w:bottom w:val="nil"/>
            </w:tcBorders>
            <w:vAlign w:val="center"/>
          </w:tcPr>
          <w:p>
            <w:pPr>
              <w:spacing w:line="360" w:lineRule="auto"/>
              <w:jc w:val="center"/>
              <w:rPr>
                <w:sz w:val="21"/>
                <w:szCs w:val="21"/>
              </w:rPr>
            </w:pPr>
            <w:r>
              <w:rPr>
                <w:sz w:val="21"/>
                <w:szCs w:val="21"/>
              </w:rPr>
              <w:t>0.004398</w:t>
            </w:r>
          </w:p>
        </w:tc>
        <w:tc>
          <w:tcPr>
            <w:tcW w:w="1421" w:type="dxa"/>
            <w:tcBorders>
              <w:bottom w:val="nil"/>
            </w:tcBorders>
            <w:vAlign w:val="center"/>
          </w:tcPr>
          <w:p>
            <w:pPr>
              <w:spacing w:line="360" w:lineRule="auto"/>
              <w:jc w:val="center"/>
              <w:rPr>
                <w:sz w:val="21"/>
                <w:szCs w:val="21"/>
              </w:rPr>
            </w:pPr>
            <w:r>
              <w:rPr>
                <w:sz w:val="21"/>
                <w:szCs w:val="21"/>
              </w:rPr>
              <w:t>0.24</w:t>
            </w:r>
          </w:p>
        </w:tc>
        <w:tc>
          <w:tcPr>
            <w:tcW w:w="1421" w:type="dxa"/>
            <w:tcBorders>
              <w:bottom w:val="nil"/>
            </w:tcBorders>
            <w:vAlign w:val="center"/>
          </w:tcPr>
          <w:p>
            <w:pPr>
              <w:spacing w:line="360" w:lineRule="auto"/>
              <w:jc w:val="center"/>
              <w:rPr>
                <w:sz w:val="21"/>
                <w:szCs w:val="21"/>
              </w:rPr>
            </w:pPr>
            <w:r>
              <w:rPr>
                <w:sz w:val="21"/>
                <w:szCs w:val="21"/>
              </w:rPr>
              <w:t>1890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bottom w:val="nil"/>
            </w:tcBorders>
            <w:vAlign w:val="center"/>
          </w:tcPr>
          <w:p>
            <w:pPr>
              <w:spacing w:line="360" w:lineRule="auto"/>
              <w:jc w:val="center"/>
              <w:rPr>
                <w:sz w:val="21"/>
                <w:szCs w:val="21"/>
              </w:rPr>
            </w:pPr>
            <w:r>
              <w:rPr>
                <w:sz w:val="21"/>
                <w:szCs w:val="21"/>
              </w:rPr>
              <w:t>2</w:t>
            </w:r>
          </w:p>
        </w:tc>
        <w:tc>
          <w:tcPr>
            <w:tcW w:w="1420" w:type="dxa"/>
            <w:tcBorders>
              <w:top w:val="nil"/>
              <w:bottom w:val="nil"/>
            </w:tcBorders>
            <w:vAlign w:val="center"/>
          </w:tcPr>
          <w:p>
            <w:pPr>
              <w:spacing w:line="360" w:lineRule="auto"/>
              <w:jc w:val="center"/>
              <w:rPr>
                <w:sz w:val="21"/>
                <w:szCs w:val="21"/>
              </w:rPr>
            </w:pPr>
            <w:r>
              <w:rPr>
                <w:sz w:val="21"/>
                <w:szCs w:val="21"/>
              </w:rPr>
              <w:t>1:6</w:t>
            </w:r>
          </w:p>
        </w:tc>
        <w:tc>
          <w:tcPr>
            <w:tcW w:w="1420" w:type="dxa"/>
            <w:tcBorders>
              <w:top w:val="nil"/>
              <w:bottom w:val="nil"/>
            </w:tcBorders>
            <w:vAlign w:val="center"/>
          </w:tcPr>
          <w:p>
            <w:pPr>
              <w:spacing w:line="360" w:lineRule="auto"/>
              <w:jc w:val="center"/>
              <w:rPr>
                <w:sz w:val="21"/>
                <w:szCs w:val="21"/>
              </w:rPr>
            </w:pPr>
            <w:r>
              <w:rPr>
                <w:sz w:val="21"/>
                <w:szCs w:val="21"/>
              </w:rPr>
              <w:t>1.86</w:t>
            </w:r>
          </w:p>
        </w:tc>
        <w:tc>
          <w:tcPr>
            <w:tcW w:w="1420" w:type="dxa"/>
            <w:tcBorders>
              <w:top w:val="nil"/>
              <w:bottom w:val="nil"/>
            </w:tcBorders>
            <w:vAlign w:val="center"/>
          </w:tcPr>
          <w:p>
            <w:pPr>
              <w:spacing w:line="360" w:lineRule="auto"/>
              <w:jc w:val="center"/>
              <w:rPr>
                <w:sz w:val="21"/>
                <w:szCs w:val="21"/>
              </w:rPr>
            </w:pPr>
            <w:r>
              <w:rPr>
                <w:sz w:val="21"/>
                <w:szCs w:val="21"/>
              </w:rPr>
              <w:t>0.007050</w:t>
            </w:r>
          </w:p>
        </w:tc>
        <w:tc>
          <w:tcPr>
            <w:tcW w:w="1421" w:type="dxa"/>
            <w:tcBorders>
              <w:top w:val="nil"/>
              <w:bottom w:val="nil"/>
            </w:tcBorders>
            <w:vAlign w:val="center"/>
          </w:tcPr>
          <w:p>
            <w:pPr>
              <w:spacing w:line="360" w:lineRule="auto"/>
              <w:jc w:val="center"/>
              <w:rPr>
                <w:sz w:val="21"/>
                <w:szCs w:val="21"/>
              </w:rPr>
            </w:pPr>
            <w:r>
              <w:rPr>
                <w:sz w:val="21"/>
                <w:szCs w:val="21"/>
              </w:rPr>
              <w:t>0.25</w:t>
            </w:r>
          </w:p>
        </w:tc>
        <w:tc>
          <w:tcPr>
            <w:tcW w:w="1421" w:type="dxa"/>
            <w:tcBorders>
              <w:top w:val="nil"/>
              <w:bottom w:val="nil"/>
            </w:tcBorders>
            <w:vAlign w:val="center"/>
          </w:tcPr>
          <w:p>
            <w:pPr>
              <w:spacing w:line="360" w:lineRule="auto"/>
              <w:jc w:val="center"/>
              <w:rPr>
                <w:sz w:val="21"/>
                <w:szCs w:val="21"/>
              </w:rPr>
            </w:pPr>
            <w:r>
              <w:rPr>
                <w:sz w:val="21"/>
                <w:szCs w:val="21"/>
              </w:rPr>
              <w:t>889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tcBorders>
            <w:vAlign w:val="center"/>
          </w:tcPr>
          <w:p>
            <w:pPr>
              <w:spacing w:line="360" w:lineRule="auto"/>
              <w:jc w:val="center"/>
              <w:rPr>
                <w:sz w:val="21"/>
                <w:szCs w:val="21"/>
              </w:rPr>
            </w:pPr>
            <w:r>
              <w:rPr>
                <w:sz w:val="21"/>
                <w:szCs w:val="21"/>
              </w:rPr>
              <w:t>3</w:t>
            </w:r>
          </w:p>
        </w:tc>
        <w:tc>
          <w:tcPr>
            <w:tcW w:w="1420" w:type="dxa"/>
            <w:tcBorders>
              <w:top w:val="nil"/>
            </w:tcBorders>
            <w:vAlign w:val="center"/>
          </w:tcPr>
          <w:p>
            <w:pPr>
              <w:spacing w:line="360" w:lineRule="auto"/>
              <w:jc w:val="center"/>
              <w:rPr>
                <w:sz w:val="21"/>
                <w:szCs w:val="21"/>
              </w:rPr>
            </w:pPr>
            <w:r>
              <w:rPr>
                <w:sz w:val="21"/>
                <w:szCs w:val="21"/>
              </w:rPr>
              <w:t>1:8</w:t>
            </w:r>
          </w:p>
        </w:tc>
        <w:tc>
          <w:tcPr>
            <w:tcW w:w="1420" w:type="dxa"/>
            <w:tcBorders>
              <w:top w:val="nil"/>
            </w:tcBorders>
            <w:vAlign w:val="center"/>
          </w:tcPr>
          <w:p>
            <w:pPr>
              <w:spacing w:line="360" w:lineRule="auto"/>
              <w:jc w:val="center"/>
              <w:rPr>
                <w:sz w:val="21"/>
                <w:szCs w:val="21"/>
              </w:rPr>
            </w:pPr>
            <w:r>
              <w:rPr>
                <w:sz w:val="21"/>
                <w:szCs w:val="21"/>
              </w:rPr>
              <w:t>1.12</w:t>
            </w:r>
          </w:p>
        </w:tc>
        <w:tc>
          <w:tcPr>
            <w:tcW w:w="1420" w:type="dxa"/>
            <w:tcBorders>
              <w:top w:val="nil"/>
            </w:tcBorders>
            <w:vAlign w:val="center"/>
          </w:tcPr>
          <w:p>
            <w:pPr>
              <w:spacing w:line="360" w:lineRule="auto"/>
              <w:jc w:val="center"/>
              <w:rPr>
                <w:sz w:val="21"/>
                <w:szCs w:val="21"/>
              </w:rPr>
            </w:pPr>
            <w:r>
              <w:rPr>
                <w:sz w:val="21"/>
                <w:szCs w:val="21"/>
              </w:rPr>
              <w:t>0.009780</w:t>
            </w:r>
          </w:p>
        </w:tc>
        <w:tc>
          <w:tcPr>
            <w:tcW w:w="1421" w:type="dxa"/>
            <w:tcBorders>
              <w:top w:val="nil"/>
            </w:tcBorders>
            <w:vAlign w:val="center"/>
          </w:tcPr>
          <w:p>
            <w:pPr>
              <w:spacing w:line="360" w:lineRule="auto"/>
              <w:jc w:val="center"/>
              <w:rPr>
                <w:sz w:val="21"/>
                <w:szCs w:val="21"/>
              </w:rPr>
            </w:pPr>
            <w:r>
              <w:rPr>
                <w:sz w:val="21"/>
                <w:szCs w:val="21"/>
              </w:rPr>
              <w:t>0.26</w:t>
            </w:r>
          </w:p>
        </w:tc>
        <w:tc>
          <w:tcPr>
            <w:tcW w:w="1421" w:type="dxa"/>
            <w:tcBorders>
              <w:top w:val="nil"/>
            </w:tcBorders>
            <w:vAlign w:val="center"/>
          </w:tcPr>
          <w:p>
            <w:pPr>
              <w:spacing w:line="360" w:lineRule="auto"/>
              <w:jc w:val="center"/>
              <w:rPr>
                <w:sz w:val="21"/>
                <w:szCs w:val="21"/>
              </w:rPr>
            </w:pPr>
            <w:r>
              <w:rPr>
                <w:sz w:val="21"/>
                <w:szCs w:val="21"/>
              </w:rPr>
              <w:t>356</w:t>
            </w:r>
          </w:p>
        </w:tc>
      </w:tr>
    </w:tbl>
    <w:p>
      <w:pPr>
        <w:spacing w:line="300" w:lineRule="exact"/>
        <w:rPr>
          <w:rFonts w:eastAsia="等线"/>
          <w:szCs w:val="21"/>
        </w:rPr>
      </w:pPr>
    </w:p>
    <w:p>
      <w:pPr>
        <w:spacing w:line="300" w:lineRule="exact"/>
        <w:jc w:val="center"/>
        <w:rPr>
          <w:rFonts w:eastAsia="等线"/>
          <w:szCs w:val="21"/>
        </w:rPr>
      </w:pPr>
      <w:r>
        <w:rPr>
          <w:rFonts w:eastAsia="等线"/>
          <w:szCs w:val="21"/>
        </w:rPr>
        <w:t>（三线表，表标题中文黑体小四号、数字及字母Time New Roman粗体小四号，表内容宋体或Time New Roman 五号）</w:t>
      </w:r>
    </w:p>
    <w:p>
      <w:pPr>
        <w:spacing w:line="300" w:lineRule="exact"/>
        <w:ind w:firstLine="360" w:firstLineChars="200"/>
        <w:jc w:val="center"/>
        <w:rPr>
          <w:rFonts w:eastAsia="等线"/>
          <w:sz w:val="18"/>
          <w:szCs w:val="18"/>
        </w:rPr>
      </w:pPr>
    </w:p>
    <w:p>
      <w:pPr>
        <w:widowControl/>
        <w:spacing w:before="240" w:after="240" w:line="300" w:lineRule="auto"/>
        <w:jc w:val="center"/>
        <w:rPr>
          <w:rFonts w:eastAsia="黑体"/>
          <w:bCs/>
          <w:szCs w:val="24"/>
        </w:rPr>
      </w:pPr>
      <w:r>
        <w:rPr>
          <w:rFonts w:eastAsia="黑体"/>
          <w:bCs/>
          <w:szCs w:val="24"/>
        </w:rPr>
        <w:t>表</w:t>
      </w:r>
      <w:r>
        <w:rPr>
          <w:rFonts w:eastAsia="黑体"/>
          <w:b/>
          <w:szCs w:val="24"/>
        </w:rPr>
        <w:t>X：2002-2007</w:t>
      </w:r>
      <w:r>
        <w:rPr>
          <w:rFonts w:eastAsia="黑体"/>
          <w:bCs/>
          <w:szCs w:val="24"/>
        </w:rPr>
        <w:t>年全国机关事业单位基本养老保险基金收支及累计结余</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32"/>
        <w:gridCol w:w="1230"/>
        <w:gridCol w:w="1229"/>
        <w:gridCol w:w="1231"/>
        <w:gridCol w:w="1231"/>
        <w:gridCol w:w="1230"/>
        <w:gridCol w:w="12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bottom w:val="single" w:color="auto" w:sz="4" w:space="0"/>
            </w:tcBorders>
            <w:vAlign w:val="center"/>
          </w:tcPr>
          <w:p>
            <w:pPr>
              <w:spacing w:line="360" w:lineRule="auto"/>
              <w:jc w:val="center"/>
              <w:rPr>
                <w:sz w:val="21"/>
                <w:szCs w:val="21"/>
              </w:rPr>
            </w:pPr>
          </w:p>
        </w:tc>
        <w:tc>
          <w:tcPr>
            <w:tcW w:w="1230" w:type="dxa"/>
            <w:tcBorders>
              <w:bottom w:val="single" w:color="auto" w:sz="4" w:space="0"/>
            </w:tcBorders>
            <w:vAlign w:val="center"/>
          </w:tcPr>
          <w:p>
            <w:pPr>
              <w:spacing w:line="360" w:lineRule="auto"/>
              <w:jc w:val="center"/>
              <w:rPr>
                <w:sz w:val="21"/>
                <w:szCs w:val="21"/>
              </w:rPr>
            </w:pPr>
            <w:r>
              <w:rPr>
                <w:sz w:val="21"/>
                <w:szCs w:val="21"/>
              </w:rPr>
              <w:t>2002年</w:t>
            </w:r>
          </w:p>
        </w:tc>
        <w:tc>
          <w:tcPr>
            <w:tcW w:w="1229" w:type="dxa"/>
            <w:tcBorders>
              <w:bottom w:val="single" w:color="auto" w:sz="4" w:space="0"/>
            </w:tcBorders>
            <w:vAlign w:val="center"/>
          </w:tcPr>
          <w:p>
            <w:pPr>
              <w:spacing w:line="360" w:lineRule="auto"/>
              <w:jc w:val="center"/>
              <w:rPr>
                <w:sz w:val="21"/>
                <w:szCs w:val="21"/>
              </w:rPr>
            </w:pPr>
            <w:r>
              <w:rPr>
                <w:sz w:val="21"/>
                <w:szCs w:val="21"/>
              </w:rPr>
              <w:t>2003年</w:t>
            </w:r>
          </w:p>
        </w:tc>
        <w:tc>
          <w:tcPr>
            <w:tcW w:w="1231" w:type="dxa"/>
            <w:tcBorders>
              <w:bottom w:val="single" w:color="auto" w:sz="4" w:space="0"/>
            </w:tcBorders>
            <w:vAlign w:val="center"/>
          </w:tcPr>
          <w:p>
            <w:pPr>
              <w:spacing w:line="360" w:lineRule="auto"/>
              <w:jc w:val="center"/>
              <w:rPr>
                <w:sz w:val="21"/>
                <w:szCs w:val="21"/>
              </w:rPr>
            </w:pPr>
            <w:r>
              <w:rPr>
                <w:sz w:val="21"/>
                <w:szCs w:val="21"/>
              </w:rPr>
              <w:t>2004年</w:t>
            </w:r>
          </w:p>
        </w:tc>
        <w:tc>
          <w:tcPr>
            <w:tcW w:w="1231" w:type="dxa"/>
            <w:tcBorders>
              <w:bottom w:val="single" w:color="auto" w:sz="4" w:space="0"/>
            </w:tcBorders>
            <w:vAlign w:val="center"/>
          </w:tcPr>
          <w:p>
            <w:pPr>
              <w:spacing w:line="360" w:lineRule="auto"/>
              <w:jc w:val="center"/>
              <w:rPr>
                <w:sz w:val="21"/>
                <w:szCs w:val="21"/>
              </w:rPr>
            </w:pPr>
            <w:r>
              <w:rPr>
                <w:sz w:val="21"/>
                <w:szCs w:val="21"/>
              </w:rPr>
              <w:t>2005年</w:t>
            </w:r>
          </w:p>
        </w:tc>
        <w:tc>
          <w:tcPr>
            <w:tcW w:w="1230" w:type="dxa"/>
            <w:tcBorders>
              <w:bottom w:val="single" w:color="auto" w:sz="4" w:space="0"/>
            </w:tcBorders>
            <w:vAlign w:val="center"/>
          </w:tcPr>
          <w:p>
            <w:pPr>
              <w:spacing w:line="360" w:lineRule="auto"/>
              <w:jc w:val="center"/>
              <w:rPr>
                <w:sz w:val="21"/>
                <w:szCs w:val="21"/>
              </w:rPr>
            </w:pPr>
            <w:r>
              <w:rPr>
                <w:sz w:val="21"/>
                <w:szCs w:val="21"/>
              </w:rPr>
              <w:t>2006年</w:t>
            </w:r>
          </w:p>
        </w:tc>
        <w:tc>
          <w:tcPr>
            <w:tcW w:w="1230" w:type="dxa"/>
            <w:tcBorders>
              <w:bottom w:val="single" w:color="auto" w:sz="4" w:space="0"/>
            </w:tcBorders>
            <w:vAlign w:val="center"/>
          </w:tcPr>
          <w:p>
            <w:pPr>
              <w:spacing w:line="360" w:lineRule="auto"/>
              <w:jc w:val="center"/>
              <w:rPr>
                <w:sz w:val="21"/>
                <w:szCs w:val="21"/>
              </w:rPr>
            </w:pPr>
            <w:r>
              <w:rPr>
                <w:sz w:val="21"/>
                <w:szCs w:val="21"/>
              </w:rPr>
              <w:t>2007年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single" w:color="auto" w:sz="4" w:space="0"/>
              <w:bottom w:val="nil"/>
            </w:tcBorders>
            <w:vAlign w:val="center"/>
          </w:tcPr>
          <w:p>
            <w:pPr>
              <w:spacing w:line="360" w:lineRule="auto"/>
              <w:jc w:val="center"/>
              <w:rPr>
                <w:sz w:val="21"/>
                <w:szCs w:val="21"/>
              </w:rPr>
            </w:pPr>
            <w:r>
              <w:rPr>
                <w:sz w:val="21"/>
                <w:szCs w:val="21"/>
              </w:rPr>
              <w:t>基金收入</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387.8</w:t>
            </w:r>
          </w:p>
        </w:tc>
        <w:tc>
          <w:tcPr>
            <w:tcW w:w="1229" w:type="dxa"/>
            <w:tcBorders>
              <w:top w:val="single" w:color="auto" w:sz="4" w:space="0"/>
              <w:bottom w:val="nil"/>
            </w:tcBorders>
            <w:vAlign w:val="center"/>
          </w:tcPr>
          <w:p>
            <w:pPr>
              <w:spacing w:line="360" w:lineRule="auto"/>
              <w:jc w:val="center"/>
              <w:rPr>
                <w:sz w:val="21"/>
                <w:szCs w:val="21"/>
              </w:rPr>
            </w:pPr>
            <w:r>
              <w:rPr>
                <w:sz w:val="21"/>
                <w:szCs w:val="21"/>
              </w:rPr>
              <w:t>470.6</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529.9</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601.6</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677.2</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823.6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nil"/>
              <w:bottom w:val="nil"/>
            </w:tcBorders>
            <w:vAlign w:val="center"/>
          </w:tcPr>
          <w:p>
            <w:pPr>
              <w:spacing w:line="360" w:lineRule="auto"/>
              <w:jc w:val="center"/>
              <w:rPr>
                <w:sz w:val="21"/>
                <w:szCs w:val="21"/>
              </w:rPr>
            </w:pPr>
            <w:r>
              <w:rPr>
                <w:sz w:val="21"/>
                <w:szCs w:val="21"/>
              </w:rPr>
              <w:t>基金支出</w:t>
            </w:r>
          </w:p>
        </w:tc>
        <w:tc>
          <w:tcPr>
            <w:tcW w:w="1230" w:type="dxa"/>
            <w:tcBorders>
              <w:top w:val="nil"/>
              <w:bottom w:val="nil"/>
            </w:tcBorders>
            <w:vAlign w:val="center"/>
          </w:tcPr>
          <w:p>
            <w:pPr>
              <w:spacing w:line="360" w:lineRule="auto"/>
              <w:jc w:val="center"/>
              <w:rPr>
                <w:sz w:val="21"/>
                <w:szCs w:val="21"/>
              </w:rPr>
            </w:pPr>
            <w:r>
              <w:rPr>
                <w:sz w:val="21"/>
                <w:szCs w:val="21"/>
              </w:rPr>
              <w:t>340.1</w:t>
            </w:r>
          </w:p>
        </w:tc>
        <w:tc>
          <w:tcPr>
            <w:tcW w:w="1229" w:type="dxa"/>
            <w:tcBorders>
              <w:top w:val="nil"/>
              <w:bottom w:val="nil"/>
            </w:tcBorders>
            <w:vAlign w:val="center"/>
          </w:tcPr>
          <w:p>
            <w:pPr>
              <w:spacing w:line="360" w:lineRule="auto"/>
              <w:jc w:val="center"/>
              <w:rPr>
                <w:sz w:val="21"/>
                <w:szCs w:val="21"/>
              </w:rPr>
            </w:pPr>
            <w:r>
              <w:rPr>
                <w:sz w:val="21"/>
                <w:szCs w:val="21"/>
              </w:rPr>
              <w:t>405.9</w:t>
            </w:r>
          </w:p>
        </w:tc>
        <w:tc>
          <w:tcPr>
            <w:tcW w:w="1231" w:type="dxa"/>
            <w:tcBorders>
              <w:top w:val="nil"/>
              <w:bottom w:val="nil"/>
            </w:tcBorders>
            <w:vAlign w:val="center"/>
          </w:tcPr>
          <w:p>
            <w:pPr>
              <w:spacing w:line="360" w:lineRule="auto"/>
              <w:jc w:val="center"/>
              <w:rPr>
                <w:sz w:val="21"/>
                <w:szCs w:val="21"/>
              </w:rPr>
            </w:pPr>
            <w:r>
              <w:rPr>
                <w:sz w:val="21"/>
                <w:szCs w:val="21"/>
              </w:rPr>
              <w:t>470.9</w:t>
            </w:r>
          </w:p>
        </w:tc>
        <w:tc>
          <w:tcPr>
            <w:tcW w:w="1231" w:type="dxa"/>
            <w:tcBorders>
              <w:top w:val="nil"/>
              <w:bottom w:val="nil"/>
            </w:tcBorders>
            <w:vAlign w:val="center"/>
          </w:tcPr>
          <w:p>
            <w:pPr>
              <w:spacing w:line="360" w:lineRule="auto"/>
              <w:jc w:val="center"/>
              <w:rPr>
                <w:sz w:val="21"/>
                <w:szCs w:val="21"/>
              </w:rPr>
            </w:pPr>
            <w:r>
              <w:rPr>
                <w:sz w:val="21"/>
                <w:szCs w:val="21"/>
              </w:rPr>
              <w:t>545.0</w:t>
            </w:r>
          </w:p>
        </w:tc>
        <w:tc>
          <w:tcPr>
            <w:tcW w:w="1230" w:type="dxa"/>
            <w:tcBorders>
              <w:top w:val="nil"/>
              <w:bottom w:val="nil"/>
            </w:tcBorders>
            <w:vAlign w:val="center"/>
          </w:tcPr>
          <w:p>
            <w:pPr>
              <w:spacing w:line="360" w:lineRule="auto"/>
              <w:jc w:val="center"/>
              <w:rPr>
                <w:sz w:val="21"/>
                <w:szCs w:val="21"/>
              </w:rPr>
            </w:pPr>
            <w:r>
              <w:rPr>
                <w:sz w:val="21"/>
                <w:szCs w:val="21"/>
              </w:rPr>
              <w:t>609.4</w:t>
            </w:r>
          </w:p>
        </w:tc>
        <w:tc>
          <w:tcPr>
            <w:tcW w:w="1230" w:type="dxa"/>
            <w:tcBorders>
              <w:top w:val="nil"/>
              <w:bottom w:val="nil"/>
            </w:tcBorders>
            <w:vAlign w:val="center"/>
          </w:tcPr>
          <w:p>
            <w:pPr>
              <w:spacing w:line="360" w:lineRule="auto"/>
              <w:jc w:val="center"/>
              <w:rPr>
                <w:sz w:val="21"/>
                <w:szCs w:val="21"/>
              </w:rPr>
            </w:pPr>
            <w:r>
              <w:rPr>
                <w:sz w:val="21"/>
                <w:szCs w:val="21"/>
              </w:rPr>
              <w:t>811.3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232" w:type="dxa"/>
            <w:tcBorders>
              <w:top w:val="nil"/>
              <w:bottom w:val="single" w:color="auto" w:sz="4" w:space="0"/>
            </w:tcBorders>
            <w:vAlign w:val="center"/>
          </w:tcPr>
          <w:p>
            <w:pPr>
              <w:spacing w:line="360" w:lineRule="auto"/>
              <w:jc w:val="center"/>
              <w:rPr>
                <w:sz w:val="21"/>
                <w:szCs w:val="21"/>
              </w:rPr>
            </w:pPr>
            <w:r>
              <w:rPr>
                <w:sz w:val="21"/>
                <w:szCs w:val="21"/>
              </w:rPr>
              <w:t>累计结余</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364.5</w:t>
            </w:r>
          </w:p>
        </w:tc>
        <w:tc>
          <w:tcPr>
            <w:tcW w:w="1229" w:type="dxa"/>
            <w:tcBorders>
              <w:top w:val="nil"/>
              <w:bottom w:val="single" w:color="auto" w:sz="4" w:space="0"/>
            </w:tcBorders>
            <w:vAlign w:val="center"/>
          </w:tcPr>
          <w:p>
            <w:pPr>
              <w:spacing w:line="360" w:lineRule="auto"/>
              <w:jc w:val="center"/>
              <w:rPr>
                <w:sz w:val="21"/>
                <w:szCs w:val="21"/>
              </w:rPr>
            </w:pPr>
            <w:r>
              <w:rPr>
                <w:sz w:val="21"/>
                <w:szCs w:val="21"/>
              </w:rPr>
              <w:t>441.7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475.7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534.3</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619.8</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633.2</w:t>
            </w:r>
          </w:p>
        </w:tc>
      </w:tr>
    </w:tbl>
    <w:p>
      <w:pPr>
        <w:spacing w:line="300" w:lineRule="exact"/>
        <w:ind w:firstLine="480"/>
        <w:jc w:val="center"/>
        <w:rPr>
          <w:szCs w:val="24"/>
        </w:rPr>
      </w:pPr>
    </w:p>
    <w:p>
      <w:pPr>
        <w:ind w:firstLine="480"/>
        <w:rPr>
          <w:szCs w:val="24"/>
        </w:rPr>
      </w:pPr>
    </w:p>
    <w:p>
      <w:pPr>
        <w:rPr>
          <w:rFonts w:eastAsia="等线"/>
        </w:rPr>
      </w:pPr>
    </w:p>
    <w:p>
      <w:pPr>
        <w:rPr>
          <w:rFonts w:eastAsia="等线"/>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kern w:val="0"/>
        </w:rPr>
      </w:pPr>
      <w:r>
        <w:rPr>
          <w:rFonts w:eastAsia="等线"/>
          <w:szCs w:val="21"/>
        </w:rPr>
        <w:t>（3）图示例：</w:t>
      </w:r>
    </w:p>
    <w:p>
      <w:pPr>
        <w:widowControl/>
        <w:spacing w:line="360" w:lineRule="auto"/>
        <w:ind w:firstLine="420"/>
        <w:jc w:val="center"/>
        <w:rPr>
          <w:rFonts w:eastAsia="等线"/>
        </w:rPr>
      </w:pPr>
      <w:r>
        <w:rPr>
          <w:rFonts w:eastAsia="等线"/>
        </w:rPr>
        <w:drawing>
          <wp:inline distT="0" distB="0" distL="0" distR="0">
            <wp:extent cx="3171825" cy="2447925"/>
            <wp:effectExtent l="4445" t="4445" r="8890" b="16510"/>
            <wp:docPr id="4"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不同配比充填体应力-应变曲线</w:t>
      </w:r>
    </w:p>
    <w:p>
      <w:pPr>
        <w:spacing w:line="300" w:lineRule="exact"/>
        <w:ind w:firstLine="360" w:firstLineChars="200"/>
        <w:rPr>
          <w:rFonts w:eastAsia="等线"/>
          <w:sz w:val="18"/>
          <w:szCs w:val="18"/>
        </w:rPr>
      </w:pPr>
      <w:r>
        <w:rPr>
          <w:rFonts w:eastAsia="等线"/>
          <w:sz w:val="18"/>
          <w:szCs w:val="18"/>
        </w:rPr>
        <w:t>（</w:t>
      </w:r>
      <w:r>
        <w:rPr>
          <w:rFonts w:eastAsia="等线"/>
          <w:szCs w:val="21"/>
        </w:rPr>
        <w:t>图标题中文黑体小四号、数字及字母Time New Roman粗体小四号</w:t>
      </w:r>
      <w:r>
        <w:rPr>
          <w:rFonts w:eastAsia="等线"/>
          <w:sz w:val="18"/>
          <w:szCs w:val="18"/>
        </w:rPr>
        <w:t>）</w:t>
      </w: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pStyle w:val="8"/>
      </w:pPr>
    </w:p>
    <w:p>
      <w:pPr>
        <w:pStyle w:val="8"/>
      </w:pPr>
    </w:p>
    <w:p>
      <w:pPr>
        <w:pStyle w:val="36"/>
        <w:spacing w:line="20" w:lineRule="exact"/>
        <w:ind w:firstLine="40"/>
        <w:rPr>
          <w:sz w:val="2"/>
          <w:szCs w:val="2"/>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pStyle w:val="8"/>
      </w:pPr>
    </w:p>
    <w:p>
      <w:pPr>
        <w:pStyle w:val="2"/>
        <w:numPr>
          <w:ilvl w:val="0"/>
          <w:numId w:val="0"/>
        </w:numPr>
        <w:spacing w:before="249" w:after="156"/>
        <w:ind w:left="420"/>
        <w:jc w:val="center"/>
        <w:rPr>
          <w:rFonts w:ascii="黑体" w:hAnsi="黑体"/>
          <w:szCs w:val="36"/>
        </w:rPr>
      </w:pPr>
      <w:bookmarkStart w:id="47" w:name="_Toc133345415"/>
      <w:bookmarkStart w:id="48" w:name="_Toc22654"/>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bookmarkEnd w:id="47"/>
      <w:bookmarkEnd w:id="48"/>
    </w:p>
    <w:p>
      <w:pPr>
        <w:spacing w:line="460" w:lineRule="exact"/>
        <w:ind w:firstLine="482"/>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0" w:firstLineChars="200"/>
      </w:pPr>
      <w:r>
        <w:t>结论是毕业论文的总结，是整篇论文的归宿。应精炼、准确、完整。着重阐述自己的创造性成果及其在本研究领域中的意义、作用，还可进一步提出需要讨论的问题和建议。</w:t>
      </w:r>
    </w:p>
    <w:p>
      <w:pPr>
        <w:spacing w:line="460" w:lineRule="exact"/>
        <w:ind w:firstLine="480"/>
      </w:pPr>
      <w:r>
        <w:rPr>
          <w:b/>
          <w:color w:val="FF0000"/>
        </w:rPr>
        <w:t>（格式：宋体，</w:t>
      </w:r>
      <w:r>
        <w:rPr>
          <w:b/>
          <w:color w:val="FF0000"/>
          <w:szCs w:val="21"/>
        </w:rPr>
        <w:t>Times New Roman</w:t>
      </w:r>
      <w:r>
        <w:rPr>
          <w:b/>
          <w:color w:val="FF0000"/>
        </w:rPr>
        <w:t>小四号字，两边对齐，首行缩进2个字符，行距23磅，字符间距为“标准”）</w:t>
      </w:r>
    </w:p>
    <w:p/>
    <w:p>
      <w:pPr>
        <w:widowControl/>
        <w:spacing w:line="240" w:lineRule="auto"/>
        <w:jc w:val="left"/>
        <w:rPr>
          <w:rFonts w:eastAsia="等线"/>
          <w:sz w:val="18"/>
          <w:szCs w:val="18"/>
        </w:rPr>
      </w:pPr>
      <w:r>
        <w:rPr>
          <w:rFonts w:eastAsia="等线"/>
          <w:sz w:val="18"/>
          <w:szCs w:val="18"/>
        </w:rPr>
        <w:br w:type="page"/>
      </w:r>
    </w:p>
    <w:p>
      <w:pPr>
        <w:pStyle w:val="8"/>
        <w:rPr>
          <w:rStyle w:val="41"/>
        </w:rPr>
      </w:pPr>
    </w:p>
    <w:p>
      <w:pPr>
        <w:pStyle w:val="2"/>
        <w:numPr>
          <w:ilvl w:val="0"/>
          <w:numId w:val="0"/>
        </w:numPr>
        <w:spacing w:before="249" w:after="156"/>
        <w:jc w:val="center"/>
        <w:rPr>
          <w:b/>
          <w:w w:val="95"/>
          <w:szCs w:val="36"/>
        </w:rPr>
      </w:pPr>
      <w:bookmarkStart w:id="49" w:name="_Toc133345416"/>
      <w:bookmarkStart w:id="50" w:name="_Toc15341"/>
      <w:r>
        <w:rPr>
          <w:w w:val="95"/>
          <w:szCs w:val="36"/>
        </w:rPr>
        <w:t>参考文献</w:t>
      </w:r>
      <w:r>
        <w:rPr>
          <w:bCs w:val="0"/>
          <w:kern w:val="2"/>
          <w:szCs w:val="36"/>
        </w:rPr>
        <w:t>（黑体小</w:t>
      </w:r>
      <w:r>
        <w:rPr>
          <w:rFonts w:hint="eastAsia"/>
          <w:bCs w:val="0"/>
          <w:kern w:val="2"/>
          <w:szCs w:val="36"/>
        </w:rPr>
        <w:t>二号</w:t>
      </w:r>
      <w:r>
        <w:rPr>
          <w:bCs w:val="0"/>
          <w:kern w:val="2"/>
          <w:szCs w:val="36"/>
        </w:rPr>
        <w:t>）</w:t>
      </w:r>
      <w:bookmarkEnd w:id="49"/>
      <w:bookmarkEnd w:id="50"/>
    </w:p>
    <w:p>
      <w:pPr>
        <w:spacing w:line="460" w:lineRule="exact"/>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2"/>
        <w:rPr>
          <w:b/>
          <w:color w:val="FF0000"/>
        </w:rPr>
      </w:pPr>
      <w:r>
        <w:rPr>
          <w:rFonts w:hint="eastAsia"/>
          <w:b/>
          <w:color w:val="FF0000"/>
        </w:rPr>
        <w:t>（各篇文献按正文部分标注的序号依次列出）（格式：宋体</w:t>
      </w:r>
      <w:r>
        <w:rPr>
          <w:b/>
          <w:color w:val="FF0000"/>
        </w:rPr>
        <w:t>+</w:t>
      </w:r>
      <w:r>
        <w:rPr>
          <w:rFonts w:hint="eastAsia"/>
          <w:b/>
          <w:color w:val="FF0000"/>
        </w:rPr>
        <w:t>新罗马小四号字，两端对齐，行距23磅，悬挂缩进1</w:t>
      </w:r>
      <w:r>
        <w:rPr>
          <w:b/>
          <w:color w:val="FF0000"/>
        </w:rPr>
        <w:t xml:space="preserve">.27 </w:t>
      </w:r>
      <w:r>
        <w:rPr>
          <w:rFonts w:hint="eastAsia"/>
          <w:b/>
          <w:color w:val="FF0000"/>
        </w:rPr>
        <w:t>cm。）</w:t>
      </w:r>
    </w:p>
    <w:p>
      <w:pPr>
        <w:spacing w:line="460" w:lineRule="exact"/>
        <w:ind w:firstLine="482"/>
        <w:rPr>
          <w:b/>
          <w:color w:val="FF0000"/>
        </w:rPr>
      </w:pPr>
    </w:p>
    <w:p>
      <w:pPr>
        <w:spacing w:line="460" w:lineRule="exact"/>
        <w:rPr>
          <w:b/>
          <w:color w:val="FF0000"/>
        </w:rPr>
      </w:pPr>
      <w:r>
        <w:rPr>
          <w:rFonts w:hint="eastAsia"/>
          <w:b/>
          <w:color w:val="FF0000"/>
        </w:rPr>
        <w:t>范例：</w:t>
      </w:r>
    </w:p>
    <w:p>
      <w:pPr>
        <w:pStyle w:val="38"/>
        <w:numPr>
          <w:ilvl w:val="0"/>
          <w:numId w:val="6"/>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Weissmüller J. Alloy effects in nanostructures[J]. Nanostructured Materials, 1993, 3(1-6): 261-272.</w:t>
      </w:r>
    </w:p>
    <w:p>
      <w:pPr>
        <w:pStyle w:val="38"/>
        <w:numPr>
          <w:ilvl w:val="0"/>
          <w:numId w:val="6"/>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Mazzolani F. Aluminium alloy structures[M]. CRC Press, 1994.</w:t>
      </w:r>
    </w:p>
    <w:p>
      <w:pPr>
        <w:pStyle w:val="38"/>
        <w:numPr>
          <w:ilvl w:val="0"/>
          <w:numId w:val="6"/>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Fu S H, Dong J X, Zhang M C, et al. Alloy design and development of INCONEL718 type alloy[J]. Materials Science and Engineering: A, 2009, 499(1-2): 215-220.</w:t>
      </w:r>
    </w:p>
    <w:p>
      <w:pPr>
        <w:spacing w:line="460" w:lineRule="exact"/>
        <w:rPr>
          <w:b/>
          <w:color w:val="FF0000"/>
        </w:rPr>
      </w:pPr>
      <w:r>
        <w:rPr>
          <w:rFonts w:hint="eastAsia"/>
          <w:b/>
          <w:color w:val="FF0000"/>
        </w:rPr>
        <w:t>要求：</w:t>
      </w:r>
    </w:p>
    <w:p>
      <w:pPr>
        <w:adjustRightInd w:val="0"/>
        <w:snapToGrid w:val="0"/>
        <w:spacing w:line="460" w:lineRule="exact"/>
        <w:ind w:firstLine="454"/>
        <w:rPr>
          <w:w w:val="95"/>
        </w:rPr>
      </w:pPr>
      <w:r>
        <w:rPr>
          <w:rFonts w:hint="eastAsia"/>
          <w:w w:val="95"/>
        </w:rPr>
        <w:t>按论文中出现的顺序列出直接引用的主要参考文献，其注释一律采用尾注形式，以阿拉伯数字顺序编码，数字外加方括号“[]”。可列于参考文献表的文献类型包括图书、期刊、会议论文集和学位论文等。作者引用的图书、期刊等名称要完整、清楚，不提倡缩写。要求按顺序准确标明：作者，书（篇）名，出版地，出版社，出版时间和页码。</w:t>
      </w:r>
      <w:r>
        <w:rPr>
          <w:w w:val="95"/>
        </w:rPr>
        <w:t>参考文献的著录应符合国家标准</w:t>
      </w:r>
      <w:r>
        <w:rPr>
          <w:rFonts w:hint="eastAsia"/>
          <w:w w:val="95"/>
        </w:rPr>
        <w:t>（以</w:t>
      </w:r>
      <w:r>
        <w:rPr>
          <w:w w:val="95"/>
        </w:rPr>
        <w:t>GB/T 7714-2015</w:t>
      </w:r>
      <w:r>
        <w:rPr>
          <w:rFonts w:hint="eastAsia"/>
          <w:w w:val="95"/>
        </w:rPr>
        <w:t>为标准）</w:t>
      </w:r>
      <w:r>
        <w:rPr>
          <w:w w:val="95"/>
        </w:rPr>
        <w:t>，参考文献的序号左顶格，并用数字加方括号表示，与正文中的引文标示一致，如[1]，[2]……。每一条参考文献著录均以“.”结束。具体各类参考文献的编排格式</w:t>
      </w:r>
      <w:r>
        <w:rPr>
          <w:rFonts w:hint="eastAsia"/>
          <w:b/>
          <w:bCs/>
          <w:color w:val="FF0000"/>
          <w:w w:val="95"/>
        </w:rPr>
        <w:t>(注意：只是参考文献格式要求，具体排版仿照上方范例</w:t>
      </w:r>
      <w:r>
        <w:rPr>
          <w:b/>
          <w:bCs/>
          <w:color w:val="FF0000"/>
          <w:w w:val="95"/>
        </w:rPr>
        <w:t>)</w:t>
      </w:r>
      <w:r>
        <w:rPr>
          <w:w w:val="95"/>
        </w:rPr>
        <w:t>如下：</w:t>
      </w:r>
    </w:p>
    <w:p>
      <w:pPr>
        <w:numPr>
          <w:ilvl w:val="0"/>
          <w:numId w:val="7"/>
        </w:numPr>
        <w:spacing w:line="460" w:lineRule="exact"/>
        <w:ind w:left="0" w:firstLine="0"/>
        <w:rPr>
          <w:b/>
          <w:szCs w:val="21"/>
        </w:rPr>
      </w:pPr>
      <w:r>
        <w:rPr>
          <w:b/>
          <w:szCs w:val="21"/>
        </w:rPr>
        <w:t>著作</w:t>
      </w:r>
    </w:p>
    <w:p>
      <w:pPr>
        <w:spacing w:line="460" w:lineRule="exact"/>
        <w:rPr>
          <w:szCs w:val="21"/>
        </w:rPr>
      </w:pPr>
      <w:r>
        <w:rPr>
          <w:szCs w:val="21"/>
        </w:rPr>
        <w:t>著录格式：[序号] 编著者.书名[M].版本</w:t>
      </w:r>
      <w:r>
        <w:rPr>
          <w:rFonts w:hint="eastAsia"/>
          <w:szCs w:val="21"/>
        </w:rPr>
        <w:t>，</w:t>
      </w:r>
      <w:r>
        <w:rPr>
          <w:szCs w:val="21"/>
        </w:rPr>
        <w:t>出版地：出版社，出版年.</w:t>
      </w:r>
    </w:p>
    <w:p>
      <w:pPr>
        <w:spacing w:line="460" w:lineRule="exact"/>
        <w:rPr>
          <w:szCs w:val="21"/>
        </w:rPr>
      </w:pPr>
      <w:r>
        <w:rPr>
          <w:szCs w:val="21"/>
        </w:rPr>
        <w:t>例：[1] 张伯伟.全唐五代诗格会考[M].南京：江苏古籍出版社，2002.</w:t>
      </w:r>
    </w:p>
    <w:p>
      <w:pPr>
        <w:spacing w:line="460" w:lineRule="exact"/>
        <w:rPr>
          <w:szCs w:val="21"/>
        </w:rPr>
      </w:pPr>
      <w:r>
        <w:rPr>
          <w:szCs w:val="21"/>
        </w:rPr>
        <w:t>[2] CRAWFPRD W, GORMAN M. Future libraries: dreams, madness, &amp; reality[M]. Chicago: American Library Association, 1995.</w:t>
      </w:r>
    </w:p>
    <w:p>
      <w:pPr>
        <w:numPr>
          <w:ilvl w:val="0"/>
          <w:numId w:val="7"/>
        </w:numPr>
        <w:spacing w:line="460" w:lineRule="exact"/>
        <w:ind w:left="0" w:firstLine="0"/>
        <w:rPr>
          <w:b/>
          <w:szCs w:val="21"/>
        </w:rPr>
      </w:pPr>
      <w:r>
        <w:rPr>
          <w:b/>
          <w:szCs w:val="21"/>
        </w:rPr>
        <w:t>论文集、会议录</w:t>
      </w:r>
    </w:p>
    <w:p>
      <w:pPr>
        <w:spacing w:line="460" w:lineRule="exact"/>
        <w:rPr>
          <w:szCs w:val="21"/>
        </w:rPr>
      </w:pPr>
      <w:r>
        <w:rPr>
          <w:szCs w:val="21"/>
        </w:rPr>
        <w:t>著录格式：[序号] 编著者.题名[G/C].出版地：出版社，出版年.</w:t>
      </w:r>
    </w:p>
    <w:p>
      <w:pPr>
        <w:spacing w:line="460" w:lineRule="exact"/>
        <w:rPr>
          <w:szCs w:val="21"/>
        </w:rPr>
      </w:pPr>
      <w:r>
        <w:rPr>
          <w:szCs w:val="21"/>
        </w:rPr>
        <w:t>例：[1] 中国职工教育研究会.职工教育研究论文集[G].北京：人民教育出版社，1985.</w:t>
      </w:r>
    </w:p>
    <w:p>
      <w:pPr>
        <w:spacing w:line="460" w:lineRule="exact"/>
        <w:rPr>
          <w:szCs w:val="21"/>
        </w:rPr>
      </w:pPr>
      <w:r>
        <w:rPr>
          <w:szCs w:val="21"/>
        </w:rPr>
        <w:t>[2] BABU B V, NAGAR A K, DEEP K, et al. Proceedings of the Second International Conference on Soft Computing for Problem Solving, December 28-30, 2012[C]. New Delhi: Springer, 2014.</w:t>
      </w:r>
    </w:p>
    <w:p>
      <w:pPr>
        <w:numPr>
          <w:ilvl w:val="0"/>
          <w:numId w:val="7"/>
        </w:numPr>
        <w:spacing w:line="460" w:lineRule="exact"/>
        <w:ind w:left="0" w:firstLine="0"/>
        <w:rPr>
          <w:b/>
          <w:szCs w:val="21"/>
        </w:rPr>
      </w:pPr>
      <w:r>
        <w:rPr>
          <w:b/>
          <w:szCs w:val="21"/>
        </w:rPr>
        <w:t>报告</w:t>
      </w:r>
    </w:p>
    <w:p>
      <w:pPr>
        <w:spacing w:line="460" w:lineRule="exact"/>
        <w:rPr>
          <w:szCs w:val="21"/>
        </w:rPr>
      </w:pPr>
      <w:r>
        <w:rPr>
          <w:szCs w:val="21"/>
        </w:rPr>
        <w:t>著录格式：[序号] 报告撰写者.报告题名及编号[R/OL].出版地：出版社，出版年.</w:t>
      </w:r>
    </w:p>
    <w:p>
      <w:pPr>
        <w:spacing w:line="460" w:lineRule="exact"/>
        <w:rPr>
          <w:szCs w:val="21"/>
        </w:rPr>
      </w:pPr>
      <w:r>
        <w:rPr>
          <w:szCs w:val="21"/>
        </w:rPr>
        <w:t>例：[1] U.S. Department of Transportation Federal Highway Administration. Guidelines for handling excavated acid-producing material</w:t>
      </w:r>
      <w:r>
        <w:rPr>
          <w:rFonts w:hint="eastAsia"/>
          <w:szCs w:val="21"/>
        </w:rPr>
        <w:t>:</w:t>
      </w:r>
      <w:r>
        <w:rPr>
          <w:szCs w:val="21"/>
        </w:rPr>
        <w:t xml:space="preserve"> PB 91-194001[R]. Springfield</w:t>
      </w:r>
      <w:r>
        <w:rPr>
          <w:rFonts w:hint="eastAsia"/>
          <w:szCs w:val="21"/>
        </w:rPr>
        <w:t>:</w:t>
      </w:r>
      <w:r>
        <w:rPr>
          <w:szCs w:val="21"/>
        </w:rPr>
        <w:t xml:space="preserve"> U.S. Department of Commerce National Information Service, 1990.</w:t>
      </w:r>
    </w:p>
    <w:p>
      <w:pPr>
        <w:numPr>
          <w:ilvl w:val="0"/>
          <w:numId w:val="7"/>
        </w:numPr>
        <w:spacing w:line="460" w:lineRule="exact"/>
        <w:ind w:left="0" w:firstLine="0"/>
        <w:rPr>
          <w:b/>
          <w:szCs w:val="21"/>
        </w:rPr>
      </w:pPr>
      <w:r>
        <w:rPr>
          <w:b/>
          <w:szCs w:val="21"/>
        </w:rPr>
        <w:t>学位论文</w:t>
      </w:r>
    </w:p>
    <w:p>
      <w:pPr>
        <w:spacing w:line="460" w:lineRule="exact"/>
        <w:rPr>
          <w:szCs w:val="21"/>
        </w:rPr>
      </w:pPr>
      <w:r>
        <w:rPr>
          <w:szCs w:val="21"/>
        </w:rPr>
        <w:t>著录格式：[序号] 学位论文撰写者.题名[D].地点：单位，年.</w:t>
      </w:r>
    </w:p>
    <w:p>
      <w:pPr>
        <w:spacing w:line="460" w:lineRule="exact"/>
        <w:rPr>
          <w:szCs w:val="21"/>
        </w:rPr>
      </w:pPr>
      <w:r>
        <w:rPr>
          <w:szCs w:val="21"/>
        </w:rPr>
        <w:t>例：[1] CALMS R B. Infrared spectroscopic studies on solid oxygen[D].Berkeley</w:t>
      </w:r>
      <w:r>
        <w:rPr>
          <w:rFonts w:hint="eastAsia"/>
          <w:szCs w:val="21"/>
        </w:rPr>
        <w:t>:</w:t>
      </w:r>
      <w:r>
        <w:rPr>
          <w:szCs w:val="21"/>
        </w:rPr>
        <w:t xml:space="preserve"> Univ. of California</w:t>
      </w:r>
      <w:r>
        <w:rPr>
          <w:rFonts w:hint="eastAsia"/>
          <w:szCs w:val="21"/>
        </w:rPr>
        <w:t>,</w:t>
      </w:r>
      <w:r>
        <w:rPr>
          <w:szCs w:val="21"/>
        </w:rPr>
        <w:t xml:space="preserve"> 1965.</w:t>
      </w:r>
    </w:p>
    <w:p>
      <w:pPr>
        <w:numPr>
          <w:ilvl w:val="0"/>
          <w:numId w:val="7"/>
        </w:numPr>
        <w:spacing w:line="460" w:lineRule="exact"/>
        <w:ind w:left="0" w:firstLine="0"/>
        <w:rPr>
          <w:b/>
          <w:szCs w:val="21"/>
        </w:rPr>
      </w:pPr>
      <w:r>
        <w:rPr>
          <w:b/>
          <w:szCs w:val="21"/>
        </w:rPr>
        <w:t>专利</w:t>
      </w:r>
    </w:p>
    <w:p>
      <w:pPr>
        <w:spacing w:line="460" w:lineRule="exact"/>
        <w:rPr>
          <w:szCs w:val="21"/>
        </w:rPr>
      </w:pPr>
      <w:r>
        <w:rPr>
          <w:szCs w:val="21"/>
        </w:rPr>
        <w:t>著录格式：[序号] 专利申请者.专利题名：专利号[P].公告日.</w:t>
      </w:r>
      <w:r>
        <w:t xml:space="preserve"> </w:t>
      </w:r>
    </w:p>
    <w:p>
      <w:pPr>
        <w:spacing w:line="460" w:lineRule="exact"/>
        <w:rPr>
          <w:szCs w:val="21"/>
        </w:rPr>
      </w:pPr>
      <w:r>
        <w:rPr>
          <w:szCs w:val="21"/>
        </w:rPr>
        <w:t>例：[1] 张凯军.轨道火车及高速轨道火车紧急安全制动辅助装置：201220158825.2[P].2012-04-05.</w:t>
      </w:r>
    </w:p>
    <w:p>
      <w:pPr>
        <w:numPr>
          <w:ilvl w:val="0"/>
          <w:numId w:val="7"/>
        </w:numPr>
        <w:spacing w:line="460" w:lineRule="exact"/>
        <w:ind w:left="0" w:firstLine="0"/>
        <w:rPr>
          <w:b/>
          <w:szCs w:val="21"/>
        </w:rPr>
      </w:pPr>
      <w:r>
        <w:rPr>
          <w:b/>
          <w:szCs w:val="21"/>
        </w:rPr>
        <w:t>标准文献</w:t>
      </w:r>
    </w:p>
    <w:p>
      <w:pPr>
        <w:spacing w:line="460" w:lineRule="exact"/>
        <w:rPr>
          <w:szCs w:val="21"/>
        </w:rPr>
      </w:pPr>
      <w:r>
        <w:rPr>
          <w:szCs w:val="21"/>
        </w:rPr>
        <w:t>著录格式：[序号] 标准提出者：标准编号[S].出版地：出版社，出版年.</w:t>
      </w:r>
    </w:p>
    <w:p>
      <w:pPr>
        <w:spacing w:line="460" w:lineRule="exact"/>
        <w:rPr>
          <w:szCs w:val="21"/>
        </w:rPr>
      </w:pPr>
      <w:r>
        <w:rPr>
          <w:szCs w:val="21"/>
        </w:rPr>
        <w:t>例：[1] 全国信息与文献标准化技术委员会.文献著录：第4部分 非书资料：GB/T 3792.4—2009[S]. 北京：中国标准出版社，2010.</w:t>
      </w:r>
    </w:p>
    <w:p>
      <w:pPr>
        <w:numPr>
          <w:ilvl w:val="0"/>
          <w:numId w:val="7"/>
        </w:numPr>
        <w:spacing w:line="460" w:lineRule="exact"/>
        <w:ind w:left="0" w:firstLine="0"/>
        <w:rPr>
          <w:b/>
          <w:szCs w:val="21"/>
        </w:rPr>
      </w:pPr>
      <w:r>
        <w:rPr>
          <w:b/>
          <w:szCs w:val="21"/>
        </w:rPr>
        <w:t>专著中析出的文献</w:t>
      </w:r>
    </w:p>
    <w:p>
      <w:pPr>
        <w:spacing w:line="460" w:lineRule="exact"/>
        <w:rPr>
          <w:szCs w:val="21"/>
        </w:rPr>
      </w:pPr>
      <w:r>
        <w:rPr>
          <w:szCs w:val="21"/>
        </w:rPr>
        <w:t>著录格式：[序号] 析出文献的著者.书名[M]//版本.出版地：出版社，出版年：页码.</w:t>
      </w:r>
    </w:p>
    <w:p>
      <w:pPr>
        <w:spacing w:line="460" w:lineRule="exact"/>
        <w:rPr>
          <w:szCs w:val="21"/>
        </w:rPr>
      </w:pPr>
      <w:r>
        <w:rPr>
          <w:szCs w:val="21"/>
        </w:rPr>
        <w:t>例：[1] 白农书. 植物开花研究[M]//李承森.植物科学发展.北京</w:t>
      </w:r>
      <w:r>
        <w:rPr>
          <w:rFonts w:hint="eastAsia"/>
          <w:szCs w:val="21"/>
        </w:rPr>
        <w:t>：</w:t>
      </w:r>
      <w:r>
        <w:rPr>
          <w:szCs w:val="21"/>
        </w:rPr>
        <w:t>高等教育出版社</w:t>
      </w:r>
      <w:r>
        <w:rPr>
          <w:rFonts w:hint="eastAsia"/>
          <w:szCs w:val="21"/>
        </w:rPr>
        <w:t>，</w:t>
      </w:r>
      <w:r>
        <w:rPr>
          <w:szCs w:val="21"/>
        </w:rPr>
        <w:t>1998：146-163.</w:t>
      </w:r>
    </w:p>
    <w:p>
      <w:pPr>
        <w:numPr>
          <w:ilvl w:val="0"/>
          <w:numId w:val="7"/>
        </w:numPr>
        <w:spacing w:line="460" w:lineRule="exact"/>
        <w:ind w:left="0" w:firstLine="0"/>
        <w:rPr>
          <w:b/>
          <w:szCs w:val="21"/>
        </w:rPr>
      </w:pPr>
      <w:r>
        <w:rPr>
          <w:b/>
          <w:szCs w:val="21"/>
        </w:rPr>
        <w:t>期刊中析出的文献</w:t>
      </w:r>
    </w:p>
    <w:p>
      <w:pPr>
        <w:spacing w:line="460" w:lineRule="exact"/>
        <w:rPr>
          <w:szCs w:val="21"/>
        </w:rPr>
      </w:pPr>
      <w:r>
        <w:rPr>
          <w:szCs w:val="21"/>
        </w:rPr>
        <w:t>著录格式：[序号] 析出文献的著者.题名[J].刊名，年，卷（期）：页码.</w:t>
      </w:r>
    </w:p>
    <w:p>
      <w:pPr>
        <w:spacing w:line="460" w:lineRule="exact"/>
        <w:rPr>
          <w:szCs w:val="21"/>
        </w:rPr>
      </w:pPr>
      <w:r>
        <w:rPr>
          <w:szCs w:val="21"/>
        </w:rPr>
        <w:t>例：[1] 杨洪升.四库馆私家抄校书考略[J].文献，2013(1)：56-75.</w:t>
      </w:r>
    </w:p>
    <w:p>
      <w:pPr>
        <w:spacing w:line="460" w:lineRule="exact"/>
        <w:rPr>
          <w:szCs w:val="21"/>
        </w:rPr>
      </w:pPr>
      <w:r>
        <w:rPr>
          <w:szCs w:val="21"/>
        </w:rPr>
        <w:t>[2] SAITO M, MIYAZAKI K. Jadeite-bearing metagabbro in serpentinite mélange of the “Kurosegawa Belt” in Izumi Town, Yatsushiro City, Kumamoto Prefecture, central Kyushu[J]. Bulletin of the geological survey of Japan, 2006, 57(5/6):169-176.</w:t>
      </w:r>
    </w:p>
    <w:p>
      <w:pPr>
        <w:numPr>
          <w:ilvl w:val="0"/>
          <w:numId w:val="7"/>
        </w:numPr>
        <w:spacing w:line="460" w:lineRule="exact"/>
        <w:ind w:left="0" w:firstLine="0"/>
        <w:rPr>
          <w:b/>
          <w:szCs w:val="21"/>
        </w:rPr>
      </w:pPr>
      <w:r>
        <w:rPr>
          <w:b/>
          <w:szCs w:val="21"/>
        </w:rPr>
        <w:t>报纸中析出的文献</w:t>
      </w:r>
    </w:p>
    <w:p>
      <w:pPr>
        <w:spacing w:line="460" w:lineRule="exact"/>
        <w:rPr>
          <w:szCs w:val="21"/>
        </w:rPr>
      </w:pPr>
      <w:r>
        <w:rPr>
          <w:szCs w:val="21"/>
        </w:rPr>
        <w:t xml:space="preserve">著录格式：[序号] 析出文献的著者.文献题名[N].报纸名，出版日期(版次). </w:t>
      </w:r>
    </w:p>
    <w:p>
      <w:pPr>
        <w:spacing w:line="460" w:lineRule="exact"/>
        <w:rPr>
          <w:szCs w:val="21"/>
        </w:rPr>
      </w:pPr>
      <w:r>
        <w:rPr>
          <w:szCs w:val="21"/>
        </w:rPr>
        <w:t>例：[1] 丁文祥. 数字革命与竞争国际化[N].中国青年报，2000-11-20（15）.</w:t>
      </w:r>
    </w:p>
    <w:p>
      <w:pPr>
        <w:numPr>
          <w:ilvl w:val="0"/>
          <w:numId w:val="7"/>
        </w:numPr>
        <w:spacing w:line="460" w:lineRule="exact"/>
        <w:ind w:left="0" w:firstLine="0"/>
        <w:rPr>
          <w:b/>
          <w:szCs w:val="21"/>
        </w:rPr>
      </w:pPr>
      <w:r>
        <w:rPr>
          <w:b/>
          <w:szCs w:val="21"/>
        </w:rPr>
        <w:t>电子资源</w:t>
      </w:r>
    </w:p>
    <w:p>
      <w:pPr>
        <w:spacing w:line="460" w:lineRule="exact"/>
        <w:rPr>
          <w:szCs w:val="21"/>
        </w:rPr>
      </w:pPr>
      <w:r>
        <w:rPr>
          <w:szCs w:val="21"/>
        </w:rPr>
        <w:t>著录格式：[序号] 编著者.电子资源题名[EB/OL].（发表日期）[更新日期].获取和访问路径.数字对象唯一标识符.</w:t>
      </w:r>
    </w:p>
    <w:p>
      <w:pPr>
        <w:widowControl/>
        <w:jc w:val="left"/>
        <w:rPr>
          <w:rFonts w:eastAsia="黑体"/>
          <w:b/>
          <w:sz w:val="32"/>
          <w:szCs w:val="32"/>
        </w:rPr>
      </w:pPr>
      <w:r>
        <w:rPr>
          <w:szCs w:val="21"/>
        </w:rPr>
        <w:t>例：[1]萧钰.出版业信息化迈入快车道[EB/OL].（2001-12-19）[2002-04-15].http://www.creader.com/news/20011219/200112190019.html.</w:t>
      </w:r>
      <w:r>
        <w:rPr>
          <w:rFonts w:eastAsia="黑体"/>
          <w:b/>
          <w:sz w:val="32"/>
          <w:szCs w:val="32"/>
        </w:rPr>
        <w:br w:type="page"/>
      </w:r>
    </w:p>
    <w:p>
      <w:pPr>
        <w:pStyle w:val="8"/>
      </w:pPr>
      <w:bookmarkStart w:id="51" w:name="_Toc123845234"/>
    </w:p>
    <w:p>
      <w:pPr>
        <w:pStyle w:val="2"/>
        <w:numPr>
          <w:ilvl w:val="0"/>
          <w:numId w:val="0"/>
        </w:numPr>
        <w:spacing w:before="249" w:after="156"/>
        <w:ind w:left="420"/>
        <w:jc w:val="center"/>
        <w:rPr>
          <w:bCs w:val="0"/>
          <w:kern w:val="2"/>
          <w:szCs w:val="36"/>
        </w:rPr>
      </w:pPr>
      <w:bookmarkStart w:id="52" w:name="_Toc133345417"/>
      <w:bookmarkStart w:id="53" w:name="_Toc7642"/>
      <w:r>
        <w:rPr>
          <w:szCs w:val="36"/>
        </w:rPr>
        <w:t>附  录</w:t>
      </w:r>
      <w:bookmarkEnd w:id="51"/>
      <w:r>
        <w:rPr>
          <w:bCs w:val="0"/>
          <w:kern w:val="2"/>
          <w:szCs w:val="36"/>
        </w:rPr>
        <w:t>（黑体小二</w:t>
      </w:r>
      <w:r>
        <w:rPr>
          <w:rFonts w:hint="eastAsia"/>
          <w:bCs w:val="0"/>
          <w:kern w:val="2"/>
          <w:szCs w:val="36"/>
        </w:rPr>
        <w:t>号</w:t>
      </w:r>
      <w:r>
        <w:rPr>
          <w:bCs w:val="0"/>
          <w:kern w:val="2"/>
          <w:szCs w:val="36"/>
        </w:rPr>
        <w:t>）</w:t>
      </w:r>
      <w:bookmarkEnd w:id="52"/>
      <w:bookmarkEnd w:id="53"/>
    </w:p>
    <w:p>
      <w:pPr>
        <w:ind w:firstLine="482"/>
        <w:jc w:val="center"/>
        <w:rPr>
          <w:b/>
          <w:color w:val="FF0000"/>
        </w:rPr>
      </w:pPr>
      <w:r>
        <w:rPr>
          <w:b/>
          <w:color w:val="FF0000"/>
        </w:rPr>
        <w:t>（</w:t>
      </w:r>
      <w:r>
        <w:rPr>
          <w:rFonts w:hint="eastAsia"/>
          <w:b/>
          <w:color w:val="FF0000"/>
        </w:rPr>
        <w:t>黑体小二号字体，居中</w:t>
      </w:r>
      <w:r>
        <w:rPr>
          <w:b/>
          <w:color w:val="FF0000"/>
        </w:rPr>
        <w:t>）</w:t>
      </w:r>
    </w:p>
    <w:p/>
    <w:p>
      <w:pPr>
        <w:pStyle w:val="36"/>
        <w:spacing w:line="400" w:lineRule="exact"/>
        <w:ind w:firstLine="454"/>
      </w:pPr>
      <w:r>
        <w:rPr>
          <w:w w:val="95"/>
        </w:rPr>
        <w:t>论文附录依次用大写字母“附录A、附录B、附录C……”表示，附录内的分级序号可采用“附A1、附A1.1、附A1.1.1”等表示，图、表、公式均依此类推为“图A1、表A1、式（A1）”等。</w:t>
      </w:r>
      <w:r>
        <w:t>包含以下内容：</w:t>
      </w:r>
    </w:p>
    <w:p>
      <w:pPr>
        <w:pStyle w:val="36"/>
        <w:spacing w:line="400" w:lineRule="exact"/>
        <w:ind w:firstLine="0" w:firstLineChars="0"/>
        <w:rPr>
          <w:szCs w:val="24"/>
        </w:rPr>
      </w:pPr>
      <w:r>
        <w:rPr>
          <w:szCs w:val="24"/>
        </w:rPr>
        <w:t>（1）代码、图表、标准、手册等数据；</w:t>
      </w:r>
    </w:p>
    <w:p>
      <w:pPr>
        <w:pStyle w:val="36"/>
        <w:spacing w:line="400" w:lineRule="exact"/>
        <w:ind w:firstLine="0" w:firstLineChars="0"/>
        <w:rPr>
          <w:szCs w:val="24"/>
        </w:rPr>
      </w:pPr>
      <w:r>
        <w:rPr>
          <w:szCs w:val="24"/>
        </w:rPr>
        <w:t>（2）未发表过的一手文献；</w:t>
      </w:r>
    </w:p>
    <w:p>
      <w:pPr>
        <w:pStyle w:val="36"/>
        <w:spacing w:line="400" w:lineRule="exact"/>
        <w:ind w:firstLine="0" w:firstLineChars="0"/>
        <w:rPr>
          <w:szCs w:val="24"/>
        </w:rPr>
      </w:pPr>
      <w:r>
        <w:rPr>
          <w:szCs w:val="24"/>
        </w:rPr>
        <w:t>（3）公式推导与证明、调查表等；</w:t>
      </w:r>
    </w:p>
    <w:p>
      <w:pPr>
        <w:pStyle w:val="36"/>
        <w:spacing w:line="400" w:lineRule="exact"/>
        <w:ind w:firstLine="0" w:firstLineChars="0"/>
        <w:rPr>
          <w:szCs w:val="24"/>
        </w:rPr>
      </w:pPr>
      <w:r>
        <w:rPr>
          <w:szCs w:val="24"/>
        </w:rPr>
        <w:t xml:space="preserve">（4）辅助性教学工具或表格； </w:t>
      </w:r>
    </w:p>
    <w:p>
      <w:pPr>
        <w:pStyle w:val="36"/>
        <w:spacing w:line="400" w:lineRule="exact"/>
        <w:ind w:firstLine="0" w:firstLineChars="0"/>
        <w:rPr>
          <w:szCs w:val="24"/>
        </w:rPr>
      </w:pPr>
      <w:r>
        <w:rPr>
          <w:szCs w:val="24"/>
        </w:rPr>
        <w:t>（5）其他需要展示或说明的内容</w:t>
      </w:r>
    </w:p>
    <w:p>
      <w:pPr>
        <w:pStyle w:val="36"/>
        <w:spacing w:line="400" w:lineRule="exact"/>
        <w:ind w:firstLine="480"/>
      </w:pPr>
      <w:r>
        <w:t>……</w:t>
      </w:r>
    </w:p>
    <w:p>
      <w:pPr>
        <w:pStyle w:val="36"/>
        <w:spacing w:line="400" w:lineRule="exact"/>
        <w:ind w:firstLine="454"/>
        <w:rPr>
          <w:w w:val="95"/>
        </w:rPr>
      </w:pPr>
      <w:r>
        <w:rPr>
          <w:w w:val="95"/>
        </w:rPr>
        <w:t>（标题黑体小二号，内容</w:t>
      </w:r>
      <w:r>
        <w:t>Times New Roman/宋体，</w:t>
      </w:r>
      <w:r>
        <w:rPr>
          <w:w w:val="95"/>
        </w:rPr>
        <w:t>小四号，</w:t>
      </w:r>
      <w:r>
        <w:t>行距</w:t>
      </w:r>
      <w:r>
        <w:rPr>
          <w:rFonts w:hint="eastAsia"/>
        </w:rPr>
        <w:t>2</w:t>
      </w:r>
      <w:r>
        <w:t>0</w:t>
      </w:r>
      <w:r>
        <w:rPr>
          <w:rFonts w:hint="eastAsia"/>
        </w:rPr>
        <w:t>磅</w:t>
      </w:r>
      <w:r>
        <w:rPr>
          <w:w w:val="95"/>
        </w:rPr>
        <w:t>）</w:t>
      </w:r>
    </w:p>
    <w:p>
      <w:pPr>
        <w:pStyle w:val="36"/>
        <w:spacing w:line="400" w:lineRule="exact"/>
        <w:ind w:firstLine="454"/>
        <w:rPr>
          <w:w w:val="95"/>
        </w:rPr>
      </w:pPr>
      <w:r>
        <w:rPr>
          <w:w w:val="95"/>
        </w:rPr>
        <w:br w:type="page"/>
      </w:r>
    </w:p>
    <w:p>
      <w:pPr>
        <w:pStyle w:val="8"/>
      </w:pPr>
      <w:bookmarkStart w:id="54" w:name="_Toc123845236"/>
      <w:bookmarkStart w:id="55" w:name="_Toc60499590"/>
      <w:bookmarkStart w:id="56" w:name="_Toc100945678"/>
    </w:p>
    <w:p>
      <w:pPr>
        <w:pStyle w:val="2"/>
        <w:numPr>
          <w:ilvl w:val="0"/>
          <w:numId w:val="0"/>
        </w:numPr>
        <w:spacing w:before="249" w:after="156"/>
        <w:ind w:left="420"/>
        <w:jc w:val="center"/>
        <w:rPr>
          <w:szCs w:val="36"/>
        </w:rPr>
      </w:pPr>
      <w:bookmarkStart w:id="57" w:name="_Toc133345418"/>
      <w:bookmarkStart w:id="58" w:name="_Toc29267"/>
      <w:r>
        <w:rPr>
          <w:szCs w:val="36"/>
        </w:rPr>
        <w:t>致  谢</w:t>
      </w:r>
      <w:bookmarkEnd w:id="54"/>
      <w:bookmarkEnd w:id="55"/>
      <w:bookmarkEnd w:id="56"/>
      <w:r>
        <w:rPr>
          <w:szCs w:val="36"/>
        </w:rPr>
        <w:t>（黑体小二号）</w:t>
      </w:r>
      <w:bookmarkEnd w:id="57"/>
      <w:bookmarkEnd w:id="58"/>
    </w:p>
    <w:p>
      <w:pPr>
        <w:pStyle w:val="36"/>
        <w:ind w:firstLine="480"/>
        <w:jc w:val="both"/>
      </w:pPr>
      <w:r>
        <w:rPr>
          <w:rFonts w:hint="eastAsia"/>
        </w:rPr>
        <w:t>表达真情实感即可。</w:t>
      </w:r>
    </w:p>
    <w:p>
      <w:pPr>
        <w:pStyle w:val="36"/>
        <w:ind w:firstLine="480"/>
        <w:jc w:val="both"/>
      </w:pPr>
      <w:r>
        <w:rPr>
          <w:rFonts w:hint="eastAsia"/>
        </w:rPr>
        <w:t>（致谢部分切勿照搬，本部分内容也在论文查重范围之内）</w:t>
      </w:r>
    </w:p>
    <w:p>
      <w:pPr>
        <w:spacing w:line="460" w:lineRule="exact"/>
        <w:ind w:firstLine="482" w:firstLineChars="200"/>
      </w:pP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ind w:firstLine="480" w:firstLineChars="200"/>
      </w:pPr>
    </w:p>
    <w:p>
      <w:pPr>
        <w:spacing w:line="460" w:lineRule="exact"/>
        <w:ind w:firstLine="480" w:firstLineChars="200"/>
      </w:pPr>
    </w:p>
    <w:p>
      <w:pPr>
        <w:spacing w:line="460" w:lineRule="exact"/>
        <w:ind w:firstLine="480" w:firstLineChars="200"/>
        <w:jc w:val="right"/>
      </w:pPr>
      <w:r>
        <w:t>作者落款</w:t>
      </w:r>
    </w:p>
    <w:p>
      <w:pPr>
        <w:spacing w:line="460" w:lineRule="exact"/>
        <w:ind w:firstLine="480" w:firstLineChars="200"/>
        <w:jc w:val="right"/>
      </w:pPr>
      <w:r>
        <w:t>完成地点</w:t>
      </w:r>
    </w:p>
    <w:p>
      <w:pPr>
        <w:spacing w:line="460" w:lineRule="exact"/>
        <w:ind w:firstLine="480" w:firstLineChars="200"/>
        <w:jc w:val="right"/>
      </w:pPr>
      <w:r>
        <w:t>XXXX年XX月XX日</w:t>
      </w:r>
    </w:p>
    <w:p/>
    <w:p>
      <w:pPr>
        <w:adjustRightInd w:val="0"/>
        <w:snapToGrid w:val="0"/>
        <w:spacing w:line="440" w:lineRule="exact"/>
        <w:ind w:firstLine="456" w:firstLineChars="200"/>
        <w:rPr>
          <w:w w:val="95"/>
        </w:rPr>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w:drawing>
          <wp:anchor distT="0" distB="0" distL="114300" distR="114300" simplePos="0" relativeHeight="251660288" behindDoc="1" locked="0" layoutInCell="1" allowOverlap="1">
            <wp:simplePos x="0" y="0"/>
            <wp:positionH relativeFrom="column">
              <wp:posOffset>-1143000</wp:posOffset>
            </wp:positionH>
            <wp:positionV relativeFrom="paragraph">
              <wp:posOffset>-934085</wp:posOffset>
            </wp:positionV>
            <wp:extent cx="7592060" cy="10737215"/>
            <wp:effectExtent l="0" t="0" r="0" b="0"/>
            <wp:wrapNone/>
            <wp:docPr id="1076860799" name="图片 1" descr="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0799" name="图片 1" descr="001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592060" cy="10737215"/>
                    </a:xfrm>
                    <a:prstGeom prst="rect">
                      <a:avLst/>
                    </a:prstGeom>
                    <a:noFill/>
                    <a:ln>
                      <a:noFill/>
                    </a:ln>
                  </pic:spPr>
                </pic:pic>
              </a:graphicData>
            </a:graphic>
          </wp:anchor>
        </w:drawing>
      </w:r>
    </w:p>
    <w:sectPr>
      <w:footerReference r:id="rId10"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I</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14</w:t>
    </w:r>
    <w: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92CC5"/>
    <w:multiLevelType w:val="multilevel"/>
    <w:tmpl w:val="05C92CC5"/>
    <w:lvl w:ilvl="0" w:tentative="0">
      <w:start w:val="1"/>
      <w:numFmt w:val="decimal"/>
      <w:pStyle w:val="2"/>
      <w:lvlText w:val="%1"/>
      <w:lvlJc w:val="left"/>
      <w:pPr>
        <w:ind w:left="420" w:hanging="420"/>
      </w:pPr>
      <w:rPr>
        <w:rFonts w:hint="eastAsia" w:eastAsia="黑体"/>
        <w:b/>
        <w:bCs/>
        <w:i w:val="0"/>
        <w:sz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3E06A4"/>
    <w:multiLevelType w:val="multilevel"/>
    <w:tmpl w:val="1D3E06A4"/>
    <w:lvl w:ilvl="0" w:tentative="0">
      <w:start w:val="1"/>
      <w:numFmt w:val="decimal"/>
      <w:pStyle w:val="3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3152AF"/>
    <w:multiLevelType w:val="multilevel"/>
    <w:tmpl w:val="403152AF"/>
    <w:lvl w:ilvl="0" w:tentative="0">
      <w:start w:val="1"/>
      <w:numFmt w:val="decimal"/>
      <w:lvlText w:val="%1."/>
      <w:lvlJc w:val="left"/>
      <w:pPr>
        <w:ind w:left="982" w:hanging="420"/>
      </w:p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3">
    <w:nsid w:val="43014D50"/>
    <w:multiLevelType w:val="multilevel"/>
    <w:tmpl w:val="43014D50"/>
    <w:lvl w:ilvl="0" w:tentative="0">
      <w:start w:val="1"/>
      <w:numFmt w:val="decimal"/>
      <w:pStyle w:val="14"/>
      <w:lvlText w:val="%1"/>
      <w:lvlJc w:val="left"/>
      <w:pPr>
        <w:ind w:left="420" w:hanging="420"/>
      </w:pPr>
      <w:rPr>
        <w:rFonts w:hint="default" w:ascii="Times New Roman" w:hAnsi="Times New Roman" w:eastAsia="黑体"/>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13A126C"/>
    <w:multiLevelType w:val="multilevel"/>
    <w:tmpl w:val="713A126C"/>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7A3384DA"/>
    <w:multiLevelType w:val="singleLevel"/>
    <w:tmpl w:val="7A3384DA"/>
    <w:lvl w:ilvl="0" w:tentative="0">
      <w:start w:val="1"/>
      <w:numFmt w:val="decimal"/>
      <w:suff w:val="nothing"/>
      <w:lvlText w:val="（%1）"/>
      <w:lvlJc w:val="left"/>
    </w:lvl>
  </w:abstractNum>
  <w:abstractNum w:abstractNumId="6">
    <w:nsid w:val="7D3EA070"/>
    <w:multiLevelType w:val="singleLevel"/>
    <w:tmpl w:val="7D3EA070"/>
    <w:lvl w:ilvl="0" w:tentative="0">
      <w:start w:val="1"/>
      <w:numFmt w:val="decimal"/>
      <w:suff w:val="nothing"/>
      <w:lvlText w:val="（%1）"/>
      <w:lvlJc w:val="left"/>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xZjY3ZjA3ZTBmZjlkNTU4ZDE3ZDQ0MjNkMDlkYmMifQ=="/>
  </w:docVars>
  <w:rsids>
    <w:rsidRoot w:val="006B66AE"/>
    <w:rsid w:val="00011551"/>
    <w:rsid w:val="00054006"/>
    <w:rsid w:val="00060C27"/>
    <w:rsid w:val="00064572"/>
    <w:rsid w:val="00064F72"/>
    <w:rsid w:val="000730EF"/>
    <w:rsid w:val="000C2751"/>
    <w:rsid w:val="000D10E3"/>
    <w:rsid w:val="000D4D44"/>
    <w:rsid w:val="000E25B8"/>
    <w:rsid w:val="00101118"/>
    <w:rsid w:val="0016427E"/>
    <w:rsid w:val="001F676D"/>
    <w:rsid w:val="0021108E"/>
    <w:rsid w:val="00241EB2"/>
    <w:rsid w:val="0024610A"/>
    <w:rsid w:val="00247377"/>
    <w:rsid w:val="00247F8A"/>
    <w:rsid w:val="00254217"/>
    <w:rsid w:val="00293AB1"/>
    <w:rsid w:val="00297B7B"/>
    <w:rsid w:val="002A04D2"/>
    <w:rsid w:val="002C6360"/>
    <w:rsid w:val="002D03D0"/>
    <w:rsid w:val="002E5775"/>
    <w:rsid w:val="002F0639"/>
    <w:rsid w:val="00330372"/>
    <w:rsid w:val="0036628E"/>
    <w:rsid w:val="003C3CD4"/>
    <w:rsid w:val="003D538A"/>
    <w:rsid w:val="00412F97"/>
    <w:rsid w:val="00431E97"/>
    <w:rsid w:val="0047388B"/>
    <w:rsid w:val="004D2295"/>
    <w:rsid w:val="004E7D63"/>
    <w:rsid w:val="005179B7"/>
    <w:rsid w:val="0052208F"/>
    <w:rsid w:val="0052790D"/>
    <w:rsid w:val="00550D4F"/>
    <w:rsid w:val="00551063"/>
    <w:rsid w:val="0055569F"/>
    <w:rsid w:val="005579AE"/>
    <w:rsid w:val="00583679"/>
    <w:rsid w:val="00594F86"/>
    <w:rsid w:val="0059564D"/>
    <w:rsid w:val="00595CB5"/>
    <w:rsid w:val="005A7A8A"/>
    <w:rsid w:val="005B0498"/>
    <w:rsid w:val="005B0926"/>
    <w:rsid w:val="005B7C29"/>
    <w:rsid w:val="006137FD"/>
    <w:rsid w:val="00637291"/>
    <w:rsid w:val="00655019"/>
    <w:rsid w:val="00663C30"/>
    <w:rsid w:val="006A1007"/>
    <w:rsid w:val="006B2FD2"/>
    <w:rsid w:val="006B66AE"/>
    <w:rsid w:val="006C4AC4"/>
    <w:rsid w:val="006E0F72"/>
    <w:rsid w:val="00795308"/>
    <w:rsid w:val="007E3CF7"/>
    <w:rsid w:val="007F1E32"/>
    <w:rsid w:val="007F356B"/>
    <w:rsid w:val="00822F3D"/>
    <w:rsid w:val="0087172A"/>
    <w:rsid w:val="008876EB"/>
    <w:rsid w:val="008C5321"/>
    <w:rsid w:val="008F7780"/>
    <w:rsid w:val="00905E09"/>
    <w:rsid w:val="00925E45"/>
    <w:rsid w:val="009421F2"/>
    <w:rsid w:val="00946AA0"/>
    <w:rsid w:val="00952CC1"/>
    <w:rsid w:val="00956ACB"/>
    <w:rsid w:val="009944CA"/>
    <w:rsid w:val="009D14FD"/>
    <w:rsid w:val="00A14EEE"/>
    <w:rsid w:val="00A21C10"/>
    <w:rsid w:val="00A279ED"/>
    <w:rsid w:val="00AB48B5"/>
    <w:rsid w:val="00AB66A4"/>
    <w:rsid w:val="00AD7CCA"/>
    <w:rsid w:val="00B25160"/>
    <w:rsid w:val="00B30BE8"/>
    <w:rsid w:val="00B4233F"/>
    <w:rsid w:val="00B61116"/>
    <w:rsid w:val="00BA74BC"/>
    <w:rsid w:val="00BC48FF"/>
    <w:rsid w:val="00BD3F2C"/>
    <w:rsid w:val="00C048FC"/>
    <w:rsid w:val="00C46B0C"/>
    <w:rsid w:val="00C47830"/>
    <w:rsid w:val="00C53747"/>
    <w:rsid w:val="00C632F4"/>
    <w:rsid w:val="00C76FE2"/>
    <w:rsid w:val="00C94C06"/>
    <w:rsid w:val="00C94D9E"/>
    <w:rsid w:val="00CD7BCD"/>
    <w:rsid w:val="00CE3E2E"/>
    <w:rsid w:val="00CE6E61"/>
    <w:rsid w:val="00D11DC4"/>
    <w:rsid w:val="00D21C50"/>
    <w:rsid w:val="00D31324"/>
    <w:rsid w:val="00D6371C"/>
    <w:rsid w:val="00DA58DB"/>
    <w:rsid w:val="00E30200"/>
    <w:rsid w:val="00E738A9"/>
    <w:rsid w:val="00E83841"/>
    <w:rsid w:val="00E96880"/>
    <w:rsid w:val="00EB4BFF"/>
    <w:rsid w:val="00EC1284"/>
    <w:rsid w:val="00EC1EE0"/>
    <w:rsid w:val="00ED6FC4"/>
    <w:rsid w:val="00EF347B"/>
    <w:rsid w:val="00F07B58"/>
    <w:rsid w:val="00F3340E"/>
    <w:rsid w:val="00F55F70"/>
    <w:rsid w:val="00F60010"/>
    <w:rsid w:val="00FD7AD4"/>
    <w:rsid w:val="00FE0401"/>
    <w:rsid w:val="00FF533E"/>
    <w:rsid w:val="01650C28"/>
    <w:rsid w:val="01DD0EB8"/>
    <w:rsid w:val="04910D1F"/>
    <w:rsid w:val="04C44C50"/>
    <w:rsid w:val="073D0CEA"/>
    <w:rsid w:val="092F78E7"/>
    <w:rsid w:val="0B0706CB"/>
    <w:rsid w:val="0CFB142B"/>
    <w:rsid w:val="0F1F3AF7"/>
    <w:rsid w:val="102E2D11"/>
    <w:rsid w:val="11194F72"/>
    <w:rsid w:val="115B693C"/>
    <w:rsid w:val="13B15A31"/>
    <w:rsid w:val="15AD750C"/>
    <w:rsid w:val="16C86822"/>
    <w:rsid w:val="17F3167D"/>
    <w:rsid w:val="18D70F9E"/>
    <w:rsid w:val="1B0B5600"/>
    <w:rsid w:val="1E5E7267"/>
    <w:rsid w:val="1FC557B0"/>
    <w:rsid w:val="25A376B1"/>
    <w:rsid w:val="266F0A68"/>
    <w:rsid w:val="276A7481"/>
    <w:rsid w:val="28043432"/>
    <w:rsid w:val="2838132E"/>
    <w:rsid w:val="2A092F82"/>
    <w:rsid w:val="2AEF2177"/>
    <w:rsid w:val="2D502C75"/>
    <w:rsid w:val="2E4C168F"/>
    <w:rsid w:val="32F67ED3"/>
    <w:rsid w:val="33A31678"/>
    <w:rsid w:val="34767465"/>
    <w:rsid w:val="34931DC5"/>
    <w:rsid w:val="358D2CB9"/>
    <w:rsid w:val="36E508D2"/>
    <w:rsid w:val="3A6D30B9"/>
    <w:rsid w:val="3B612DBB"/>
    <w:rsid w:val="3BF13D95"/>
    <w:rsid w:val="3CFA29D5"/>
    <w:rsid w:val="3D3522AD"/>
    <w:rsid w:val="3E5A1BA6"/>
    <w:rsid w:val="3E756E8E"/>
    <w:rsid w:val="3E8804C1"/>
    <w:rsid w:val="3EFE0783"/>
    <w:rsid w:val="3FFF7333"/>
    <w:rsid w:val="40A864A5"/>
    <w:rsid w:val="40AB0497"/>
    <w:rsid w:val="43FF16D4"/>
    <w:rsid w:val="44EE4DF6"/>
    <w:rsid w:val="45796DB6"/>
    <w:rsid w:val="47C00DFF"/>
    <w:rsid w:val="4D205D07"/>
    <w:rsid w:val="4E0B07C7"/>
    <w:rsid w:val="4EA1067A"/>
    <w:rsid w:val="4F11005F"/>
    <w:rsid w:val="52075749"/>
    <w:rsid w:val="530F2B07"/>
    <w:rsid w:val="54635B94"/>
    <w:rsid w:val="57E74053"/>
    <w:rsid w:val="59861649"/>
    <w:rsid w:val="5AF02F69"/>
    <w:rsid w:val="5BEA4111"/>
    <w:rsid w:val="5C82259C"/>
    <w:rsid w:val="5C936557"/>
    <w:rsid w:val="5CF37664"/>
    <w:rsid w:val="5D064F7B"/>
    <w:rsid w:val="5D526412"/>
    <w:rsid w:val="5EE96902"/>
    <w:rsid w:val="5FAD7930"/>
    <w:rsid w:val="626B0FF5"/>
    <w:rsid w:val="627637C2"/>
    <w:rsid w:val="631E3FE6"/>
    <w:rsid w:val="64EE6A20"/>
    <w:rsid w:val="65F93668"/>
    <w:rsid w:val="6859038B"/>
    <w:rsid w:val="699462BA"/>
    <w:rsid w:val="6B1765A5"/>
    <w:rsid w:val="6BB65DBE"/>
    <w:rsid w:val="6DB60F08"/>
    <w:rsid w:val="6DC36570"/>
    <w:rsid w:val="73712D23"/>
    <w:rsid w:val="7630676D"/>
    <w:rsid w:val="76911540"/>
    <w:rsid w:val="78412EB3"/>
    <w:rsid w:val="78CD2D94"/>
    <w:rsid w:val="797E38E0"/>
    <w:rsid w:val="7A1C5D56"/>
    <w:rsid w:val="7B0F6CA3"/>
    <w:rsid w:val="7B346CFF"/>
    <w:rsid w:val="7B58479C"/>
    <w:rsid w:val="7E294077"/>
    <w:rsid w:val="7FF0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1"/>
    <w:autoRedefine/>
    <w:qFormat/>
    <w:uiPriority w:val="9"/>
    <w:pPr>
      <w:keepNext/>
      <w:keepLines/>
      <w:numPr>
        <w:ilvl w:val="0"/>
        <w:numId w:val="1"/>
      </w:numPr>
      <w:spacing w:before="80" w:beforeLines="80" w:after="50" w:afterLines="50" w:line="240" w:lineRule="auto"/>
      <w:outlineLvl w:val="0"/>
    </w:pPr>
    <w:rPr>
      <w:rFonts w:eastAsia="黑体"/>
      <w:bCs/>
      <w:kern w:val="44"/>
      <w:sz w:val="36"/>
      <w:szCs w:val="44"/>
    </w:rPr>
  </w:style>
  <w:style w:type="paragraph" w:styleId="3">
    <w:name w:val="heading 2"/>
    <w:basedOn w:val="1"/>
    <w:next w:val="1"/>
    <w:link w:val="22"/>
    <w:autoRedefine/>
    <w:qFormat/>
    <w:uiPriority w:val="9"/>
    <w:pPr>
      <w:keepNext/>
      <w:keepLines/>
      <w:spacing w:before="50" w:beforeLines="50" w:after="50" w:afterLines="50" w:line="240" w:lineRule="auto"/>
      <w:outlineLvl w:val="1"/>
    </w:pPr>
    <w:rPr>
      <w:rFonts w:eastAsia="黑体"/>
      <w:bCs/>
      <w:sz w:val="28"/>
      <w:szCs w:val="32"/>
    </w:rPr>
  </w:style>
  <w:style w:type="paragraph" w:styleId="4">
    <w:name w:val="heading 3"/>
    <w:basedOn w:val="1"/>
    <w:next w:val="1"/>
    <w:link w:val="23"/>
    <w:qFormat/>
    <w:uiPriority w:val="9"/>
    <w:pPr>
      <w:keepNext/>
      <w:keepLines/>
      <w:spacing w:before="50" w:beforeLines="50" w:after="50" w:afterLines="50" w:line="240" w:lineRule="auto"/>
      <w:outlineLvl w:val="2"/>
    </w:pPr>
    <w:rPr>
      <w:rFonts w:eastAsia="黑体"/>
      <w:bCs/>
      <w:szCs w:val="32"/>
    </w:rPr>
  </w:style>
  <w:style w:type="paragraph" w:styleId="5">
    <w:name w:val="heading 4"/>
    <w:basedOn w:val="1"/>
    <w:next w:val="1"/>
    <w:link w:val="24"/>
    <w:autoRedefine/>
    <w:qFormat/>
    <w:uiPriority w:val="9"/>
    <w:pPr>
      <w:keepNext/>
      <w:keepLines/>
      <w:spacing w:before="280" w:after="290" w:line="376" w:lineRule="atLeast"/>
      <w:jc w:val="center"/>
      <w:outlineLvl w:val="3"/>
    </w:pPr>
    <w:rPr>
      <w:rFonts w:ascii="等线 Light" w:hAnsi="等线 Light" w:eastAsia="等线 Light"/>
      <w:b/>
      <w:bCs/>
      <w:sz w:val="21"/>
      <w:szCs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link w:val="25"/>
    <w:autoRedefine/>
    <w:unhideWhenUsed/>
    <w:qFormat/>
    <w:uiPriority w:val="99"/>
    <w:pPr>
      <w:jc w:val="left"/>
    </w:pPr>
  </w:style>
  <w:style w:type="paragraph" w:styleId="7">
    <w:name w:val="toc 3"/>
    <w:basedOn w:val="1"/>
    <w:next w:val="1"/>
    <w:autoRedefine/>
    <w:unhideWhenUsed/>
    <w:qFormat/>
    <w:uiPriority w:val="39"/>
    <w:pPr>
      <w:widowControl/>
      <w:tabs>
        <w:tab w:val="left" w:pos="1260"/>
        <w:tab w:val="right" w:leader="dot" w:pos="8777"/>
      </w:tabs>
      <w:spacing w:after="100" w:line="259" w:lineRule="auto"/>
      <w:ind w:left="440"/>
      <w:jc w:val="left"/>
    </w:pPr>
    <w:rPr>
      <w:rFonts w:ascii="等线" w:hAnsi="等线" w:eastAsia="等线"/>
      <w:kern w:val="0"/>
      <w:sz w:val="22"/>
    </w:rPr>
  </w:style>
  <w:style w:type="paragraph" w:styleId="8">
    <w:name w:val="Plain Text"/>
    <w:basedOn w:val="1"/>
    <w:link w:val="26"/>
    <w:autoRedefine/>
    <w:qFormat/>
    <w:uiPriority w:val="0"/>
    <w:pPr>
      <w:spacing w:line="20" w:lineRule="exact"/>
    </w:pPr>
    <w:rPr>
      <w:rFonts w:ascii="宋体" w:hAnsi="Courier New"/>
      <w:sz w:val="2"/>
      <w:szCs w:val="21"/>
    </w:rPr>
  </w:style>
  <w:style w:type="paragraph" w:styleId="9">
    <w:name w:val="Balloon Text"/>
    <w:basedOn w:val="1"/>
    <w:link w:val="27"/>
    <w:autoRedefine/>
    <w:unhideWhenUsed/>
    <w:qFormat/>
    <w:uiPriority w:val="99"/>
    <w:pPr>
      <w:spacing w:line="240" w:lineRule="auto"/>
    </w:pPr>
    <w:rPr>
      <w:sz w:val="18"/>
      <w:szCs w:val="18"/>
    </w:rPr>
  </w:style>
  <w:style w:type="paragraph" w:styleId="10">
    <w:name w:val="footer"/>
    <w:basedOn w:val="1"/>
    <w:link w:val="28"/>
    <w:autoRedefine/>
    <w:unhideWhenUsed/>
    <w:qFormat/>
    <w:uiPriority w:val="99"/>
    <w:pPr>
      <w:tabs>
        <w:tab w:val="center" w:pos="4153"/>
        <w:tab w:val="right" w:pos="8306"/>
      </w:tabs>
      <w:snapToGrid w:val="0"/>
      <w:jc w:val="left"/>
    </w:pPr>
    <w:rPr>
      <w:sz w:val="18"/>
      <w:szCs w:val="18"/>
    </w:rPr>
  </w:style>
  <w:style w:type="paragraph" w:styleId="11">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tabs>
        <w:tab w:val="left" w:pos="440"/>
        <w:tab w:val="right" w:leader="dot" w:pos="8777"/>
      </w:tabs>
      <w:spacing w:after="100" w:line="360" w:lineRule="auto"/>
      <w:jc w:val="left"/>
    </w:pPr>
    <w:rPr>
      <w:rFonts w:eastAsia="黑体"/>
      <w:kern w:val="0"/>
      <w:sz w:val="28"/>
      <w:szCs w:val="28"/>
    </w:rPr>
  </w:style>
  <w:style w:type="paragraph" w:styleId="13">
    <w:name w:val="toc 2"/>
    <w:basedOn w:val="1"/>
    <w:next w:val="1"/>
    <w:unhideWhenUsed/>
    <w:qFormat/>
    <w:uiPriority w:val="39"/>
    <w:pPr>
      <w:widowControl/>
      <w:tabs>
        <w:tab w:val="left" w:pos="840"/>
        <w:tab w:val="right" w:leader="dot" w:pos="8777"/>
      </w:tabs>
      <w:spacing w:after="100" w:line="259" w:lineRule="auto"/>
      <w:ind w:left="220"/>
      <w:jc w:val="left"/>
    </w:pPr>
    <w:rPr>
      <w:kern w:val="0"/>
    </w:rPr>
  </w:style>
  <w:style w:type="paragraph" w:styleId="14">
    <w:name w:val="Title"/>
    <w:basedOn w:val="1"/>
    <w:next w:val="1"/>
    <w:link w:val="30"/>
    <w:autoRedefine/>
    <w:qFormat/>
    <w:uiPriority w:val="10"/>
    <w:pPr>
      <w:numPr>
        <w:ilvl w:val="0"/>
        <w:numId w:val="2"/>
      </w:numPr>
      <w:spacing w:before="240" w:after="60"/>
      <w:jc w:val="center"/>
      <w:outlineLvl w:val="0"/>
    </w:pPr>
    <w:rPr>
      <w:rFonts w:eastAsia="黑体"/>
      <w:bCs/>
      <w:sz w:val="36"/>
      <w:szCs w:val="32"/>
    </w:rPr>
  </w:style>
  <w:style w:type="paragraph" w:styleId="15">
    <w:name w:val="annotation subject"/>
    <w:basedOn w:val="6"/>
    <w:next w:val="6"/>
    <w:link w:val="31"/>
    <w:autoRedefine/>
    <w:unhideWhenUsed/>
    <w:qFormat/>
    <w:uiPriority w:val="99"/>
    <w:rPr>
      <w:b/>
      <w:bCs/>
    </w:rPr>
  </w:style>
  <w:style w:type="table" w:styleId="17">
    <w:name w:val="Table Grid"/>
    <w:basedOn w:val="16"/>
    <w:autoRedefine/>
    <w:qFormat/>
    <w:uiPriority w:val="0"/>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unhideWhenUsed/>
    <w:qFormat/>
    <w:uiPriority w:val="99"/>
    <w:rPr>
      <w:color w:val="0563C1"/>
      <w:u w:val="single"/>
    </w:rPr>
  </w:style>
  <w:style w:type="character" w:styleId="20">
    <w:name w:val="annotation reference"/>
    <w:autoRedefine/>
    <w:unhideWhenUsed/>
    <w:qFormat/>
    <w:uiPriority w:val="99"/>
    <w:rPr>
      <w:sz w:val="21"/>
      <w:szCs w:val="21"/>
    </w:rPr>
  </w:style>
  <w:style w:type="character" w:customStyle="1" w:styleId="21">
    <w:name w:val="标题 1 字符"/>
    <w:link w:val="2"/>
    <w:autoRedefine/>
    <w:qFormat/>
    <w:uiPriority w:val="9"/>
    <w:rPr>
      <w:rFonts w:ascii="Times New Roman" w:hAnsi="Times New Roman" w:eastAsia="黑体"/>
      <w:bCs/>
      <w:kern w:val="44"/>
      <w:sz w:val="36"/>
      <w:szCs w:val="44"/>
    </w:rPr>
  </w:style>
  <w:style w:type="character" w:customStyle="1" w:styleId="22">
    <w:name w:val="标题 2 字符"/>
    <w:link w:val="3"/>
    <w:autoRedefine/>
    <w:qFormat/>
    <w:uiPriority w:val="9"/>
    <w:rPr>
      <w:rFonts w:ascii="Times New Roman" w:hAnsi="Times New Roman" w:eastAsia="黑体" w:cs="Times New Roman"/>
      <w:bCs/>
      <w:kern w:val="2"/>
      <w:sz w:val="28"/>
      <w:szCs w:val="32"/>
    </w:rPr>
  </w:style>
  <w:style w:type="character" w:customStyle="1" w:styleId="23">
    <w:name w:val="标题 3 字符"/>
    <w:link w:val="4"/>
    <w:autoRedefine/>
    <w:qFormat/>
    <w:uiPriority w:val="9"/>
    <w:rPr>
      <w:rFonts w:ascii="Times New Roman" w:hAnsi="Times New Roman" w:eastAsia="黑体"/>
      <w:bCs/>
      <w:kern w:val="2"/>
      <w:sz w:val="24"/>
      <w:szCs w:val="32"/>
    </w:rPr>
  </w:style>
  <w:style w:type="character" w:customStyle="1" w:styleId="24">
    <w:name w:val="标题 4 字符"/>
    <w:link w:val="5"/>
    <w:autoRedefine/>
    <w:qFormat/>
    <w:uiPriority w:val="9"/>
    <w:rPr>
      <w:rFonts w:ascii="等线 Light" w:hAnsi="等线 Light" w:eastAsia="等线 Light" w:cs="Times New Roman"/>
      <w:b/>
      <w:bCs/>
      <w:szCs w:val="28"/>
    </w:rPr>
  </w:style>
  <w:style w:type="character" w:customStyle="1" w:styleId="25">
    <w:name w:val="批注文字 字符"/>
    <w:link w:val="6"/>
    <w:autoRedefine/>
    <w:semiHidden/>
    <w:qFormat/>
    <w:uiPriority w:val="99"/>
    <w:rPr>
      <w:rFonts w:ascii="Times New Roman" w:hAnsi="Times New Roman" w:eastAsia="宋体"/>
      <w:sz w:val="24"/>
    </w:rPr>
  </w:style>
  <w:style w:type="character" w:customStyle="1" w:styleId="26">
    <w:name w:val="纯文本 字符"/>
    <w:link w:val="8"/>
    <w:autoRedefine/>
    <w:qFormat/>
    <w:uiPriority w:val="0"/>
    <w:rPr>
      <w:rFonts w:ascii="宋体" w:hAnsi="Courier New" w:eastAsia="宋体" w:cs="Times New Roman"/>
      <w:kern w:val="2"/>
      <w:sz w:val="2"/>
      <w:szCs w:val="21"/>
    </w:rPr>
  </w:style>
  <w:style w:type="character" w:customStyle="1" w:styleId="27">
    <w:name w:val="批注框文本 字符"/>
    <w:link w:val="9"/>
    <w:autoRedefine/>
    <w:semiHidden/>
    <w:qFormat/>
    <w:uiPriority w:val="99"/>
    <w:rPr>
      <w:rFonts w:ascii="Times New Roman" w:hAnsi="Times New Roman" w:eastAsia="宋体"/>
      <w:sz w:val="18"/>
      <w:szCs w:val="18"/>
    </w:rPr>
  </w:style>
  <w:style w:type="character" w:customStyle="1" w:styleId="28">
    <w:name w:val="页脚 字符"/>
    <w:link w:val="10"/>
    <w:autoRedefine/>
    <w:qFormat/>
    <w:uiPriority w:val="99"/>
    <w:rPr>
      <w:sz w:val="18"/>
      <w:szCs w:val="18"/>
    </w:rPr>
  </w:style>
  <w:style w:type="character" w:customStyle="1" w:styleId="29">
    <w:name w:val="页眉 字符"/>
    <w:link w:val="11"/>
    <w:autoRedefine/>
    <w:qFormat/>
    <w:uiPriority w:val="99"/>
    <w:rPr>
      <w:sz w:val="18"/>
      <w:szCs w:val="18"/>
    </w:rPr>
  </w:style>
  <w:style w:type="character" w:customStyle="1" w:styleId="30">
    <w:name w:val="标题 字符"/>
    <w:link w:val="14"/>
    <w:autoRedefine/>
    <w:qFormat/>
    <w:uiPriority w:val="10"/>
    <w:rPr>
      <w:rFonts w:ascii="Times New Roman" w:hAnsi="Times New Roman" w:eastAsia="黑体" w:cs="Times New Roman"/>
      <w:bCs/>
      <w:sz w:val="36"/>
      <w:szCs w:val="32"/>
    </w:rPr>
  </w:style>
  <w:style w:type="character" w:customStyle="1" w:styleId="31">
    <w:name w:val="批注主题 字符"/>
    <w:link w:val="15"/>
    <w:autoRedefine/>
    <w:semiHidden/>
    <w:qFormat/>
    <w:uiPriority w:val="99"/>
    <w:rPr>
      <w:rFonts w:ascii="Times New Roman" w:hAnsi="Times New Roman" w:eastAsia="宋体"/>
      <w:b/>
      <w:bCs/>
      <w:sz w:val="24"/>
    </w:rPr>
  </w:style>
  <w:style w:type="paragraph" w:customStyle="1" w:styleId="32">
    <w:name w:val="TOC 标题1"/>
    <w:basedOn w:val="2"/>
    <w:next w:val="1"/>
    <w:autoRedefine/>
    <w:unhideWhenUsed/>
    <w:qFormat/>
    <w:uiPriority w:val="39"/>
    <w:pPr>
      <w:widowControl/>
      <w:spacing w:before="240" w:after="0" w:line="259" w:lineRule="auto"/>
      <w:jc w:val="left"/>
      <w:outlineLvl w:val="9"/>
    </w:pPr>
    <w:rPr>
      <w:rFonts w:ascii="等线 Light" w:hAnsi="等线 Light" w:eastAsia="等线 Light"/>
      <w:b/>
      <w:bCs w:val="0"/>
      <w:color w:val="2F5496"/>
      <w:kern w:val="0"/>
      <w:sz w:val="32"/>
      <w:szCs w:val="32"/>
    </w:rPr>
  </w:style>
  <w:style w:type="paragraph" w:customStyle="1" w:styleId="33">
    <w:name w:val="样式1"/>
    <w:basedOn w:val="2"/>
    <w:autoRedefine/>
    <w:qFormat/>
    <w:uiPriority w:val="0"/>
    <w:pPr>
      <w:spacing w:line="578" w:lineRule="auto"/>
      <w:jc w:val="center"/>
    </w:pPr>
    <w:rPr>
      <w:rFonts w:ascii="宋体" w:hAnsi="宋体"/>
      <w:b/>
      <w:szCs w:val="36"/>
    </w:rPr>
  </w:style>
  <w:style w:type="paragraph" w:customStyle="1" w:styleId="34">
    <w:name w:val="论文正文"/>
    <w:basedOn w:val="1"/>
    <w:link w:val="35"/>
    <w:autoRedefine/>
    <w:qFormat/>
    <w:uiPriority w:val="0"/>
    <w:pPr>
      <w:numPr>
        <w:ilvl w:val="0"/>
        <w:numId w:val="3"/>
      </w:numPr>
      <w:spacing w:line="460" w:lineRule="exact"/>
      <w:ind w:left="0" w:firstLine="0"/>
    </w:pPr>
    <w:rPr>
      <w:szCs w:val="24"/>
    </w:rPr>
  </w:style>
  <w:style w:type="character" w:customStyle="1" w:styleId="35">
    <w:name w:val="论文正文 字符"/>
    <w:link w:val="34"/>
    <w:autoRedefine/>
    <w:qFormat/>
    <w:uiPriority w:val="0"/>
    <w:rPr>
      <w:rFonts w:ascii="Times New Roman" w:hAnsi="Times New Roman" w:eastAsia="宋体" w:cs="Times New Roman"/>
      <w:sz w:val="24"/>
      <w:szCs w:val="24"/>
    </w:rPr>
  </w:style>
  <w:style w:type="paragraph" w:customStyle="1" w:styleId="36">
    <w:name w:val="论文正文1"/>
    <w:basedOn w:val="1"/>
    <w:link w:val="37"/>
    <w:autoRedefine/>
    <w:qFormat/>
    <w:uiPriority w:val="0"/>
    <w:pPr>
      <w:spacing w:line="460" w:lineRule="exact"/>
      <w:ind w:firstLine="200" w:firstLineChars="200"/>
      <w:jc w:val="left"/>
    </w:pPr>
    <w:rPr>
      <w:szCs w:val="20"/>
    </w:rPr>
  </w:style>
  <w:style w:type="character" w:customStyle="1" w:styleId="37">
    <w:name w:val="论文正文1 字符"/>
    <w:link w:val="36"/>
    <w:autoRedefine/>
    <w:qFormat/>
    <w:uiPriority w:val="0"/>
    <w:rPr>
      <w:rFonts w:ascii="Times New Roman" w:hAnsi="Times New Roman" w:eastAsia="宋体" w:cs="Times New Roman"/>
      <w:sz w:val="24"/>
      <w:szCs w:val="20"/>
    </w:rPr>
  </w:style>
  <w:style w:type="paragraph" w:styleId="38">
    <w:name w:val="List Paragraph"/>
    <w:basedOn w:val="1"/>
    <w:autoRedefine/>
    <w:qFormat/>
    <w:uiPriority w:val="34"/>
    <w:pPr>
      <w:ind w:firstLine="420" w:firstLineChars="200"/>
    </w:pPr>
  </w:style>
  <w:style w:type="paragraph" w:styleId="39">
    <w:name w:val="No Spacing"/>
    <w:autoRedefine/>
    <w:qFormat/>
    <w:uiPriority w:val="1"/>
    <w:pPr>
      <w:widowControl w:val="0"/>
      <w:jc w:val="both"/>
    </w:pPr>
    <w:rPr>
      <w:rFonts w:ascii="Times New Roman" w:hAnsi="Times New Roman" w:eastAsia="宋体" w:cs="Times New Roman"/>
      <w:kern w:val="2"/>
      <w:sz w:val="24"/>
      <w:szCs w:val="22"/>
      <w:lang w:val="en-US" w:eastAsia="zh-CN" w:bidi="ar-SA"/>
    </w:rPr>
  </w:style>
  <w:style w:type="paragraph" w:customStyle="1" w:styleId="40">
    <w:name w:val="修订1"/>
    <w:autoRedefine/>
    <w:semiHidden/>
    <w:qFormat/>
    <w:uiPriority w:val="99"/>
    <w:rPr>
      <w:rFonts w:ascii="Times New Roman" w:hAnsi="Times New Roman" w:eastAsia="宋体" w:cs="Times New Roman"/>
      <w:kern w:val="2"/>
      <w:sz w:val="24"/>
      <w:szCs w:val="22"/>
      <w:lang w:val="en-US" w:eastAsia="zh-CN" w:bidi="ar-SA"/>
    </w:rPr>
  </w:style>
  <w:style w:type="character" w:customStyle="1" w:styleId="41">
    <w:name w:val="不明显强调1"/>
    <w:autoRedefine/>
    <w:qFormat/>
    <w:uiPriority w:val="19"/>
    <w:rPr>
      <w:i/>
      <w:iCs/>
      <w:color w:val="40404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2.jpeg"/><Relationship Id="rId34" Type="http://schemas.openxmlformats.org/officeDocument/2006/relationships/chart" Target="charts/chart2.xml"/><Relationship Id="rId33" Type="http://schemas.openxmlformats.org/officeDocument/2006/relationships/oleObject" Target="embeddings/oleObject10.bin"/><Relationship Id="rId32" Type="http://schemas.openxmlformats.org/officeDocument/2006/relationships/oleObject" Target="embeddings/oleObject9.bin"/><Relationship Id="rId31" Type="http://schemas.openxmlformats.org/officeDocument/2006/relationships/oleObject" Target="embeddings/oleObject8.bin"/><Relationship Id="rId30" Type="http://schemas.openxmlformats.org/officeDocument/2006/relationships/oleObject" Target="embeddings/oleObject7.bin"/><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chart" Target="charts/chart1.xml"/><Relationship Id="rId23" Type="http://schemas.openxmlformats.org/officeDocument/2006/relationships/image" Target="media/image7.wmf"/><Relationship Id="rId22" Type="http://schemas.openxmlformats.org/officeDocument/2006/relationships/oleObject" Target="embeddings/oleObject5.bin"/><Relationship Id="rId21" Type="http://schemas.openxmlformats.org/officeDocument/2006/relationships/image" Target="media/image6.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3.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6"/>
          <c:y val="0.141634206784348"/>
          <c:w val="0.528362773834553"/>
          <c:h val="0.682593442463797"/>
        </c:manualLayout>
      </c:layout>
      <c:scatterChart>
        <c:scatterStyle val="smoothMarker"/>
        <c:varyColors val="0"/>
        <c:ser>
          <c:idx val="0"/>
          <c:order val="0"/>
          <c:spPr>
            <a:ln w="12707" cap="rnd" cmpd="sng" algn="ctr">
              <a:solidFill>
                <a:srgbClr val="FF0000"/>
              </a:solidFill>
              <a:prstDash val="solid"/>
              <a:round/>
            </a:ln>
          </c:spPr>
          <c:marker>
            <c:symbol val="none"/>
          </c:marker>
          <c:dLbls>
            <c:delete val="1"/>
          </c:dLbls>
          <c:xVal>
            <c:numRef>
              <c:f>Sheet1!$H$2:$H$198</c:f>
              <c:numCache>
                <c:formatCode>General</c:formatCode>
                <c:ptCount val="197"/>
                <c:pt idx="0">
                  <c:v>0</c:v>
                </c:pt>
                <c:pt idx="1">
                  <c:v>4.6e-5</c:v>
                </c:pt>
                <c:pt idx="2">
                  <c:v>0.000106</c:v>
                </c:pt>
                <c:pt idx="3">
                  <c:v>0.000166</c:v>
                </c:pt>
                <c:pt idx="4">
                  <c:v>0.000248</c:v>
                </c:pt>
                <c:pt idx="5">
                  <c:v>0.000308</c:v>
                </c:pt>
                <c:pt idx="6">
                  <c:v>0.000358</c:v>
                </c:pt>
                <c:pt idx="7">
                  <c:v>0.000398</c:v>
                </c:pt>
                <c:pt idx="8">
                  <c:v>0.000432</c:v>
                </c:pt>
                <c:pt idx="9">
                  <c:v>0.000464</c:v>
                </c:pt>
                <c:pt idx="10">
                  <c:v>0.000492</c:v>
                </c:pt>
                <c:pt idx="11">
                  <c:v>0.000518</c:v>
                </c:pt>
                <c:pt idx="12">
                  <c:v>0.000544</c:v>
                </c:pt>
                <c:pt idx="13">
                  <c:v>0.000566</c:v>
                </c:pt>
                <c:pt idx="14">
                  <c:v>0.000588</c:v>
                </c:pt>
                <c:pt idx="15">
                  <c:v>0.000608</c:v>
                </c:pt>
                <c:pt idx="16">
                  <c:v>0.000628</c:v>
                </c:pt>
                <c:pt idx="17">
                  <c:v>0.000646</c:v>
                </c:pt>
                <c:pt idx="18">
                  <c:v>0.000666</c:v>
                </c:pt>
                <c:pt idx="19">
                  <c:v>0.000686</c:v>
                </c:pt>
                <c:pt idx="20">
                  <c:v>0.0007</c:v>
                </c:pt>
                <c:pt idx="21">
                  <c:v>0.00072</c:v>
                </c:pt>
                <c:pt idx="22">
                  <c:v>0.000736</c:v>
                </c:pt>
                <c:pt idx="23">
                  <c:v>0.000754</c:v>
                </c:pt>
                <c:pt idx="24">
                  <c:v>0.00077</c:v>
                </c:pt>
                <c:pt idx="25">
                  <c:v>0.000788</c:v>
                </c:pt>
                <c:pt idx="26">
                  <c:v>0.0008</c:v>
                </c:pt>
                <c:pt idx="27">
                  <c:v>0.000812</c:v>
                </c:pt>
                <c:pt idx="28">
                  <c:v>0.000828</c:v>
                </c:pt>
                <c:pt idx="29">
                  <c:v>0.00084</c:v>
                </c:pt>
                <c:pt idx="30">
                  <c:v>0.000856</c:v>
                </c:pt>
                <c:pt idx="31">
                  <c:v>0.00087</c:v>
                </c:pt>
                <c:pt idx="32">
                  <c:v>0.000884</c:v>
                </c:pt>
                <c:pt idx="33">
                  <c:v>0.000898</c:v>
                </c:pt>
                <c:pt idx="34">
                  <c:v>0.00091</c:v>
                </c:pt>
                <c:pt idx="35">
                  <c:v>0.000922</c:v>
                </c:pt>
                <c:pt idx="36">
                  <c:v>0.000936</c:v>
                </c:pt>
                <c:pt idx="37">
                  <c:v>0.00095</c:v>
                </c:pt>
                <c:pt idx="38">
                  <c:v>0.000962</c:v>
                </c:pt>
                <c:pt idx="39">
                  <c:v>0.000976</c:v>
                </c:pt>
                <c:pt idx="40">
                  <c:v>0.00099</c:v>
                </c:pt>
                <c:pt idx="41">
                  <c:v>0.001002</c:v>
                </c:pt>
                <c:pt idx="42">
                  <c:v>0.001012</c:v>
                </c:pt>
                <c:pt idx="43">
                  <c:v>0.001026</c:v>
                </c:pt>
                <c:pt idx="44">
                  <c:v>0.00104</c:v>
                </c:pt>
                <c:pt idx="45">
                  <c:v>0.001054</c:v>
                </c:pt>
                <c:pt idx="46">
                  <c:v>0.001066</c:v>
                </c:pt>
                <c:pt idx="47">
                  <c:v>0.00108</c:v>
                </c:pt>
                <c:pt idx="48">
                  <c:v>0.001096</c:v>
                </c:pt>
                <c:pt idx="49">
                  <c:v>0.001108</c:v>
                </c:pt>
                <c:pt idx="50">
                  <c:v>0.001122</c:v>
                </c:pt>
                <c:pt idx="51">
                  <c:v>0.001136</c:v>
                </c:pt>
                <c:pt idx="52">
                  <c:v>0.00115</c:v>
                </c:pt>
                <c:pt idx="53">
                  <c:v>0.001162</c:v>
                </c:pt>
                <c:pt idx="54">
                  <c:v>0.001178</c:v>
                </c:pt>
                <c:pt idx="55">
                  <c:v>0.001192</c:v>
                </c:pt>
                <c:pt idx="56">
                  <c:v>0.001208</c:v>
                </c:pt>
                <c:pt idx="57">
                  <c:v>0.00122</c:v>
                </c:pt>
                <c:pt idx="58">
                  <c:v>0.001234</c:v>
                </c:pt>
                <c:pt idx="59">
                  <c:v>0.001248</c:v>
                </c:pt>
                <c:pt idx="60">
                  <c:v>0.001262</c:v>
                </c:pt>
                <c:pt idx="61">
                  <c:v>0.001276</c:v>
                </c:pt>
                <c:pt idx="62">
                  <c:v>0.001294</c:v>
                </c:pt>
                <c:pt idx="63">
                  <c:v>0.001308</c:v>
                </c:pt>
                <c:pt idx="64">
                  <c:v>0.001324</c:v>
                </c:pt>
                <c:pt idx="65">
                  <c:v>0.00134</c:v>
                </c:pt>
                <c:pt idx="66">
                  <c:v>0.001354</c:v>
                </c:pt>
                <c:pt idx="67">
                  <c:v>0.00137</c:v>
                </c:pt>
                <c:pt idx="68">
                  <c:v>0.001384</c:v>
                </c:pt>
                <c:pt idx="69">
                  <c:v>0.001398</c:v>
                </c:pt>
                <c:pt idx="70">
                  <c:v>0.001412</c:v>
                </c:pt>
                <c:pt idx="71">
                  <c:v>0.001428</c:v>
                </c:pt>
                <c:pt idx="72">
                  <c:v>0.001442</c:v>
                </c:pt>
                <c:pt idx="73">
                  <c:v>0.001458</c:v>
                </c:pt>
                <c:pt idx="74">
                  <c:v>0.001472</c:v>
                </c:pt>
                <c:pt idx="75">
                  <c:v>0.001488</c:v>
                </c:pt>
                <c:pt idx="76">
                  <c:v>0.001502</c:v>
                </c:pt>
                <c:pt idx="77">
                  <c:v>0.00152</c:v>
                </c:pt>
                <c:pt idx="78">
                  <c:v>0.001534</c:v>
                </c:pt>
                <c:pt idx="79">
                  <c:v>0.00155</c:v>
                </c:pt>
                <c:pt idx="80">
                  <c:v>0.001564</c:v>
                </c:pt>
                <c:pt idx="81">
                  <c:v>0.001582</c:v>
                </c:pt>
                <c:pt idx="82">
                  <c:v>0.0016</c:v>
                </c:pt>
                <c:pt idx="83">
                  <c:v>0.001614</c:v>
                </c:pt>
                <c:pt idx="84">
                  <c:v>0.00163</c:v>
                </c:pt>
                <c:pt idx="85">
                  <c:v>0.001646</c:v>
                </c:pt>
                <c:pt idx="86">
                  <c:v>0.001662</c:v>
                </c:pt>
                <c:pt idx="87">
                  <c:v>0.001678</c:v>
                </c:pt>
                <c:pt idx="88">
                  <c:v>0.001694</c:v>
                </c:pt>
                <c:pt idx="89">
                  <c:v>0.001712</c:v>
                </c:pt>
                <c:pt idx="90">
                  <c:v>0.001726</c:v>
                </c:pt>
                <c:pt idx="91">
                  <c:v>0.001744</c:v>
                </c:pt>
                <c:pt idx="92">
                  <c:v>0.001768</c:v>
                </c:pt>
                <c:pt idx="93">
                  <c:v>0.001784</c:v>
                </c:pt>
                <c:pt idx="94">
                  <c:v>0.001804</c:v>
                </c:pt>
                <c:pt idx="95">
                  <c:v>0.00182</c:v>
                </c:pt>
                <c:pt idx="96">
                  <c:v>0.00184</c:v>
                </c:pt>
                <c:pt idx="97">
                  <c:v>0.001858</c:v>
                </c:pt>
                <c:pt idx="98">
                  <c:v>0.001876</c:v>
                </c:pt>
                <c:pt idx="99">
                  <c:v>0.001894</c:v>
                </c:pt>
                <c:pt idx="100">
                  <c:v>0.001916</c:v>
                </c:pt>
                <c:pt idx="101">
                  <c:v>0.001936</c:v>
                </c:pt>
                <c:pt idx="102">
                  <c:v>0.001954</c:v>
                </c:pt>
                <c:pt idx="103">
                  <c:v>0.001974</c:v>
                </c:pt>
                <c:pt idx="104">
                  <c:v>0.001996</c:v>
                </c:pt>
                <c:pt idx="105">
                  <c:v>0.002016</c:v>
                </c:pt>
                <c:pt idx="106">
                  <c:v>0.002036</c:v>
                </c:pt>
                <c:pt idx="107">
                  <c:v>0.002056</c:v>
                </c:pt>
                <c:pt idx="108">
                  <c:v>0.002076</c:v>
                </c:pt>
                <c:pt idx="109">
                  <c:v>0.002094</c:v>
                </c:pt>
                <c:pt idx="110">
                  <c:v>0.002114</c:v>
                </c:pt>
                <c:pt idx="111">
                  <c:v>0.002134</c:v>
                </c:pt>
                <c:pt idx="112">
                  <c:v>0.002154</c:v>
                </c:pt>
                <c:pt idx="113">
                  <c:v>0.002174</c:v>
                </c:pt>
                <c:pt idx="114">
                  <c:v>0.002196</c:v>
                </c:pt>
                <c:pt idx="115">
                  <c:v>0.002214</c:v>
                </c:pt>
                <c:pt idx="116">
                  <c:v>0.002234</c:v>
                </c:pt>
                <c:pt idx="117">
                  <c:v>0.002256</c:v>
                </c:pt>
                <c:pt idx="118">
                  <c:v>0.002278</c:v>
                </c:pt>
                <c:pt idx="119">
                  <c:v>0.0023</c:v>
                </c:pt>
                <c:pt idx="120">
                  <c:v>0.002322</c:v>
                </c:pt>
                <c:pt idx="121">
                  <c:v>0.00234</c:v>
                </c:pt>
                <c:pt idx="122">
                  <c:v>0.00236</c:v>
                </c:pt>
                <c:pt idx="123">
                  <c:v>0.00238</c:v>
                </c:pt>
                <c:pt idx="124">
                  <c:v>0.0024</c:v>
                </c:pt>
                <c:pt idx="125">
                  <c:v>0.002422</c:v>
                </c:pt>
                <c:pt idx="126">
                  <c:v>0.002444</c:v>
                </c:pt>
                <c:pt idx="127">
                  <c:v>0.002466</c:v>
                </c:pt>
                <c:pt idx="128">
                  <c:v>0.002488</c:v>
                </c:pt>
                <c:pt idx="129">
                  <c:v>0.002512</c:v>
                </c:pt>
                <c:pt idx="130">
                  <c:v>0.002538</c:v>
                </c:pt>
                <c:pt idx="131">
                  <c:v>0.002562</c:v>
                </c:pt>
                <c:pt idx="132">
                  <c:v>0.002586</c:v>
                </c:pt>
                <c:pt idx="133">
                  <c:v>0.00261</c:v>
                </c:pt>
                <c:pt idx="134">
                  <c:v>0.002636</c:v>
                </c:pt>
                <c:pt idx="135">
                  <c:v>0.00266</c:v>
                </c:pt>
                <c:pt idx="136">
                  <c:v>0.002684</c:v>
                </c:pt>
                <c:pt idx="137">
                  <c:v>0.002708</c:v>
                </c:pt>
                <c:pt idx="138">
                  <c:v>0.002734</c:v>
                </c:pt>
                <c:pt idx="139">
                  <c:v>0.002758</c:v>
                </c:pt>
                <c:pt idx="140">
                  <c:v>0.002784</c:v>
                </c:pt>
                <c:pt idx="141">
                  <c:v>0.002808</c:v>
                </c:pt>
                <c:pt idx="142">
                  <c:v>0.002836</c:v>
                </c:pt>
                <c:pt idx="143">
                  <c:v>0.002862</c:v>
                </c:pt>
                <c:pt idx="144">
                  <c:v>0.002888</c:v>
                </c:pt>
                <c:pt idx="145">
                  <c:v>0.002916</c:v>
                </c:pt>
                <c:pt idx="146">
                  <c:v>0.002942</c:v>
                </c:pt>
                <c:pt idx="147">
                  <c:v>0.00297</c:v>
                </c:pt>
                <c:pt idx="148">
                  <c:v>0.002998</c:v>
                </c:pt>
                <c:pt idx="149">
                  <c:v>0.003026</c:v>
                </c:pt>
                <c:pt idx="150">
                  <c:v>0.003056</c:v>
                </c:pt>
                <c:pt idx="151">
                  <c:v>0.003086</c:v>
                </c:pt>
                <c:pt idx="152">
                  <c:v>0.003114</c:v>
                </c:pt>
                <c:pt idx="153">
                  <c:v>0.003146</c:v>
                </c:pt>
                <c:pt idx="154">
                  <c:v>0.003176</c:v>
                </c:pt>
                <c:pt idx="155">
                  <c:v>0.003206</c:v>
                </c:pt>
                <c:pt idx="156">
                  <c:v>0.003236</c:v>
                </c:pt>
                <c:pt idx="157">
                  <c:v>0.003266</c:v>
                </c:pt>
                <c:pt idx="158">
                  <c:v>0.0033</c:v>
                </c:pt>
                <c:pt idx="159">
                  <c:v>0.003334</c:v>
                </c:pt>
                <c:pt idx="160">
                  <c:v>0.003366</c:v>
                </c:pt>
                <c:pt idx="161">
                  <c:v>0.003402</c:v>
                </c:pt>
                <c:pt idx="162">
                  <c:v>0.003438</c:v>
                </c:pt>
                <c:pt idx="163">
                  <c:v>0.003472</c:v>
                </c:pt>
                <c:pt idx="164">
                  <c:v>0.003506</c:v>
                </c:pt>
                <c:pt idx="165">
                  <c:v>0.003542</c:v>
                </c:pt>
                <c:pt idx="166">
                  <c:v>0.003578</c:v>
                </c:pt>
                <c:pt idx="167">
                  <c:v>0.003614</c:v>
                </c:pt>
                <c:pt idx="168">
                  <c:v>0.003652</c:v>
                </c:pt>
                <c:pt idx="169">
                  <c:v>0.00369</c:v>
                </c:pt>
                <c:pt idx="170">
                  <c:v>0.003726</c:v>
                </c:pt>
                <c:pt idx="171">
                  <c:v>0.003764</c:v>
                </c:pt>
                <c:pt idx="172">
                  <c:v>0.003802</c:v>
                </c:pt>
                <c:pt idx="173">
                  <c:v>0.00384</c:v>
                </c:pt>
                <c:pt idx="174">
                  <c:v>0.003876</c:v>
                </c:pt>
                <c:pt idx="175">
                  <c:v>0.003914</c:v>
                </c:pt>
                <c:pt idx="176">
                  <c:v>0.003952</c:v>
                </c:pt>
                <c:pt idx="177">
                  <c:v>0.003988</c:v>
                </c:pt>
                <c:pt idx="178">
                  <c:v>0.004022</c:v>
                </c:pt>
                <c:pt idx="179">
                  <c:v>0.004058</c:v>
                </c:pt>
                <c:pt idx="180">
                  <c:v>0.004092</c:v>
                </c:pt>
                <c:pt idx="181">
                  <c:v>0.004126</c:v>
                </c:pt>
                <c:pt idx="182">
                  <c:v>0.00416</c:v>
                </c:pt>
                <c:pt idx="183">
                  <c:v>0.00419</c:v>
                </c:pt>
                <c:pt idx="184">
                  <c:v>0.00422</c:v>
                </c:pt>
                <c:pt idx="185">
                  <c:v>0.00425</c:v>
                </c:pt>
                <c:pt idx="186">
                  <c:v>0.004276</c:v>
                </c:pt>
                <c:pt idx="187">
                  <c:v>0.0043</c:v>
                </c:pt>
                <c:pt idx="188">
                  <c:v>0.00432</c:v>
                </c:pt>
                <c:pt idx="189">
                  <c:v>0.004336</c:v>
                </c:pt>
                <c:pt idx="190">
                  <c:v>0.00435</c:v>
                </c:pt>
                <c:pt idx="191">
                  <c:v>0.004362</c:v>
                </c:pt>
                <c:pt idx="192">
                  <c:v>0.004374</c:v>
                </c:pt>
                <c:pt idx="193">
                  <c:v>0.004384</c:v>
                </c:pt>
                <c:pt idx="194">
                  <c:v>0.004392</c:v>
                </c:pt>
                <c:pt idx="195">
                  <c:v>0.004396</c:v>
                </c:pt>
                <c:pt idx="196">
                  <c:v>0.004398</c:v>
                </c:pt>
              </c:numCache>
            </c:numRef>
          </c:xVal>
          <c:yVal>
            <c:numRef>
              <c:f>Sheet1!$I$2:$I$198</c:f>
              <c:numCache>
                <c:formatCode>General</c:formatCode>
                <c:ptCount val="197"/>
                <c:pt idx="0">
                  <c:v>0</c:v>
                </c:pt>
                <c:pt idx="1">
                  <c:v>0.05915131575</c:v>
                </c:pt>
                <c:pt idx="2">
                  <c:v>0.41405921025</c:v>
                </c:pt>
                <c:pt idx="3">
                  <c:v>0.53236184175</c:v>
                </c:pt>
                <c:pt idx="4">
                  <c:v>0.65066447325</c:v>
                </c:pt>
                <c:pt idx="5">
                  <c:v>0.709815789</c:v>
                </c:pt>
                <c:pt idx="6">
                  <c:v>0.76896710475</c:v>
                </c:pt>
                <c:pt idx="7">
                  <c:v>0.798542762625</c:v>
                </c:pt>
                <c:pt idx="8">
                  <c:v>0.8281184205</c:v>
                </c:pt>
                <c:pt idx="9">
                  <c:v>0.857694078375</c:v>
                </c:pt>
                <c:pt idx="10">
                  <c:v>0.88726973625</c:v>
                </c:pt>
                <c:pt idx="11">
                  <c:v>0.8990999994</c:v>
                </c:pt>
                <c:pt idx="12">
                  <c:v>0.91093026255</c:v>
                </c:pt>
                <c:pt idx="13">
                  <c:v>0.9227605257</c:v>
                </c:pt>
                <c:pt idx="14">
                  <c:v>0.93459078885</c:v>
                </c:pt>
                <c:pt idx="15">
                  <c:v>0.946421052</c:v>
                </c:pt>
                <c:pt idx="16">
                  <c:v>0.95825131515</c:v>
                </c:pt>
                <c:pt idx="17">
                  <c:v>0.9700815783</c:v>
                </c:pt>
                <c:pt idx="18">
                  <c:v>0.98191184145</c:v>
                </c:pt>
                <c:pt idx="19">
                  <c:v>0.9937421046</c:v>
                </c:pt>
                <c:pt idx="20">
                  <c:v>1.00557236775</c:v>
                </c:pt>
                <c:pt idx="21">
                  <c:v>1.0174026309</c:v>
                </c:pt>
                <c:pt idx="22">
                  <c:v>1.02923289405</c:v>
                </c:pt>
                <c:pt idx="23">
                  <c:v>1.0410631572</c:v>
                </c:pt>
                <c:pt idx="24">
                  <c:v>1.05289342035</c:v>
                </c:pt>
                <c:pt idx="25">
                  <c:v>1.0647236835</c:v>
                </c:pt>
                <c:pt idx="26">
                  <c:v>1.07655394665</c:v>
                </c:pt>
                <c:pt idx="27">
                  <c:v>1.0883842098</c:v>
                </c:pt>
                <c:pt idx="28">
                  <c:v>1.10021447295</c:v>
                </c:pt>
                <c:pt idx="29">
                  <c:v>1.1120447361</c:v>
                </c:pt>
                <c:pt idx="30">
                  <c:v>1.12387499925</c:v>
                </c:pt>
                <c:pt idx="31">
                  <c:v>1.129790130825</c:v>
                </c:pt>
                <c:pt idx="32">
                  <c:v>1.1357052624</c:v>
                </c:pt>
                <c:pt idx="33">
                  <c:v>1.141620393975</c:v>
                </c:pt>
                <c:pt idx="34">
                  <c:v>1.14753552555</c:v>
                </c:pt>
                <c:pt idx="35">
                  <c:v>1.153450657125</c:v>
                </c:pt>
                <c:pt idx="36">
                  <c:v>1.1593657887</c:v>
                </c:pt>
                <c:pt idx="37">
                  <c:v>1.165280920275</c:v>
                </c:pt>
                <c:pt idx="38">
                  <c:v>1.17119605185</c:v>
                </c:pt>
                <c:pt idx="39">
                  <c:v>1.177111183425</c:v>
                </c:pt>
                <c:pt idx="40">
                  <c:v>1.183026315</c:v>
                </c:pt>
                <c:pt idx="41">
                  <c:v>1.188941446575</c:v>
                </c:pt>
                <c:pt idx="42">
                  <c:v>1.19485657815</c:v>
                </c:pt>
                <c:pt idx="43">
                  <c:v>1.200771709725</c:v>
                </c:pt>
                <c:pt idx="44">
                  <c:v>1.2066868413</c:v>
                </c:pt>
                <c:pt idx="45">
                  <c:v>1.212601972875</c:v>
                </c:pt>
                <c:pt idx="46">
                  <c:v>1.21851710445</c:v>
                </c:pt>
                <c:pt idx="47">
                  <c:v>1.224432236025</c:v>
                </c:pt>
                <c:pt idx="48">
                  <c:v>1.2303473676</c:v>
                </c:pt>
                <c:pt idx="49">
                  <c:v>1.236262499175</c:v>
                </c:pt>
                <c:pt idx="50">
                  <c:v>1.24217763075</c:v>
                </c:pt>
                <c:pt idx="51">
                  <c:v>1.248092762325</c:v>
                </c:pt>
                <c:pt idx="52">
                  <c:v>1.2540078939</c:v>
                </c:pt>
                <c:pt idx="53">
                  <c:v>1.259923025475</c:v>
                </c:pt>
                <c:pt idx="54">
                  <c:v>1.26583815705</c:v>
                </c:pt>
                <c:pt idx="55">
                  <c:v>1.271753288625</c:v>
                </c:pt>
                <c:pt idx="56">
                  <c:v>1.2776684202</c:v>
                </c:pt>
                <c:pt idx="57">
                  <c:v>1.283583551775</c:v>
                </c:pt>
                <c:pt idx="58">
                  <c:v>1.3013289465</c:v>
                </c:pt>
                <c:pt idx="59">
                  <c:v>1.31315920965</c:v>
                </c:pt>
                <c:pt idx="60">
                  <c:v>1.3249894728</c:v>
                </c:pt>
                <c:pt idx="61">
                  <c:v>1.33681973595</c:v>
                </c:pt>
                <c:pt idx="62">
                  <c:v>1.342734867525</c:v>
                </c:pt>
                <c:pt idx="63">
                  <c:v>1.3486499991</c:v>
                </c:pt>
                <c:pt idx="64">
                  <c:v>1.354565130675</c:v>
                </c:pt>
                <c:pt idx="65">
                  <c:v>1.36048026225</c:v>
                </c:pt>
                <c:pt idx="66">
                  <c:v>1.366395393825</c:v>
                </c:pt>
                <c:pt idx="67">
                  <c:v>1.3723105254</c:v>
                </c:pt>
                <c:pt idx="68">
                  <c:v>1.378225656975</c:v>
                </c:pt>
                <c:pt idx="69">
                  <c:v>1.390055920125</c:v>
                </c:pt>
                <c:pt idx="70">
                  <c:v>1.3959710517</c:v>
                </c:pt>
                <c:pt idx="71">
                  <c:v>1.401886183275</c:v>
                </c:pt>
                <c:pt idx="72">
                  <c:v>1.413716446425</c:v>
                </c:pt>
                <c:pt idx="73">
                  <c:v>1.419631578</c:v>
                </c:pt>
                <c:pt idx="74">
                  <c:v>1.43146184115</c:v>
                </c:pt>
                <c:pt idx="75">
                  <c:v>1.4432921043</c:v>
                </c:pt>
                <c:pt idx="76">
                  <c:v>1.45512236745</c:v>
                </c:pt>
                <c:pt idx="77">
                  <c:v>1.4669526306</c:v>
                </c:pt>
                <c:pt idx="78">
                  <c:v>1.47878289375</c:v>
                </c:pt>
                <c:pt idx="79">
                  <c:v>1.484698025325</c:v>
                </c:pt>
                <c:pt idx="80">
                  <c:v>1.4906131569</c:v>
                </c:pt>
                <c:pt idx="81">
                  <c:v>1.496528288475</c:v>
                </c:pt>
                <c:pt idx="82">
                  <c:v>1.50244342005</c:v>
                </c:pt>
                <c:pt idx="83">
                  <c:v>1.508358551625</c:v>
                </c:pt>
                <c:pt idx="84">
                  <c:v>1.5142736832</c:v>
                </c:pt>
                <c:pt idx="85">
                  <c:v>1.520188814775</c:v>
                </c:pt>
                <c:pt idx="86">
                  <c:v>1.52610394635</c:v>
                </c:pt>
                <c:pt idx="87">
                  <c:v>1.532019077925</c:v>
                </c:pt>
                <c:pt idx="88">
                  <c:v>1.5349766437125</c:v>
                </c:pt>
                <c:pt idx="89">
                  <c:v>1.5379342095</c:v>
                </c:pt>
                <c:pt idx="90">
                  <c:v>1.54976447265</c:v>
                </c:pt>
                <c:pt idx="91">
                  <c:v>1.5615947358</c:v>
                </c:pt>
                <c:pt idx="92">
                  <c:v>1.567509867375</c:v>
                </c:pt>
                <c:pt idx="93">
                  <c:v>1.57342499895</c:v>
                </c:pt>
                <c:pt idx="94">
                  <c:v>1.5852552621</c:v>
                </c:pt>
                <c:pt idx="95">
                  <c:v>1.591170393675</c:v>
                </c:pt>
                <c:pt idx="96">
                  <c:v>1.59708552525</c:v>
                </c:pt>
                <c:pt idx="97">
                  <c:v>1.603000656825</c:v>
                </c:pt>
                <c:pt idx="98">
                  <c:v>1.6089157884</c:v>
                </c:pt>
                <c:pt idx="99">
                  <c:v>1.614830919975</c:v>
                </c:pt>
                <c:pt idx="100">
                  <c:v>1.62074605155</c:v>
                </c:pt>
                <c:pt idx="101">
                  <c:v>1.626661183125</c:v>
                </c:pt>
                <c:pt idx="102">
                  <c:v>1.6325763147</c:v>
                </c:pt>
                <c:pt idx="103">
                  <c:v>1.638491446275</c:v>
                </c:pt>
                <c:pt idx="104">
                  <c:v>1.64440657785</c:v>
                </c:pt>
                <c:pt idx="105">
                  <c:v>1.6473641436375</c:v>
                </c:pt>
                <c:pt idx="106">
                  <c:v>1.650321709425</c:v>
                </c:pt>
                <c:pt idx="107">
                  <c:v>1.6532792752125</c:v>
                </c:pt>
                <c:pt idx="108">
                  <c:v>1.656236841</c:v>
                </c:pt>
                <c:pt idx="109">
                  <c:v>1.66806710415</c:v>
                </c:pt>
                <c:pt idx="110">
                  <c:v>1.6798973673</c:v>
                </c:pt>
                <c:pt idx="111">
                  <c:v>1.69172763045</c:v>
                </c:pt>
                <c:pt idx="112">
                  <c:v>1.7035578936</c:v>
                </c:pt>
                <c:pt idx="113">
                  <c:v>1.709473025175</c:v>
                </c:pt>
                <c:pt idx="114">
                  <c:v>1.71538815675</c:v>
                </c:pt>
                <c:pt idx="115">
                  <c:v>1.721303288325</c:v>
                </c:pt>
                <c:pt idx="116">
                  <c:v>1.7272184199</c:v>
                </c:pt>
                <c:pt idx="117">
                  <c:v>1.733133551475</c:v>
                </c:pt>
                <c:pt idx="118">
                  <c:v>1.73904868305</c:v>
                </c:pt>
                <c:pt idx="119">
                  <c:v>1.744963814625</c:v>
                </c:pt>
                <c:pt idx="120">
                  <c:v>1.756794077775</c:v>
                </c:pt>
                <c:pt idx="121">
                  <c:v>1.768624340925</c:v>
                </c:pt>
                <c:pt idx="122">
                  <c:v>1.7745394725</c:v>
                </c:pt>
                <c:pt idx="123">
                  <c:v>1.780454604075</c:v>
                </c:pt>
                <c:pt idx="124">
                  <c:v>1.78636973565</c:v>
                </c:pt>
                <c:pt idx="125">
                  <c:v>1.792284867225</c:v>
                </c:pt>
                <c:pt idx="126">
                  <c:v>1.7981999988</c:v>
                </c:pt>
                <c:pt idx="127">
                  <c:v>1.804115130375</c:v>
                </c:pt>
                <c:pt idx="128">
                  <c:v>1.81003026195</c:v>
                </c:pt>
                <c:pt idx="129">
                  <c:v>1.8218605251</c:v>
                </c:pt>
                <c:pt idx="130">
                  <c:v>1.83369078825</c:v>
                </c:pt>
                <c:pt idx="131">
                  <c:v>1.839605919825</c:v>
                </c:pt>
                <c:pt idx="132">
                  <c:v>1.8455210514</c:v>
                </c:pt>
                <c:pt idx="133">
                  <c:v>1.851436182975</c:v>
                </c:pt>
                <c:pt idx="134">
                  <c:v>1.85735131455</c:v>
                </c:pt>
                <c:pt idx="135">
                  <c:v>1.863266446125</c:v>
                </c:pt>
                <c:pt idx="136">
                  <c:v>1.8691815777</c:v>
                </c:pt>
                <c:pt idx="137">
                  <c:v>1.875096709275</c:v>
                </c:pt>
                <c:pt idx="138">
                  <c:v>1.8780542750625</c:v>
                </c:pt>
                <c:pt idx="139">
                  <c:v>1.88101184085</c:v>
                </c:pt>
                <c:pt idx="140">
                  <c:v>1.8839694066375</c:v>
                </c:pt>
                <c:pt idx="141">
                  <c:v>1.886926972425</c:v>
                </c:pt>
                <c:pt idx="142">
                  <c:v>1.892842104</c:v>
                </c:pt>
                <c:pt idx="143">
                  <c:v>1.898757235575</c:v>
                </c:pt>
                <c:pt idx="144">
                  <c:v>1.90467236715</c:v>
                </c:pt>
                <c:pt idx="145">
                  <c:v>1.910587498725</c:v>
                </c:pt>
                <c:pt idx="146">
                  <c:v>1.9165026303</c:v>
                </c:pt>
                <c:pt idx="147">
                  <c:v>1.922417761875</c:v>
                </c:pt>
                <c:pt idx="148">
                  <c:v>1.92833289345</c:v>
                </c:pt>
                <c:pt idx="149">
                  <c:v>1.9401631566</c:v>
                </c:pt>
                <c:pt idx="150">
                  <c:v>1.946078288175</c:v>
                </c:pt>
                <c:pt idx="151">
                  <c:v>1.95199341975</c:v>
                </c:pt>
                <c:pt idx="152">
                  <c:v>1.957908551325</c:v>
                </c:pt>
                <c:pt idx="153">
                  <c:v>1.9638236829</c:v>
                </c:pt>
                <c:pt idx="154">
                  <c:v>1.969738814475</c:v>
                </c:pt>
                <c:pt idx="155">
                  <c:v>1.97565394605</c:v>
                </c:pt>
                <c:pt idx="156">
                  <c:v>1.981569077625</c:v>
                </c:pt>
                <c:pt idx="157">
                  <c:v>1.993399340775</c:v>
                </c:pt>
                <c:pt idx="158">
                  <c:v>2.005229603925</c:v>
                </c:pt>
                <c:pt idx="159">
                  <c:v>2.0111447355</c:v>
                </c:pt>
                <c:pt idx="160">
                  <c:v>2.017059867075</c:v>
                </c:pt>
                <c:pt idx="161">
                  <c:v>2.02297499865</c:v>
                </c:pt>
                <c:pt idx="162">
                  <c:v>2.028890130225</c:v>
                </c:pt>
                <c:pt idx="163">
                  <c:v>2.040720393375</c:v>
                </c:pt>
                <c:pt idx="164">
                  <c:v>2.04663552495</c:v>
                </c:pt>
                <c:pt idx="165">
                  <c:v>2.0495930907375</c:v>
                </c:pt>
                <c:pt idx="166">
                  <c:v>2.052550656525</c:v>
                </c:pt>
                <c:pt idx="167">
                  <c:v>2.0584657881</c:v>
                </c:pt>
                <c:pt idx="168">
                  <c:v>2.064380919675</c:v>
                </c:pt>
                <c:pt idx="169">
                  <c:v>2.07029605125</c:v>
                </c:pt>
                <c:pt idx="170">
                  <c:v>2.076211182825</c:v>
                </c:pt>
                <c:pt idx="171">
                  <c:v>2.0821263144</c:v>
                </c:pt>
                <c:pt idx="172">
                  <c:v>2.088041445975</c:v>
                </c:pt>
                <c:pt idx="173">
                  <c:v>2.09395657755</c:v>
                </c:pt>
                <c:pt idx="174">
                  <c:v>2.099871709125</c:v>
                </c:pt>
                <c:pt idx="175">
                  <c:v>2.1057868407</c:v>
                </c:pt>
                <c:pt idx="176">
                  <c:v>2.111701972275</c:v>
                </c:pt>
                <c:pt idx="177">
                  <c:v>2.11761710385</c:v>
                </c:pt>
                <c:pt idx="178">
                  <c:v>2.123532235425</c:v>
                </c:pt>
                <c:pt idx="179">
                  <c:v>2.129447367</c:v>
                </c:pt>
                <c:pt idx="180">
                  <c:v>2.14127763015</c:v>
                </c:pt>
                <c:pt idx="181">
                  <c:v>2.1531078933</c:v>
                </c:pt>
                <c:pt idx="182">
                  <c:v>2.159023024875</c:v>
                </c:pt>
                <c:pt idx="183">
                  <c:v>2.16493815645</c:v>
                </c:pt>
                <c:pt idx="184">
                  <c:v>2.170853288025</c:v>
                </c:pt>
                <c:pt idx="185">
                  <c:v>2.182683551175</c:v>
                </c:pt>
                <c:pt idx="186">
                  <c:v>2.18859868275</c:v>
                </c:pt>
                <c:pt idx="187">
                  <c:v>2.194513814325</c:v>
                </c:pt>
                <c:pt idx="188">
                  <c:v>2.2004289459</c:v>
                </c:pt>
                <c:pt idx="189">
                  <c:v>2.206344077475</c:v>
                </c:pt>
                <c:pt idx="190">
                  <c:v>2.21225920905</c:v>
                </c:pt>
                <c:pt idx="191">
                  <c:v>2.218174340625</c:v>
                </c:pt>
                <c:pt idx="192">
                  <c:v>2.2240894722</c:v>
                </c:pt>
                <c:pt idx="193">
                  <c:v>2.230004603775</c:v>
                </c:pt>
                <c:pt idx="194">
                  <c:v>2.23591973535</c:v>
                </c:pt>
                <c:pt idx="195">
                  <c:v>2.241834866925</c:v>
                </c:pt>
                <c:pt idx="196">
                  <c:v>2.2477499985</c:v>
                </c:pt>
              </c:numCache>
            </c:numRef>
          </c:yVal>
          <c:smooth val="1"/>
        </c:ser>
        <c:ser>
          <c:idx val="2"/>
          <c:order val="1"/>
          <c:spPr>
            <a:ln w="19060" cap="rnd" cmpd="sng" algn="ctr">
              <a:solidFill>
                <a:sysClr val="windowText" lastClr="000000">
                  <a:lumMod val="95000"/>
                  <a:lumOff val="5000"/>
                </a:sysClr>
              </a:solidFill>
              <a:prstDash val="solid"/>
              <a:round/>
            </a:ln>
            <a:effectLst/>
          </c:spPr>
          <c:marker>
            <c:symbol val="none"/>
          </c:marker>
          <c:dLbls>
            <c:delete val="1"/>
          </c:dLbls>
          <c:xVal>
            <c:numRef>
              <c:f>Sheet1!$N$2:$N$84</c:f>
              <c:numCache>
                <c:formatCode>General</c:formatCode>
                <c:ptCount val="83"/>
                <c:pt idx="0">
                  <c:v>0</c:v>
                </c:pt>
                <c:pt idx="1">
                  <c:v>0.00018</c:v>
                </c:pt>
                <c:pt idx="2">
                  <c:v>0.00028</c:v>
                </c:pt>
                <c:pt idx="3">
                  <c:v>0.00033</c:v>
                </c:pt>
                <c:pt idx="4">
                  <c:v>0.00038</c:v>
                </c:pt>
                <c:pt idx="5">
                  <c:v>0.00037</c:v>
                </c:pt>
                <c:pt idx="6">
                  <c:v>0.00046</c:v>
                </c:pt>
                <c:pt idx="7">
                  <c:v>0.00049</c:v>
                </c:pt>
                <c:pt idx="8">
                  <c:v>0.00052</c:v>
                </c:pt>
                <c:pt idx="9">
                  <c:v>0.00057</c:v>
                </c:pt>
                <c:pt idx="10">
                  <c:v>0.00059</c:v>
                </c:pt>
                <c:pt idx="11">
                  <c:v>0.00062</c:v>
                </c:pt>
                <c:pt idx="12">
                  <c:v>0.00067</c:v>
                </c:pt>
                <c:pt idx="13">
                  <c:v>0.0007</c:v>
                </c:pt>
                <c:pt idx="14">
                  <c:v>0.00076</c:v>
                </c:pt>
                <c:pt idx="15">
                  <c:v>0.00081</c:v>
                </c:pt>
                <c:pt idx="16">
                  <c:v>0.00086</c:v>
                </c:pt>
                <c:pt idx="17">
                  <c:v>0.00093</c:v>
                </c:pt>
                <c:pt idx="18">
                  <c:v>0.001</c:v>
                </c:pt>
                <c:pt idx="19">
                  <c:v>0.00106</c:v>
                </c:pt>
                <c:pt idx="20">
                  <c:v>0.00116</c:v>
                </c:pt>
                <c:pt idx="21">
                  <c:v>0.00123</c:v>
                </c:pt>
                <c:pt idx="22">
                  <c:v>0.00133</c:v>
                </c:pt>
                <c:pt idx="23">
                  <c:v>0.00147</c:v>
                </c:pt>
                <c:pt idx="24">
                  <c:v>0.00157</c:v>
                </c:pt>
                <c:pt idx="25">
                  <c:v>0.0017</c:v>
                </c:pt>
                <c:pt idx="26">
                  <c:v>0.00184</c:v>
                </c:pt>
                <c:pt idx="27">
                  <c:v>0.00198</c:v>
                </c:pt>
                <c:pt idx="28">
                  <c:v>0.00215</c:v>
                </c:pt>
                <c:pt idx="29">
                  <c:v>0.0023</c:v>
                </c:pt>
                <c:pt idx="30">
                  <c:v>0.00246</c:v>
                </c:pt>
                <c:pt idx="31">
                  <c:v>0.00264</c:v>
                </c:pt>
                <c:pt idx="32">
                  <c:v>0.00282</c:v>
                </c:pt>
                <c:pt idx="33">
                  <c:v>0.003</c:v>
                </c:pt>
                <c:pt idx="34">
                  <c:v>0.00317</c:v>
                </c:pt>
                <c:pt idx="35">
                  <c:v>0.00332</c:v>
                </c:pt>
                <c:pt idx="36">
                  <c:v>0.00346</c:v>
                </c:pt>
                <c:pt idx="37">
                  <c:v>0.00359</c:v>
                </c:pt>
                <c:pt idx="38">
                  <c:v>0.00371</c:v>
                </c:pt>
                <c:pt idx="39">
                  <c:v>0.00381</c:v>
                </c:pt>
                <c:pt idx="40">
                  <c:v>0.0039</c:v>
                </c:pt>
                <c:pt idx="41">
                  <c:v>0.00399</c:v>
                </c:pt>
                <c:pt idx="42">
                  <c:v>0.00407</c:v>
                </c:pt>
                <c:pt idx="43">
                  <c:v>0.00415</c:v>
                </c:pt>
                <c:pt idx="44">
                  <c:v>0.00422</c:v>
                </c:pt>
                <c:pt idx="45">
                  <c:v>0.00426</c:v>
                </c:pt>
                <c:pt idx="46">
                  <c:v>0.00433</c:v>
                </c:pt>
                <c:pt idx="47">
                  <c:v>0.00439</c:v>
                </c:pt>
                <c:pt idx="48">
                  <c:v>0.00443</c:v>
                </c:pt>
                <c:pt idx="49">
                  <c:v>0.00452</c:v>
                </c:pt>
                <c:pt idx="50">
                  <c:v>0.00458</c:v>
                </c:pt>
                <c:pt idx="51">
                  <c:v>0.00465</c:v>
                </c:pt>
                <c:pt idx="52">
                  <c:v>0.00473</c:v>
                </c:pt>
                <c:pt idx="53">
                  <c:v>0.00479</c:v>
                </c:pt>
                <c:pt idx="54">
                  <c:v>0.00487</c:v>
                </c:pt>
                <c:pt idx="55">
                  <c:v>0.00494</c:v>
                </c:pt>
                <c:pt idx="56">
                  <c:v>0.00501</c:v>
                </c:pt>
                <c:pt idx="57">
                  <c:v>0.00509</c:v>
                </c:pt>
                <c:pt idx="58">
                  <c:v>0.00516</c:v>
                </c:pt>
                <c:pt idx="59">
                  <c:v>0.00524</c:v>
                </c:pt>
                <c:pt idx="60">
                  <c:v>0.00532</c:v>
                </c:pt>
                <c:pt idx="61">
                  <c:v>0.00541</c:v>
                </c:pt>
                <c:pt idx="62">
                  <c:v>0.00549</c:v>
                </c:pt>
                <c:pt idx="63">
                  <c:v>0.00558</c:v>
                </c:pt>
                <c:pt idx="64">
                  <c:v>0.00565</c:v>
                </c:pt>
                <c:pt idx="65">
                  <c:v>0.00573</c:v>
                </c:pt>
                <c:pt idx="66">
                  <c:v>0.00581</c:v>
                </c:pt>
                <c:pt idx="67">
                  <c:v>0.00588</c:v>
                </c:pt>
                <c:pt idx="68">
                  <c:v>0.00596</c:v>
                </c:pt>
                <c:pt idx="69">
                  <c:v>0.00603</c:v>
                </c:pt>
                <c:pt idx="70">
                  <c:v>0.00611</c:v>
                </c:pt>
                <c:pt idx="71">
                  <c:v>0.0062</c:v>
                </c:pt>
                <c:pt idx="72">
                  <c:v>0.00628</c:v>
                </c:pt>
                <c:pt idx="73">
                  <c:v>0.00636</c:v>
                </c:pt>
                <c:pt idx="74">
                  <c:v>0.00645</c:v>
                </c:pt>
                <c:pt idx="75">
                  <c:v>0.00654</c:v>
                </c:pt>
                <c:pt idx="76">
                  <c:v>0.00662</c:v>
                </c:pt>
                <c:pt idx="77">
                  <c:v>0.00672</c:v>
                </c:pt>
                <c:pt idx="78">
                  <c:v>0.00681</c:v>
                </c:pt>
                <c:pt idx="79">
                  <c:v>0.0069</c:v>
                </c:pt>
                <c:pt idx="80">
                  <c:v>0.00697</c:v>
                </c:pt>
                <c:pt idx="81">
                  <c:v>0.00703</c:v>
                </c:pt>
                <c:pt idx="82">
                  <c:v>0.00705</c:v>
                </c:pt>
              </c:numCache>
            </c:numRef>
          </c:xVal>
          <c:yVal>
            <c:numRef>
              <c:f>Sheet1!$O$2:$O$84</c:f>
              <c:numCache>
                <c:formatCode>General</c:formatCode>
                <c:ptCount val="83"/>
                <c:pt idx="0">
                  <c:v>0</c:v>
                </c:pt>
                <c:pt idx="1">
                  <c:v>0.160032312</c:v>
                </c:pt>
                <c:pt idx="2">
                  <c:v>0.293392572</c:v>
                </c:pt>
                <c:pt idx="3">
                  <c:v>0.320064624</c:v>
                </c:pt>
                <c:pt idx="4">
                  <c:v>0.373408728</c:v>
                </c:pt>
                <c:pt idx="5">
                  <c:v>0.40008078</c:v>
                </c:pt>
                <c:pt idx="6">
                  <c:v>0.453424884</c:v>
                </c:pt>
                <c:pt idx="7">
                  <c:v>0.480096936</c:v>
                </c:pt>
                <c:pt idx="8">
                  <c:v>0.506768988</c:v>
                </c:pt>
                <c:pt idx="9">
                  <c:v>0.53344104</c:v>
                </c:pt>
                <c:pt idx="10">
                  <c:v>0.560113092</c:v>
                </c:pt>
                <c:pt idx="11">
                  <c:v>0.560113092</c:v>
                </c:pt>
                <c:pt idx="12">
                  <c:v>0.586785144</c:v>
                </c:pt>
                <c:pt idx="13">
                  <c:v>0.613457196</c:v>
                </c:pt>
                <c:pt idx="14">
                  <c:v>0.613457196</c:v>
                </c:pt>
                <c:pt idx="15">
                  <c:v>0.640129248</c:v>
                </c:pt>
                <c:pt idx="16">
                  <c:v>0.6668013</c:v>
                </c:pt>
                <c:pt idx="17">
                  <c:v>0.6668013</c:v>
                </c:pt>
                <c:pt idx="18">
                  <c:v>0.720145404</c:v>
                </c:pt>
                <c:pt idx="19">
                  <c:v>0.720145404</c:v>
                </c:pt>
                <c:pt idx="20">
                  <c:v>0.746817456</c:v>
                </c:pt>
                <c:pt idx="21">
                  <c:v>0.773489508</c:v>
                </c:pt>
                <c:pt idx="22">
                  <c:v>0.80016156</c:v>
                </c:pt>
                <c:pt idx="23">
                  <c:v>0.80016156</c:v>
                </c:pt>
                <c:pt idx="24">
                  <c:v>0.826833612</c:v>
                </c:pt>
                <c:pt idx="25">
                  <c:v>0.826833612</c:v>
                </c:pt>
                <c:pt idx="26">
                  <c:v>0.853505664</c:v>
                </c:pt>
                <c:pt idx="27">
                  <c:v>0.880177716</c:v>
                </c:pt>
                <c:pt idx="28">
                  <c:v>0.880177716</c:v>
                </c:pt>
                <c:pt idx="29">
                  <c:v>0.906849768</c:v>
                </c:pt>
                <c:pt idx="30">
                  <c:v>0.93352182</c:v>
                </c:pt>
                <c:pt idx="31">
                  <c:v>0.93352182</c:v>
                </c:pt>
                <c:pt idx="32">
                  <c:v>0.960193872</c:v>
                </c:pt>
                <c:pt idx="33">
                  <c:v>0.986865924</c:v>
                </c:pt>
                <c:pt idx="34">
                  <c:v>0.986865924</c:v>
                </c:pt>
                <c:pt idx="35">
                  <c:v>1.013537976</c:v>
                </c:pt>
                <c:pt idx="36">
                  <c:v>1.040210028</c:v>
                </c:pt>
                <c:pt idx="37">
                  <c:v>1.06688208</c:v>
                </c:pt>
                <c:pt idx="38">
                  <c:v>1.06688208</c:v>
                </c:pt>
                <c:pt idx="39">
                  <c:v>1.093554132</c:v>
                </c:pt>
                <c:pt idx="40">
                  <c:v>1.120226184</c:v>
                </c:pt>
                <c:pt idx="41">
                  <c:v>1.120226184</c:v>
                </c:pt>
                <c:pt idx="42">
                  <c:v>1.146898236</c:v>
                </c:pt>
                <c:pt idx="43">
                  <c:v>1.173570288</c:v>
                </c:pt>
                <c:pt idx="44">
                  <c:v>1.173570288</c:v>
                </c:pt>
                <c:pt idx="45">
                  <c:v>1.20024234</c:v>
                </c:pt>
                <c:pt idx="46">
                  <c:v>1.20024234</c:v>
                </c:pt>
                <c:pt idx="47">
                  <c:v>1.253586444</c:v>
                </c:pt>
                <c:pt idx="48">
                  <c:v>1.280258496</c:v>
                </c:pt>
                <c:pt idx="49">
                  <c:v>1.280258496</c:v>
                </c:pt>
                <c:pt idx="50">
                  <c:v>1.306930548</c:v>
                </c:pt>
                <c:pt idx="51">
                  <c:v>1.3336026</c:v>
                </c:pt>
                <c:pt idx="52">
                  <c:v>1.360274652</c:v>
                </c:pt>
                <c:pt idx="53">
                  <c:v>1.386946704</c:v>
                </c:pt>
                <c:pt idx="54">
                  <c:v>1.386946704</c:v>
                </c:pt>
                <c:pt idx="55">
                  <c:v>1.413618756</c:v>
                </c:pt>
                <c:pt idx="56">
                  <c:v>1.440290808</c:v>
                </c:pt>
                <c:pt idx="57">
                  <c:v>1.440290808</c:v>
                </c:pt>
                <c:pt idx="58">
                  <c:v>1.46696286</c:v>
                </c:pt>
                <c:pt idx="59">
                  <c:v>1.493634912</c:v>
                </c:pt>
                <c:pt idx="60">
                  <c:v>1.493634912</c:v>
                </c:pt>
                <c:pt idx="61">
                  <c:v>1.520306964</c:v>
                </c:pt>
                <c:pt idx="62">
                  <c:v>1.546979016</c:v>
                </c:pt>
                <c:pt idx="63">
                  <c:v>1.546979016</c:v>
                </c:pt>
                <c:pt idx="64">
                  <c:v>1.573651068</c:v>
                </c:pt>
                <c:pt idx="65">
                  <c:v>1.573651068</c:v>
                </c:pt>
                <c:pt idx="66">
                  <c:v>1.60032312</c:v>
                </c:pt>
                <c:pt idx="67">
                  <c:v>1.626995172</c:v>
                </c:pt>
                <c:pt idx="68">
                  <c:v>1.626995172</c:v>
                </c:pt>
                <c:pt idx="69">
                  <c:v>1.653667224</c:v>
                </c:pt>
                <c:pt idx="70">
                  <c:v>1.680339276</c:v>
                </c:pt>
                <c:pt idx="71">
                  <c:v>1.680339276</c:v>
                </c:pt>
                <c:pt idx="72">
                  <c:v>1.707011328</c:v>
                </c:pt>
                <c:pt idx="73">
                  <c:v>1.707011328</c:v>
                </c:pt>
                <c:pt idx="74">
                  <c:v>1.73368338</c:v>
                </c:pt>
                <c:pt idx="75">
                  <c:v>1.73368338</c:v>
                </c:pt>
                <c:pt idx="76">
                  <c:v>1.760355432</c:v>
                </c:pt>
                <c:pt idx="77">
                  <c:v>1.787027484</c:v>
                </c:pt>
                <c:pt idx="78">
                  <c:v>1.787027484</c:v>
                </c:pt>
                <c:pt idx="79">
                  <c:v>1.813699536</c:v>
                </c:pt>
                <c:pt idx="80">
                  <c:v>1.840371588</c:v>
                </c:pt>
                <c:pt idx="81">
                  <c:v>1.86704364</c:v>
                </c:pt>
                <c:pt idx="82">
                  <c:v>1.86704364</c:v>
                </c:pt>
              </c:numCache>
            </c:numRef>
          </c:yVal>
          <c:smooth val="1"/>
        </c:ser>
        <c:ser>
          <c:idx val="4"/>
          <c:order val="2"/>
          <c:spPr>
            <a:ln w="19060" cap="rnd" cmpd="sng" algn="ctr">
              <a:solidFill>
                <a:srgbClr val="4472C4">
                  <a:lumMod val="50000"/>
                </a:srgbClr>
              </a:solidFill>
              <a:prstDash val="solid"/>
              <a:round/>
            </a:ln>
            <a:effectLst/>
          </c:spPr>
          <c:marker>
            <c:symbol val="none"/>
          </c:marker>
          <c:dLbls>
            <c:delete val="1"/>
          </c:dLbls>
          <c:xVal>
            <c:numRef>
              <c:f>Sheet1!$B$2:$B$280</c:f>
              <c:numCache>
                <c:formatCode>General</c:formatCode>
                <c:ptCount val="279"/>
                <c:pt idx="0">
                  <c:v>0</c:v>
                </c:pt>
                <c:pt idx="1">
                  <c:v>0.00016</c:v>
                </c:pt>
                <c:pt idx="2">
                  <c:v>0.00014</c:v>
                </c:pt>
                <c:pt idx="3">
                  <c:v>0.00016</c:v>
                </c:pt>
                <c:pt idx="4">
                  <c:v>0.00014</c:v>
                </c:pt>
                <c:pt idx="5">
                  <c:v>0.0002</c:v>
                </c:pt>
                <c:pt idx="6">
                  <c:v>0.00016</c:v>
                </c:pt>
                <c:pt idx="7">
                  <c:v>0.00016</c:v>
                </c:pt>
                <c:pt idx="8">
                  <c:v>0.00016</c:v>
                </c:pt>
                <c:pt idx="9">
                  <c:v>0.00016</c:v>
                </c:pt>
                <c:pt idx="10">
                  <c:v>0.00018</c:v>
                </c:pt>
                <c:pt idx="11">
                  <c:v>0.00024</c:v>
                </c:pt>
                <c:pt idx="12">
                  <c:v>0.00024</c:v>
                </c:pt>
                <c:pt idx="13">
                  <c:v>0.00022</c:v>
                </c:pt>
                <c:pt idx="14">
                  <c:v>0.00022</c:v>
                </c:pt>
                <c:pt idx="15">
                  <c:v>0.00024</c:v>
                </c:pt>
                <c:pt idx="16">
                  <c:v>0.00024</c:v>
                </c:pt>
                <c:pt idx="17">
                  <c:v>0.00028</c:v>
                </c:pt>
                <c:pt idx="18">
                  <c:v>0.00022</c:v>
                </c:pt>
                <c:pt idx="19">
                  <c:v>0.00024</c:v>
                </c:pt>
                <c:pt idx="20">
                  <c:v>0.00026</c:v>
                </c:pt>
                <c:pt idx="21">
                  <c:v>0.00026</c:v>
                </c:pt>
                <c:pt idx="22">
                  <c:v>0.00028</c:v>
                </c:pt>
                <c:pt idx="23">
                  <c:v>0.00026</c:v>
                </c:pt>
                <c:pt idx="24">
                  <c:v>0.00024</c:v>
                </c:pt>
                <c:pt idx="25">
                  <c:v>0.00024</c:v>
                </c:pt>
                <c:pt idx="26">
                  <c:v>0.00028</c:v>
                </c:pt>
                <c:pt idx="27">
                  <c:v>0.0003</c:v>
                </c:pt>
                <c:pt idx="28">
                  <c:v>0.0003</c:v>
                </c:pt>
                <c:pt idx="29">
                  <c:v>0.0003</c:v>
                </c:pt>
                <c:pt idx="30">
                  <c:v>0.00032</c:v>
                </c:pt>
                <c:pt idx="31">
                  <c:v>0.00028</c:v>
                </c:pt>
                <c:pt idx="32">
                  <c:v>0.00034</c:v>
                </c:pt>
                <c:pt idx="33">
                  <c:v>0.0003</c:v>
                </c:pt>
                <c:pt idx="34">
                  <c:v>0.0003</c:v>
                </c:pt>
                <c:pt idx="35">
                  <c:v>0.00032</c:v>
                </c:pt>
                <c:pt idx="36">
                  <c:v>0.00034</c:v>
                </c:pt>
                <c:pt idx="37">
                  <c:v>0.00032</c:v>
                </c:pt>
                <c:pt idx="38">
                  <c:v>0.00034</c:v>
                </c:pt>
                <c:pt idx="39">
                  <c:v>0.00034</c:v>
                </c:pt>
                <c:pt idx="40">
                  <c:v>0.00034</c:v>
                </c:pt>
                <c:pt idx="41">
                  <c:v>0.00036</c:v>
                </c:pt>
                <c:pt idx="42">
                  <c:v>0.00038</c:v>
                </c:pt>
                <c:pt idx="43">
                  <c:v>0.00034</c:v>
                </c:pt>
                <c:pt idx="44">
                  <c:v>0.00034</c:v>
                </c:pt>
                <c:pt idx="45">
                  <c:v>0.00034</c:v>
                </c:pt>
                <c:pt idx="46">
                  <c:v>0.00036</c:v>
                </c:pt>
                <c:pt idx="47">
                  <c:v>0.00036</c:v>
                </c:pt>
                <c:pt idx="48">
                  <c:v>0.0004</c:v>
                </c:pt>
                <c:pt idx="49">
                  <c:v>0.00044</c:v>
                </c:pt>
                <c:pt idx="50">
                  <c:v>0.00044</c:v>
                </c:pt>
                <c:pt idx="51">
                  <c:v>0.00046</c:v>
                </c:pt>
                <c:pt idx="52">
                  <c:v>0.00044</c:v>
                </c:pt>
                <c:pt idx="53">
                  <c:v>0.00044</c:v>
                </c:pt>
                <c:pt idx="54">
                  <c:v>0.00044</c:v>
                </c:pt>
                <c:pt idx="55">
                  <c:v>0.00044</c:v>
                </c:pt>
                <c:pt idx="56">
                  <c:v>0.00048</c:v>
                </c:pt>
                <c:pt idx="57">
                  <c:v>0.00048</c:v>
                </c:pt>
                <c:pt idx="58">
                  <c:v>0.00046</c:v>
                </c:pt>
                <c:pt idx="59">
                  <c:v>0.00046</c:v>
                </c:pt>
                <c:pt idx="60">
                  <c:v>0.00046</c:v>
                </c:pt>
                <c:pt idx="61">
                  <c:v>0.00048</c:v>
                </c:pt>
                <c:pt idx="62">
                  <c:v>0.00046</c:v>
                </c:pt>
                <c:pt idx="63">
                  <c:v>0.00052</c:v>
                </c:pt>
                <c:pt idx="64">
                  <c:v>0.00052</c:v>
                </c:pt>
                <c:pt idx="65">
                  <c:v>0.00054</c:v>
                </c:pt>
                <c:pt idx="66">
                  <c:v>0.00054</c:v>
                </c:pt>
                <c:pt idx="67">
                  <c:v>0.00054</c:v>
                </c:pt>
                <c:pt idx="68">
                  <c:v>0.00056</c:v>
                </c:pt>
                <c:pt idx="69">
                  <c:v>0.00054</c:v>
                </c:pt>
                <c:pt idx="70">
                  <c:v>0.00058</c:v>
                </c:pt>
                <c:pt idx="71">
                  <c:v>0.00056</c:v>
                </c:pt>
                <c:pt idx="72">
                  <c:v>0.00058</c:v>
                </c:pt>
                <c:pt idx="73">
                  <c:v>0.0006</c:v>
                </c:pt>
                <c:pt idx="74">
                  <c:v>0.00064</c:v>
                </c:pt>
                <c:pt idx="75">
                  <c:v>0.0006</c:v>
                </c:pt>
                <c:pt idx="76">
                  <c:v>0.0006</c:v>
                </c:pt>
                <c:pt idx="77">
                  <c:v>0.00062</c:v>
                </c:pt>
                <c:pt idx="78">
                  <c:v>0.00066</c:v>
                </c:pt>
                <c:pt idx="79">
                  <c:v>0.00064</c:v>
                </c:pt>
                <c:pt idx="80">
                  <c:v>0.00066</c:v>
                </c:pt>
                <c:pt idx="81">
                  <c:v>0.00068</c:v>
                </c:pt>
                <c:pt idx="82">
                  <c:v>0.00068</c:v>
                </c:pt>
                <c:pt idx="83">
                  <c:v>0.00068</c:v>
                </c:pt>
                <c:pt idx="84">
                  <c:v>0.0007</c:v>
                </c:pt>
                <c:pt idx="85">
                  <c:v>0.0007</c:v>
                </c:pt>
                <c:pt idx="86">
                  <c:v>0.00074</c:v>
                </c:pt>
                <c:pt idx="87">
                  <c:v>0.00078</c:v>
                </c:pt>
                <c:pt idx="88">
                  <c:v>0.0008</c:v>
                </c:pt>
                <c:pt idx="89">
                  <c:v>0.0008</c:v>
                </c:pt>
                <c:pt idx="90">
                  <c:v>0.00084</c:v>
                </c:pt>
                <c:pt idx="91">
                  <c:v>0.0008</c:v>
                </c:pt>
                <c:pt idx="92">
                  <c:v>0.0008</c:v>
                </c:pt>
                <c:pt idx="93">
                  <c:v>0.00078</c:v>
                </c:pt>
                <c:pt idx="94">
                  <c:v>0.00082</c:v>
                </c:pt>
                <c:pt idx="95">
                  <c:v>0.00078</c:v>
                </c:pt>
                <c:pt idx="96">
                  <c:v>0.0008</c:v>
                </c:pt>
                <c:pt idx="97">
                  <c:v>0.00082</c:v>
                </c:pt>
                <c:pt idx="98">
                  <c:v>0.0008</c:v>
                </c:pt>
                <c:pt idx="99">
                  <c:v>0.00086</c:v>
                </c:pt>
                <c:pt idx="100">
                  <c:v>0.00086</c:v>
                </c:pt>
                <c:pt idx="101">
                  <c:v>0.00084</c:v>
                </c:pt>
                <c:pt idx="102">
                  <c:v>0.00084</c:v>
                </c:pt>
                <c:pt idx="103">
                  <c:v>0.00086</c:v>
                </c:pt>
                <c:pt idx="104">
                  <c:v>0.00086</c:v>
                </c:pt>
                <c:pt idx="105">
                  <c:v>0.00082</c:v>
                </c:pt>
                <c:pt idx="106">
                  <c:v>0.00086</c:v>
                </c:pt>
                <c:pt idx="107">
                  <c:v>0.00084</c:v>
                </c:pt>
                <c:pt idx="108">
                  <c:v>0.00086</c:v>
                </c:pt>
                <c:pt idx="109">
                  <c:v>0.00088</c:v>
                </c:pt>
                <c:pt idx="110">
                  <c:v>0.00088</c:v>
                </c:pt>
                <c:pt idx="111">
                  <c:v>0.0009</c:v>
                </c:pt>
                <c:pt idx="112">
                  <c:v>0.0009</c:v>
                </c:pt>
                <c:pt idx="113">
                  <c:v>0.0009</c:v>
                </c:pt>
                <c:pt idx="114">
                  <c:v>0.00096</c:v>
                </c:pt>
                <c:pt idx="115">
                  <c:v>0.00098</c:v>
                </c:pt>
                <c:pt idx="116">
                  <c:v>0.00098</c:v>
                </c:pt>
                <c:pt idx="117">
                  <c:v>0.001</c:v>
                </c:pt>
                <c:pt idx="118">
                  <c:v>0.001</c:v>
                </c:pt>
                <c:pt idx="119">
                  <c:v>0.00102</c:v>
                </c:pt>
                <c:pt idx="120">
                  <c:v>0.00102</c:v>
                </c:pt>
                <c:pt idx="121">
                  <c:v>0.00102</c:v>
                </c:pt>
                <c:pt idx="122">
                  <c:v>0.00102</c:v>
                </c:pt>
                <c:pt idx="123">
                  <c:v>0.00106</c:v>
                </c:pt>
                <c:pt idx="124">
                  <c:v>0.00108</c:v>
                </c:pt>
                <c:pt idx="125">
                  <c:v>0.00106</c:v>
                </c:pt>
                <c:pt idx="126">
                  <c:v>0.00104</c:v>
                </c:pt>
                <c:pt idx="127">
                  <c:v>0.00104</c:v>
                </c:pt>
                <c:pt idx="128">
                  <c:v>0.00114</c:v>
                </c:pt>
                <c:pt idx="129">
                  <c:v>0.0011</c:v>
                </c:pt>
                <c:pt idx="130">
                  <c:v>0.0011</c:v>
                </c:pt>
                <c:pt idx="131">
                  <c:v>0.0011</c:v>
                </c:pt>
                <c:pt idx="132">
                  <c:v>0.00116</c:v>
                </c:pt>
                <c:pt idx="133">
                  <c:v>0.00116</c:v>
                </c:pt>
                <c:pt idx="134">
                  <c:v>0.00124</c:v>
                </c:pt>
                <c:pt idx="135">
                  <c:v>0.00126</c:v>
                </c:pt>
                <c:pt idx="136">
                  <c:v>0.00126</c:v>
                </c:pt>
                <c:pt idx="137">
                  <c:v>0.00122</c:v>
                </c:pt>
                <c:pt idx="138">
                  <c:v>0.00124</c:v>
                </c:pt>
                <c:pt idx="139">
                  <c:v>0.00126</c:v>
                </c:pt>
                <c:pt idx="140">
                  <c:v>0.00122</c:v>
                </c:pt>
                <c:pt idx="141">
                  <c:v>0.00128</c:v>
                </c:pt>
                <c:pt idx="142">
                  <c:v>0.00128</c:v>
                </c:pt>
                <c:pt idx="143">
                  <c:v>0.00132</c:v>
                </c:pt>
                <c:pt idx="144">
                  <c:v>0.00136</c:v>
                </c:pt>
                <c:pt idx="145">
                  <c:v>0.00136</c:v>
                </c:pt>
                <c:pt idx="146">
                  <c:v>0.00142</c:v>
                </c:pt>
                <c:pt idx="147">
                  <c:v>0.0014</c:v>
                </c:pt>
                <c:pt idx="148">
                  <c:v>0.00144</c:v>
                </c:pt>
                <c:pt idx="149">
                  <c:v>0.00144</c:v>
                </c:pt>
                <c:pt idx="150">
                  <c:v>0.00148</c:v>
                </c:pt>
                <c:pt idx="151">
                  <c:v>0.00148</c:v>
                </c:pt>
                <c:pt idx="152">
                  <c:v>0.0015</c:v>
                </c:pt>
                <c:pt idx="153">
                  <c:v>0.00154</c:v>
                </c:pt>
                <c:pt idx="154">
                  <c:v>0.00154</c:v>
                </c:pt>
                <c:pt idx="155">
                  <c:v>0.00156</c:v>
                </c:pt>
                <c:pt idx="156">
                  <c:v>0.0016</c:v>
                </c:pt>
                <c:pt idx="157">
                  <c:v>0.00166</c:v>
                </c:pt>
                <c:pt idx="158">
                  <c:v>0.00168</c:v>
                </c:pt>
                <c:pt idx="159">
                  <c:v>0.00168</c:v>
                </c:pt>
                <c:pt idx="160">
                  <c:v>0.0017</c:v>
                </c:pt>
                <c:pt idx="161">
                  <c:v>0.00174</c:v>
                </c:pt>
                <c:pt idx="162">
                  <c:v>0.00174</c:v>
                </c:pt>
                <c:pt idx="163">
                  <c:v>0.00178</c:v>
                </c:pt>
                <c:pt idx="164">
                  <c:v>0.0018</c:v>
                </c:pt>
                <c:pt idx="165">
                  <c:v>0.00182</c:v>
                </c:pt>
                <c:pt idx="166">
                  <c:v>0.00186</c:v>
                </c:pt>
                <c:pt idx="167">
                  <c:v>0.0019</c:v>
                </c:pt>
                <c:pt idx="168">
                  <c:v>0.00194</c:v>
                </c:pt>
                <c:pt idx="169">
                  <c:v>0.00198</c:v>
                </c:pt>
                <c:pt idx="170">
                  <c:v>0.00202</c:v>
                </c:pt>
                <c:pt idx="171">
                  <c:v>0.00204</c:v>
                </c:pt>
                <c:pt idx="172">
                  <c:v>0.0021</c:v>
                </c:pt>
                <c:pt idx="173">
                  <c:v>0.00208</c:v>
                </c:pt>
                <c:pt idx="174">
                  <c:v>0.00214</c:v>
                </c:pt>
                <c:pt idx="175">
                  <c:v>0.0022</c:v>
                </c:pt>
                <c:pt idx="176">
                  <c:v>0.0022</c:v>
                </c:pt>
                <c:pt idx="177">
                  <c:v>0.00224</c:v>
                </c:pt>
                <c:pt idx="178">
                  <c:v>0.00232</c:v>
                </c:pt>
                <c:pt idx="179">
                  <c:v>0.00238</c:v>
                </c:pt>
                <c:pt idx="180">
                  <c:v>0.00238</c:v>
                </c:pt>
                <c:pt idx="181">
                  <c:v>0.0024</c:v>
                </c:pt>
                <c:pt idx="182">
                  <c:v>0.00246</c:v>
                </c:pt>
                <c:pt idx="183">
                  <c:v>0.00248</c:v>
                </c:pt>
                <c:pt idx="184">
                  <c:v>0.00256</c:v>
                </c:pt>
                <c:pt idx="185">
                  <c:v>0.00262</c:v>
                </c:pt>
                <c:pt idx="186">
                  <c:v>0.00266</c:v>
                </c:pt>
                <c:pt idx="187">
                  <c:v>0.00272</c:v>
                </c:pt>
                <c:pt idx="188">
                  <c:v>0.00272</c:v>
                </c:pt>
                <c:pt idx="189">
                  <c:v>0.00276</c:v>
                </c:pt>
                <c:pt idx="190">
                  <c:v>0.00278</c:v>
                </c:pt>
                <c:pt idx="191">
                  <c:v>0.00286</c:v>
                </c:pt>
                <c:pt idx="192">
                  <c:v>0.0029</c:v>
                </c:pt>
                <c:pt idx="193">
                  <c:v>0.00296</c:v>
                </c:pt>
                <c:pt idx="194">
                  <c:v>0.003</c:v>
                </c:pt>
                <c:pt idx="195">
                  <c:v>0.00306</c:v>
                </c:pt>
                <c:pt idx="196">
                  <c:v>0.0031</c:v>
                </c:pt>
                <c:pt idx="197">
                  <c:v>0.00314</c:v>
                </c:pt>
                <c:pt idx="198">
                  <c:v>0.00322</c:v>
                </c:pt>
                <c:pt idx="199">
                  <c:v>0.00324</c:v>
                </c:pt>
                <c:pt idx="200">
                  <c:v>0.00332</c:v>
                </c:pt>
                <c:pt idx="201">
                  <c:v>0.00336</c:v>
                </c:pt>
                <c:pt idx="202">
                  <c:v>0.0034</c:v>
                </c:pt>
                <c:pt idx="203">
                  <c:v>0.00342</c:v>
                </c:pt>
                <c:pt idx="204">
                  <c:v>0.00352</c:v>
                </c:pt>
                <c:pt idx="205">
                  <c:v>0.00354</c:v>
                </c:pt>
                <c:pt idx="206">
                  <c:v>0.0036</c:v>
                </c:pt>
                <c:pt idx="207">
                  <c:v>0.00368</c:v>
                </c:pt>
                <c:pt idx="208">
                  <c:v>0.0037</c:v>
                </c:pt>
                <c:pt idx="209">
                  <c:v>0.00384</c:v>
                </c:pt>
                <c:pt idx="210">
                  <c:v>0.0039</c:v>
                </c:pt>
                <c:pt idx="211">
                  <c:v>0.004</c:v>
                </c:pt>
                <c:pt idx="212">
                  <c:v>0.00398</c:v>
                </c:pt>
                <c:pt idx="213">
                  <c:v>0.00402</c:v>
                </c:pt>
                <c:pt idx="214">
                  <c:v>0.00402</c:v>
                </c:pt>
                <c:pt idx="215">
                  <c:v>0.00408</c:v>
                </c:pt>
                <c:pt idx="216">
                  <c:v>0.00416</c:v>
                </c:pt>
                <c:pt idx="217">
                  <c:v>0.0042</c:v>
                </c:pt>
                <c:pt idx="218">
                  <c:v>0.00424</c:v>
                </c:pt>
                <c:pt idx="219">
                  <c:v>0.00424</c:v>
                </c:pt>
                <c:pt idx="220">
                  <c:v>0.00432</c:v>
                </c:pt>
                <c:pt idx="221">
                  <c:v>0.00438</c:v>
                </c:pt>
                <c:pt idx="222">
                  <c:v>0.00444</c:v>
                </c:pt>
                <c:pt idx="223">
                  <c:v>0.00448</c:v>
                </c:pt>
                <c:pt idx="224">
                  <c:v>0.0046</c:v>
                </c:pt>
                <c:pt idx="225">
                  <c:v>0.00466</c:v>
                </c:pt>
                <c:pt idx="226">
                  <c:v>0.00472</c:v>
                </c:pt>
                <c:pt idx="227">
                  <c:v>0.00476</c:v>
                </c:pt>
                <c:pt idx="228">
                  <c:v>0.00484</c:v>
                </c:pt>
                <c:pt idx="229">
                  <c:v>0.0049</c:v>
                </c:pt>
                <c:pt idx="230">
                  <c:v>0.00494</c:v>
                </c:pt>
                <c:pt idx="231">
                  <c:v>0.005</c:v>
                </c:pt>
                <c:pt idx="232">
                  <c:v>0.00506</c:v>
                </c:pt>
                <c:pt idx="233">
                  <c:v>0.00516</c:v>
                </c:pt>
                <c:pt idx="234">
                  <c:v>0.0052</c:v>
                </c:pt>
                <c:pt idx="235">
                  <c:v>0.00526</c:v>
                </c:pt>
                <c:pt idx="236">
                  <c:v>0.00536</c:v>
                </c:pt>
                <c:pt idx="237">
                  <c:v>0.00544</c:v>
                </c:pt>
                <c:pt idx="238">
                  <c:v>0.00552</c:v>
                </c:pt>
                <c:pt idx="239">
                  <c:v>0.00566</c:v>
                </c:pt>
                <c:pt idx="240">
                  <c:v>0.00572</c:v>
                </c:pt>
                <c:pt idx="241">
                  <c:v>0.00582</c:v>
                </c:pt>
                <c:pt idx="242">
                  <c:v>0.0059</c:v>
                </c:pt>
                <c:pt idx="243">
                  <c:v>0.00592</c:v>
                </c:pt>
                <c:pt idx="244">
                  <c:v>0.00594</c:v>
                </c:pt>
                <c:pt idx="245">
                  <c:v>0.00602</c:v>
                </c:pt>
                <c:pt idx="246">
                  <c:v>0.00608</c:v>
                </c:pt>
                <c:pt idx="247">
                  <c:v>0.00614</c:v>
                </c:pt>
                <c:pt idx="248">
                  <c:v>0.00624</c:v>
                </c:pt>
                <c:pt idx="249">
                  <c:v>0.00628</c:v>
                </c:pt>
                <c:pt idx="250">
                  <c:v>0.00636</c:v>
                </c:pt>
                <c:pt idx="251">
                  <c:v>0.0065</c:v>
                </c:pt>
                <c:pt idx="252">
                  <c:v>0.00656</c:v>
                </c:pt>
                <c:pt idx="253">
                  <c:v>0.0067</c:v>
                </c:pt>
                <c:pt idx="254">
                  <c:v>0.00682</c:v>
                </c:pt>
                <c:pt idx="255">
                  <c:v>0.0069</c:v>
                </c:pt>
                <c:pt idx="256">
                  <c:v>0.00704</c:v>
                </c:pt>
                <c:pt idx="257">
                  <c:v>0.00714</c:v>
                </c:pt>
                <c:pt idx="258">
                  <c:v>0.00722</c:v>
                </c:pt>
                <c:pt idx="259">
                  <c:v>0.00728</c:v>
                </c:pt>
                <c:pt idx="260">
                  <c:v>0.0074</c:v>
                </c:pt>
                <c:pt idx="261">
                  <c:v>0.00752</c:v>
                </c:pt>
                <c:pt idx="262">
                  <c:v>0.0076</c:v>
                </c:pt>
                <c:pt idx="263">
                  <c:v>0.0077</c:v>
                </c:pt>
                <c:pt idx="264">
                  <c:v>0.0078</c:v>
                </c:pt>
                <c:pt idx="265">
                  <c:v>0.0079</c:v>
                </c:pt>
                <c:pt idx="266">
                  <c:v>0.008</c:v>
                </c:pt>
                <c:pt idx="267">
                  <c:v>0.00808</c:v>
                </c:pt>
                <c:pt idx="268">
                  <c:v>0.00822</c:v>
                </c:pt>
                <c:pt idx="269">
                  <c:v>0.00836</c:v>
                </c:pt>
                <c:pt idx="270">
                  <c:v>0.00852</c:v>
                </c:pt>
                <c:pt idx="271">
                  <c:v>0.00864</c:v>
                </c:pt>
                <c:pt idx="272">
                  <c:v>0.00878</c:v>
                </c:pt>
                <c:pt idx="273">
                  <c:v>0.00896</c:v>
                </c:pt>
                <c:pt idx="274">
                  <c:v>0.00918</c:v>
                </c:pt>
                <c:pt idx="275">
                  <c:v>0.00938</c:v>
                </c:pt>
                <c:pt idx="276">
                  <c:v>0.0096</c:v>
                </c:pt>
                <c:pt idx="277">
                  <c:v>0.00978</c:v>
                </c:pt>
                <c:pt idx="278">
                  <c:v>0.00978</c:v>
                </c:pt>
              </c:numCache>
            </c:numRef>
          </c:xVal>
          <c:yVal>
            <c:numRef>
              <c:f>Sheet1!$C$2:$C$280</c:f>
              <c:numCache>
                <c:formatCode>General</c:formatCode>
                <c:ptCount val="279"/>
                <c:pt idx="0">
                  <c:v>0</c:v>
                </c:pt>
                <c:pt idx="1">
                  <c:v>0.128205066666667</c:v>
                </c:pt>
                <c:pt idx="2">
                  <c:v>0.277777644444444</c:v>
                </c:pt>
                <c:pt idx="3">
                  <c:v>0.299145155555556</c:v>
                </c:pt>
                <c:pt idx="4">
                  <c:v>0.320512666666667</c:v>
                </c:pt>
                <c:pt idx="5">
                  <c:v>0.341880177777778</c:v>
                </c:pt>
                <c:pt idx="6">
                  <c:v>0.363247688888889</c:v>
                </c:pt>
                <c:pt idx="7">
                  <c:v>0.363247688888889</c:v>
                </c:pt>
                <c:pt idx="8">
                  <c:v>0.363247688888889</c:v>
                </c:pt>
                <c:pt idx="9">
                  <c:v>0.363247688888889</c:v>
                </c:pt>
                <c:pt idx="10">
                  <c:v>0.3846152</c:v>
                </c:pt>
                <c:pt idx="11">
                  <c:v>0.3846152</c:v>
                </c:pt>
                <c:pt idx="12">
                  <c:v>0.3846152</c:v>
                </c:pt>
                <c:pt idx="13">
                  <c:v>0.3846152</c:v>
                </c:pt>
                <c:pt idx="14">
                  <c:v>0.405982711111111</c:v>
                </c:pt>
                <c:pt idx="15">
                  <c:v>0.405982711111111</c:v>
                </c:pt>
                <c:pt idx="16">
                  <c:v>0.405982711111111</c:v>
                </c:pt>
                <c:pt idx="17">
                  <c:v>0.405982711111111</c:v>
                </c:pt>
                <c:pt idx="18">
                  <c:v>0.405982711111111</c:v>
                </c:pt>
                <c:pt idx="19">
                  <c:v>0.405982711111111</c:v>
                </c:pt>
                <c:pt idx="20">
                  <c:v>0.427350222222222</c:v>
                </c:pt>
                <c:pt idx="21">
                  <c:v>0.427350222222222</c:v>
                </c:pt>
                <c:pt idx="22">
                  <c:v>0.427350222222222</c:v>
                </c:pt>
                <c:pt idx="23">
                  <c:v>0.427350222222222</c:v>
                </c:pt>
                <c:pt idx="24">
                  <c:v>0.427350222222222</c:v>
                </c:pt>
                <c:pt idx="25">
                  <c:v>0.427350222222222</c:v>
                </c:pt>
                <c:pt idx="26">
                  <c:v>0.427350222222222</c:v>
                </c:pt>
                <c:pt idx="27">
                  <c:v>0.448717733333333</c:v>
                </c:pt>
                <c:pt idx="28">
                  <c:v>0.448717733333333</c:v>
                </c:pt>
                <c:pt idx="29">
                  <c:v>0.448717733333333</c:v>
                </c:pt>
                <c:pt idx="30">
                  <c:v>0.448717733333333</c:v>
                </c:pt>
                <c:pt idx="31">
                  <c:v>0.448717733333333</c:v>
                </c:pt>
                <c:pt idx="32">
                  <c:v>0.448717733333333</c:v>
                </c:pt>
                <c:pt idx="33">
                  <c:v>0.448717733333333</c:v>
                </c:pt>
                <c:pt idx="34">
                  <c:v>0.470085244444444</c:v>
                </c:pt>
                <c:pt idx="35">
                  <c:v>0.470085244444444</c:v>
                </c:pt>
                <c:pt idx="36">
                  <c:v>0.470085244444444</c:v>
                </c:pt>
                <c:pt idx="37">
                  <c:v>0.470085244444444</c:v>
                </c:pt>
                <c:pt idx="38">
                  <c:v>0.470085244444444</c:v>
                </c:pt>
                <c:pt idx="39">
                  <c:v>0.470085244444444</c:v>
                </c:pt>
                <c:pt idx="40">
                  <c:v>0.491452755555556</c:v>
                </c:pt>
                <c:pt idx="41">
                  <c:v>0.491452755555556</c:v>
                </c:pt>
                <c:pt idx="42">
                  <c:v>0.491452755555556</c:v>
                </c:pt>
                <c:pt idx="43">
                  <c:v>0.491452755555556</c:v>
                </c:pt>
                <c:pt idx="44">
                  <c:v>0.491452755555556</c:v>
                </c:pt>
                <c:pt idx="45">
                  <c:v>0.491452755555556</c:v>
                </c:pt>
                <c:pt idx="46">
                  <c:v>0.491452755555556</c:v>
                </c:pt>
                <c:pt idx="47">
                  <c:v>0.491452755555556</c:v>
                </c:pt>
                <c:pt idx="48">
                  <c:v>0.512820266666667</c:v>
                </c:pt>
                <c:pt idx="49">
                  <c:v>0.512820266666667</c:v>
                </c:pt>
                <c:pt idx="50">
                  <c:v>0.512820266666667</c:v>
                </c:pt>
                <c:pt idx="51">
                  <c:v>0.512820266666667</c:v>
                </c:pt>
                <c:pt idx="52">
                  <c:v>0.512820266666667</c:v>
                </c:pt>
                <c:pt idx="53">
                  <c:v>0.512820266666667</c:v>
                </c:pt>
                <c:pt idx="54">
                  <c:v>0.534187777777778</c:v>
                </c:pt>
                <c:pt idx="55">
                  <c:v>0.534187777777778</c:v>
                </c:pt>
                <c:pt idx="56">
                  <c:v>0.534187777777778</c:v>
                </c:pt>
                <c:pt idx="57">
                  <c:v>0.534187777777778</c:v>
                </c:pt>
                <c:pt idx="58">
                  <c:v>0.534187777777778</c:v>
                </c:pt>
                <c:pt idx="59">
                  <c:v>0.555555288888889</c:v>
                </c:pt>
                <c:pt idx="60">
                  <c:v>0.555555288888889</c:v>
                </c:pt>
                <c:pt idx="61">
                  <c:v>0.555555288888889</c:v>
                </c:pt>
                <c:pt idx="62">
                  <c:v>0.555555288888889</c:v>
                </c:pt>
                <c:pt idx="63">
                  <c:v>0.555555288888889</c:v>
                </c:pt>
                <c:pt idx="64">
                  <c:v>0.555555288888889</c:v>
                </c:pt>
                <c:pt idx="65">
                  <c:v>0.5769228</c:v>
                </c:pt>
                <c:pt idx="66">
                  <c:v>0.555555288888889</c:v>
                </c:pt>
                <c:pt idx="67">
                  <c:v>0.555555288888889</c:v>
                </c:pt>
                <c:pt idx="68">
                  <c:v>0.5769228</c:v>
                </c:pt>
                <c:pt idx="69">
                  <c:v>0.5769228</c:v>
                </c:pt>
                <c:pt idx="70">
                  <c:v>0.5769228</c:v>
                </c:pt>
                <c:pt idx="71">
                  <c:v>0.5769228</c:v>
                </c:pt>
                <c:pt idx="72">
                  <c:v>0.5769228</c:v>
                </c:pt>
                <c:pt idx="73">
                  <c:v>0.5769228</c:v>
                </c:pt>
                <c:pt idx="74">
                  <c:v>0.5769228</c:v>
                </c:pt>
                <c:pt idx="75">
                  <c:v>0.598290311111111</c:v>
                </c:pt>
                <c:pt idx="76">
                  <c:v>0.598290311111111</c:v>
                </c:pt>
                <c:pt idx="77">
                  <c:v>0.598290311111111</c:v>
                </c:pt>
                <c:pt idx="78">
                  <c:v>0.598290311111111</c:v>
                </c:pt>
                <c:pt idx="79">
                  <c:v>0.598290311111111</c:v>
                </c:pt>
                <c:pt idx="80">
                  <c:v>0.619657822222222</c:v>
                </c:pt>
                <c:pt idx="81">
                  <c:v>0.598290311111111</c:v>
                </c:pt>
                <c:pt idx="82">
                  <c:v>0.598290311111111</c:v>
                </c:pt>
                <c:pt idx="83">
                  <c:v>0.619657822222222</c:v>
                </c:pt>
                <c:pt idx="84">
                  <c:v>0.619657822222222</c:v>
                </c:pt>
                <c:pt idx="85">
                  <c:v>0.619657822222222</c:v>
                </c:pt>
                <c:pt idx="86">
                  <c:v>0.619657822222222</c:v>
                </c:pt>
                <c:pt idx="87">
                  <c:v>0.619657822222222</c:v>
                </c:pt>
                <c:pt idx="88">
                  <c:v>0.641025333333333</c:v>
                </c:pt>
                <c:pt idx="89">
                  <c:v>0.641025333333333</c:v>
                </c:pt>
                <c:pt idx="90">
                  <c:v>0.619657822222222</c:v>
                </c:pt>
                <c:pt idx="91">
                  <c:v>0.641025333333333</c:v>
                </c:pt>
                <c:pt idx="92">
                  <c:v>0.641025333333333</c:v>
                </c:pt>
                <c:pt idx="93">
                  <c:v>0.641025333333333</c:v>
                </c:pt>
                <c:pt idx="94">
                  <c:v>0.641025333333333</c:v>
                </c:pt>
                <c:pt idx="95">
                  <c:v>0.641025333333333</c:v>
                </c:pt>
                <c:pt idx="96">
                  <c:v>0.662392844444444</c:v>
                </c:pt>
                <c:pt idx="97">
                  <c:v>0.662392844444444</c:v>
                </c:pt>
                <c:pt idx="98">
                  <c:v>0.662392844444444</c:v>
                </c:pt>
                <c:pt idx="99">
                  <c:v>0.662392844444444</c:v>
                </c:pt>
                <c:pt idx="100">
                  <c:v>0.662392844444444</c:v>
                </c:pt>
                <c:pt idx="101">
                  <c:v>0.662392844444444</c:v>
                </c:pt>
                <c:pt idx="102">
                  <c:v>0.683760355555556</c:v>
                </c:pt>
                <c:pt idx="103">
                  <c:v>0.683760355555556</c:v>
                </c:pt>
                <c:pt idx="104">
                  <c:v>0.683760355555556</c:v>
                </c:pt>
                <c:pt idx="105">
                  <c:v>0.683760355555556</c:v>
                </c:pt>
                <c:pt idx="106">
                  <c:v>0.683760355555556</c:v>
                </c:pt>
                <c:pt idx="107">
                  <c:v>0.683760355555556</c:v>
                </c:pt>
                <c:pt idx="108">
                  <c:v>0.683760355555556</c:v>
                </c:pt>
                <c:pt idx="109">
                  <c:v>0.705127866666667</c:v>
                </c:pt>
                <c:pt idx="110">
                  <c:v>0.705127866666667</c:v>
                </c:pt>
                <c:pt idx="111">
                  <c:v>0.683760355555556</c:v>
                </c:pt>
                <c:pt idx="112">
                  <c:v>0.705127866666667</c:v>
                </c:pt>
                <c:pt idx="113">
                  <c:v>0.705127866666667</c:v>
                </c:pt>
                <c:pt idx="114">
                  <c:v>0.705127866666667</c:v>
                </c:pt>
                <c:pt idx="115">
                  <c:v>0.705127866666667</c:v>
                </c:pt>
                <c:pt idx="116">
                  <c:v>0.705127866666667</c:v>
                </c:pt>
                <c:pt idx="117">
                  <c:v>0.726495377777778</c:v>
                </c:pt>
                <c:pt idx="118">
                  <c:v>0.726495377777778</c:v>
                </c:pt>
                <c:pt idx="119">
                  <c:v>0.726495377777778</c:v>
                </c:pt>
                <c:pt idx="120">
                  <c:v>0.726495377777778</c:v>
                </c:pt>
                <c:pt idx="121">
                  <c:v>0.726495377777778</c:v>
                </c:pt>
                <c:pt idx="122">
                  <c:v>0.726495377777778</c:v>
                </c:pt>
                <c:pt idx="123">
                  <c:v>0.726495377777778</c:v>
                </c:pt>
                <c:pt idx="124">
                  <c:v>0.726495377777778</c:v>
                </c:pt>
                <c:pt idx="125">
                  <c:v>0.726495377777778</c:v>
                </c:pt>
                <c:pt idx="126">
                  <c:v>0.747862888888889</c:v>
                </c:pt>
                <c:pt idx="127">
                  <c:v>0.747862888888889</c:v>
                </c:pt>
                <c:pt idx="128">
                  <c:v>0.747862888888889</c:v>
                </c:pt>
                <c:pt idx="129">
                  <c:v>0.747862888888889</c:v>
                </c:pt>
                <c:pt idx="130">
                  <c:v>0.747862888888889</c:v>
                </c:pt>
                <c:pt idx="131">
                  <c:v>0.7692304</c:v>
                </c:pt>
                <c:pt idx="132">
                  <c:v>0.7692304</c:v>
                </c:pt>
                <c:pt idx="133">
                  <c:v>0.7692304</c:v>
                </c:pt>
                <c:pt idx="134">
                  <c:v>0.7692304</c:v>
                </c:pt>
                <c:pt idx="135">
                  <c:v>0.7692304</c:v>
                </c:pt>
                <c:pt idx="136">
                  <c:v>0.7692304</c:v>
                </c:pt>
                <c:pt idx="137">
                  <c:v>0.7692304</c:v>
                </c:pt>
                <c:pt idx="138">
                  <c:v>0.7692304</c:v>
                </c:pt>
                <c:pt idx="139">
                  <c:v>0.7692304</c:v>
                </c:pt>
                <c:pt idx="140">
                  <c:v>0.7692304</c:v>
                </c:pt>
                <c:pt idx="141">
                  <c:v>0.790597911111111</c:v>
                </c:pt>
                <c:pt idx="142">
                  <c:v>0.790597911111111</c:v>
                </c:pt>
                <c:pt idx="143">
                  <c:v>0.790597911111111</c:v>
                </c:pt>
                <c:pt idx="144">
                  <c:v>0.790597911111111</c:v>
                </c:pt>
                <c:pt idx="145">
                  <c:v>0.790597911111111</c:v>
                </c:pt>
                <c:pt idx="146">
                  <c:v>0.790597911111111</c:v>
                </c:pt>
                <c:pt idx="147">
                  <c:v>0.790597911111111</c:v>
                </c:pt>
                <c:pt idx="148">
                  <c:v>0.790597911111111</c:v>
                </c:pt>
                <c:pt idx="149">
                  <c:v>0.811965422222222</c:v>
                </c:pt>
                <c:pt idx="150">
                  <c:v>0.811965422222222</c:v>
                </c:pt>
                <c:pt idx="151">
                  <c:v>0.811965422222222</c:v>
                </c:pt>
                <c:pt idx="152">
                  <c:v>0.811965422222222</c:v>
                </c:pt>
                <c:pt idx="153">
                  <c:v>0.811965422222222</c:v>
                </c:pt>
                <c:pt idx="154">
                  <c:v>0.811965422222222</c:v>
                </c:pt>
                <c:pt idx="155">
                  <c:v>0.811965422222222</c:v>
                </c:pt>
                <c:pt idx="156">
                  <c:v>0.811965422222222</c:v>
                </c:pt>
                <c:pt idx="157">
                  <c:v>0.811965422222222</c:v>
                </c:pt>
                <c:pt idx="158">
                  <c:v>0.833332933333333</c:v>
                </c:pt>
                <c:pt idx="159">
                  <c:v>0.833332933333333</c:v>
                </c:pt>
                <c:pt idx="160">
                  <c:v>0.833332933333333</c:v>
                </c:pt>
                <c:pt idx="161">
                  <c:v>0.833332933333333</c:v>
                </c:pt>
                <c:pt idx="162">
                  <c:v>0.833332933333333</c:v>
                </c:pt>
                <c:pt idx="163">
                  <c:v>0.833332933333333</c:v>
                </c:pt>
                <c:pt idx="164">
                  <c:v>0.854700444444444</c:v>
                </c:pt>
                <c:pt idx="165">
                  <c:v>0.854700444444444</c:v>
                </c:pt>
                <c:pt idx="166">
                  <c:v>0.854700444444444</c:v>
                </c:pt>
                <c:pt idx="167">
                  <c:v>0.854700444444444</c:v>
                </c:pt>
                <c:pt idx="168">
                  <c:v>0.854700444444444</c:v>
                </c:pt>
                <c:pt idx="169">
                  <c:v>0.854700444444444</c:v>
                </c:pt>
                <c:pt idx="170">
                  <c:v>0.876067955555555</c:v>
                </c:pt>
                <c:pt idx="171">
                  <c:v>0.876067955555555</c:v>
                </c:pt>
                <c:pt idx="172">
                  <c:v>0.876067955555555</c:v>
                </c:pt>
                <c:pt idx="173">
                  <c:v>0.854700444444444</c:v>
                </c:pt>
                <c:pt idx="174">
                  <c:v>0.876067955555555</c:v>
                </c:pt>
                <c:pt idx="175">
                  <c:v>0.876067955555555</c:v>
                </c:pt>
                <c:pt idx="176">
                  <c:v>0.876067955555555</c:v>
                </c:pt>
                <c:pt idx="177">
                  <c:v>0.876067955555555</c:v>
                </c:pt>
                <c:pt idx="178">
                  <c:v>0.876067955555555</c:v>
                </c:pt>
                <c:pt idx="179">
                  <c:v>0.897435466666667</c:v>
                </c:pt>
                <c:pt idx="180">
                  <c:v>0.897435466666667</c:v>
                </c:pt>
                <c:pt idx="181">
                  <c:v>0.876067955555555</c:v>
                </c:pt>
                <c:pt idx="182">
                  <c:v>0.876067955555555</c:v>
                </c:pt>
                <c:pt idx="183">
                  <c:v>0.897435466666667</c:v>
                </c:pt>
                <c:pt idx="184">
                  <c:v>0.897435466666667</c:v>
                </c:pt>
                <c:pt idx="185">
                  <c:v>0.897435466666667</c:v>
                </c:pt>
                <c:pt idx="186">
                  <c:v>0.897435466666667</c:v>
                </c:pt>
                <c:pt idx="187">
                  <c:v>0.897435466666667</c:v>
                </c:pt>
                <c:pt idx="188">
                  <c:v>0.897435466666667</c:v>
                </c:pt>
                <c:pt idx="189">
                  <c:v>0.897435466666667</c:v>
                </c:pt>
                <c:pt idx="190">
                  <c:v>0.918802977777778</c:v>
                </c:pt>
                <c:pt idx="191">
                  <c:v>0.918802977777778</c:v>
                </c:pt>
                <c:pt idx="192">
                  <c:v>0.918802977777778</c:v>
                </c:pt>
                <c:pt idx="193">
                  <c:v>0.918802977777778</c:v>
                </c:pt>
                <c:pt idx="194">
                  <c:v>0.918802977777778</c:v>
                </c:pt>
                <c:pt idx="195">
                  <c:v>0.918802977777778</c:v>
                </c:pt>
                <c:pt idx="196">
                  <c:v>0.918802977777778</c:v>
                </c:pt>
                <c:pt idx="197">
                  <c:v>0.918802977777778</c:v>
                </c:pt>
                <c:pt idx="198">
                  <c:v>0.918802977777778</c:v>
                </c:pt>
                <c:pt idx="199">
                  <c:v>0.940170488888889</c:v>
                </c:pt>
                <c:pt idx="200">
                  <c:v>0.940170488888889</c:v>
                </c:pt>
                <c:pt idx="201">
                  <c:v>0.940170488888889</c:v>
                </c:pt>
                <c:pt idx="202">
                  <c:v>0.940170488888889</c:v>
                </c:pt>
                <c:pt idx="203">
                  <c:v>0.940170488888889</c:v>
                </c:pt>
                <c:pt idx="204">
                  <c:v>0.940170488888889</c:v>
                </c:pt>
                <c:pt idx="205">
                  <c:v>0.961538</c:v>
                </c:pt>
                <c:pt idx="206">
                  <c:v>0.961538</c:v>
                </c:pt>
                <c:pt idx="207">
                  <c:v>0.940170488888889</c:v>
                </c:pt>
                <c:pt idx="208">
                  <c:v>0.961538</c:v>
                </c:pt>
                <c:pt idx="209">
                  <c:v>0.961538</c:v>
                </c:pt>
                <c:pt idx="210">
                  <c:v>0.961538</c:v>
                </c:pt>
                <c:pt idx="211">
                  <c:v>0.961538</c:v>
                </c:pt>
                <c:pt idx="212">
                  <c:v>0.961538</c:v>
                </c:pt>
                <c:pt idx="213">
                  <c:v>0.982905511111111</c:v>
                </c:pt>
                <c:pt idx="214">
                  <c:v>0.982905511111111</c:v>
                </c:pt>
                <c:pt idx="215">
                  <c:v>0.982905511111111</c:v>
                </c:pt>
                <c:pt idx="216">
                  <c:v>0.982905511111111</c:v>
                </c:pt>
                <c:pt idx="217">
                  <c:v>0.982905511111111</c:v>
                </c:pt>
                <c:pt idx="218">
                  <c:v>0.982905511111111</c:v>
                </c:pt>
                <c:pt idx="219">
                  <c:v>0.982905511111111</c:v>
                </c:pt>
                <c:pt idx="220">
                  <c:v>0.982905511111111</c:v>
                </c:pt>
                <c:pt idx="221">
                  <c:v>0.982905511111111</c:v>
                </c:pt>
                <c:pt idx="222">
                  <c:v>1.00427302222222</c:v>
                </c:pt>
                <c:pt idx="223">
                  <c:v>1.00427302222222</c:v>
                </c:pt>
                <c:pt idx="224">
                  <c:v>0.982905511111111</c:v>
                </c:pt>
                <c:pt idx="225">
                  <c:v>0.982905511111111</c:v>
                </c:pt>
                <c:pt idx="226">
                  <c:v>1.00427302222222</c:v>
                </c:pt>
                <c:pt idx="227">
                  <c:v>1.00427302222222</c:v>
                </c:pt>
                <c:pt idx="228">
                  <c:v>1.00427302222222</c:v>
                </c:pt>
                <c:pt idx="229">
                  <c:v>1.00427302222222</c:v>
                </c:pt>
                <c:pt idx="230">
                  <c:v>1.00427302222222</c:v>
                </c:pt>
                <c:pt idx="231">
                  <c:v>1.00427302222222</c:v>
                </c:pt>
                <c:pt idx="232">
                  <c:v>1.00427302222222</c:v>
                </c:pt>
                <c:pt idx="233">
                  <c:v>1.00427302222222</c:v>
                </c:pt>
                <c:pt idx="234">
                  <c:v>1.00427302222222</c:v>
                </c:pt>
                <c:pt idx="235">
                  <c:v>1.00427302222222</c:v>
                </c:pt>
                <c:pt idx="236">
                  <c:v>1.02564053333333</c:v>
                </c:pt>
                <c:pt idx="237">
                  <c:v>1.02564053333333</c:v>
                </c:pt>
                <c:pt idx="238">
                  <c:v>1.02564053333333</c:v>
                </c:pt>
                <c:pt idx="239">
                  <c:v>1.02564053333333</c:v>
                </c:pt>
                <c:pt idx="240">
                  <c:v>1.02564053333333</c:v>
                </c:pt>
                <c:pt idx="241">
                  <c:v>1.04700804444444</c:v>
                </c:pt>
                <c:pt idx="242">
                  <c:v>1.04700804444444</c:v>
                </c:pt>
                <c:pt idx="243">
                  <c:v>1.04700804444444</c:v>
                </c:pt>
                <c:pt idx="244">
                  <c:v>1.04700804444444</c:v>
                </c:pt>
                <c:pt idx="245">
                  <c:v>1.04700804444444</c:v>
                </c:pt>
                <c:pt idx="246">
                  <c:v>1.04700804444444</c:v>
                </c:pt>
                <c:pt idx="247">
                  <c:v>1.04700804444444</c:v>
                </c:pt>
                <c:pt idx="248">
                  <c:v>1.04700804444444</c:v>
                </c:pt>
                <c:pt idx="249">
                  <c:v>1.06837555555556</c:v>
                </c:pt>
                <c:pt idx="250">
                  <c:v>1.06837555555556</c:v>
                </c:pt>
                <c:pt idx="251">
                  <c:v>1.06837555555556</c:v>
                </c:pt>
                <c:pt idx="252">
                  <c:v>1.06837555555556</c:v>
                </c:pt>
                <c:pt idx="253">
                  <c:v>1.06837555555556</c:v>
                </c:pt>
                <c:pt idx="254">
                  <c:v>1.06837555555556</c:v>
                </c:pt>
                <c:pt idx="255">
                  <c:v>1.06837555555556</c:v>
                </c:pt>
                <c:pt idx="256">
                  <c:v>1.06837555555556</c:v>
                </c:pt>
                <c:pt idx="257">
                  <c:v>1.06837555555556</c:v>
                </c:pt>
                <c:pt idx="258">
                  <c:v>1.08974306666667</c:v>
                </c:pt>
                <c:pt idx="259">
                  <c:v>1.08974306666667</c:v>
                </c:pt>
                <c:pt idx="260">
                  <c:v>1.08974306666667</c:v>
                </c:pt>
                <c:pt idx="261">
                  <c:v>1.06837555555556</c:v>
                </c:pt>
                <c:pt idx="262">
                  <c:v>1.08974306666667</c:v>
                </c:pt>
                <c:pt idx="263">
                  <c:v>1.08974306666667</c:v>
                </c:pt>
                <c:pt idx="264">
                  <c:v>1.08974306666667</c:v>
                </c:pt>
                <c:pt idx="265">
                  <c:v>1.08974306666667</c:v>
                </c:pt>
                <c:pt idx="266">
                  <c:v>1.08974306666667</c:v>
                </c:pt>
                <c:pt idx="267">
                  <c:v>1.08974306666667</c:v>
                </c:pt>
                <c:pt idx="268">
                  <c:v>1.08974306666667</c:v>
                </c:pt>
                <c:pt idx="269">
                  <c:v>1.08974306666667</c:v>
                </c:pt>
                <c:pt idx="270">
                  <c:v>1.11111057777778</c:v>
                </c:pt>
                <c:pt idx="271">
                  <c:v>1.11111057777778</c:v>
                </c:pt>
                <c:pt idx="272">
                  <c:v>1.08974306666667</c:v>
                </c:pt>
                <c:pt idx="273">
                  <c:v>1.08974306666667</c:v>
                </c:pt>
                <c:pt idx="274">
                  <c:v>1.11111057777778</c:v>
                </c:pt>
                <c:pt idx="275">
                  <c:v>1.11111057777778</c:v>
                </c:pt>
                <c:pt idx="276">
                  <c:v>1.08974306666667</c:v>
                </c:pt>
                <c:pt idx="277">
                  <c:v>1.08974306666667</c:v>
                </c:pt>
                <c:pt idx="278">
                  <c:v>1.08974306666667</c:v>
                </c:pt>
              </c:numCache>
            </c:numRef>
          </c:yVal>
          <c:smooth val="1"/>
        </c:ser>
        <c:dLbls>
          <c:showLegendKey val="0"/>
          <c:showVal val="0"/>
          <c:showCatName val="0"/>
          <c:showSerName val="0"/>
          <c:showPercent val="0"/>
          <c:showBubbleSize val="0"/>
        </c:dLbls>
        <c:axId val="276276880"/>
        <c:axId val="1"/>
      </c:scatterChart>
      <c:valAx>
        <c:axId val="276276880"/>
        <c:scaling>
          <c:orientation val="minMax"/>
          <c:max val="0.0110000000000001"/>
          <c:min val="0"/>
        </c:scaling>
        <c:delete val="0"/>
        <c:axPos val="b"/>
        <c:title>
          <c:tx>
            <c:rich>
              <a:bodyPr rot="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应变</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/ε</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spcFirstLastPara="0" vertOverflow="ellipsis" vert="horz" wrap="square" anchor="ctr" anchorCtr="1"/>
          <a:lstStyle/>
          <a:p>
            <a:pPr>
              <a:defRPr lang="zh-CN" sz="105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
        <c:crosses val="autoZero"/>
        <c:crossBetween val="midCat"/>
      </c:valAx>
      <c:valAx>
        <c:axId val="1"/>
        <c:scaling>
          <c:orientation val="minMax"/>
          <c:max val="2.4"/>
          <c:min val="0"/>
        </c:scaling>
        <c:delete val="0"/>
        <c:axPos val="l"/>
        <c:title>
          <c:tx>
            <c:rich>
              <a:bodyPr rot="-540000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应力</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/MPa</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mn-ea"/>
                <a:cs typeface="Times New Roman" panose="02020603050405020304" charset="0"/>
              </a:defRPr>
            </a:pPr>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
          <c:y val="0.565556622495359"/>
          <c:w val="0.246369095503929"/>
          <c:h val="0.218813562938779"/>
        </c:manualLayout>
      </c:layout>
      <c:overlay val="0"/>
      <c:spPr>
        <a:noFill/>
        <a:ln w="25413">
          <a:noFill/>
        </a:ln>
      </c:spPr>
      <c:txPr>
        <a:bodyPr rot="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6"/>
          <c:y val="0.141634206784348"/>
          <c:w val="0.528362773834553"/>
          <c:h val="0.682593442463797"/>
        </c:manualLayout>
      </c:layout>
      <c:scatterChart>
        <c:scatterStyle val="smoothMarker"/>
        <c:varyColors val="0"/>
        <c:ser>
          <c:idx val="0"/>
          <c:order val="0"/>
          <c:spPr>
            <a:ln w="12707" cap="rnd" cmpd="sng" algn="ctr">
              <a:solidFill>
                <a:srgbClr val="FF0000"/>
              </a:solidFill>
              <a:prstDash val="solid"/>
              <a:round/>
            </a:ln>
          </c:spPr>
          <c:marker>
            <c:symbol val="none"/>
          </c:marker>
          <c:dLbls>
            <c:delete val="1"/>
          </c:dLbls>
          <c:xVal>
            <c:numRef>
              <c:f>Sheet1!$H$2:$H$198</c:f>
              <c:numCache>
                <c:formatCode>General</c:formatCode>
                <c:ptCount val="197"/>
                <c:pt idx="0">
                  <c:v>0</c:v>
                </c:pt>
                <c:pt idx="1">
                  <c:v>4.6e-5</c:v>
                </c:pt>
                <c:pt idx="2">
                  <c:v>0.000106</c:v>
                </c:pt>
                <c:pt idx="3">
                  <c:v>0.000166</c:v>
                </c:pt>
                <c:pt idx="4">
                  <c:v>0.000248</c:v>
                </c:pt>
                <c:pt idx="5">
                  <c:v>0.000308</c:v>
                </c:pt>
                <c:pt idx="6">
                  <c:v>0.000358</c:v>
                </c:pt>
                <c:pt idx="7">
                  <c:v>0.000398</c:v>
                </c:pt>
                <c:pt idx="8">
                  <c:v>0.000432</c:v>
                </c:pt>
                <c:pt idx="9">
                  <c:v>0.000464</c:v>
                </c:pt>
                <c:pt idx="10">
                  <c:v>0.000492</c:v>
                </c:pt>
                <c:pt idx="11">
                  <c:v>0.000518</c:v>
                </c:pt>
                <c:pt idx="12">
                  <c:v>0.000544</c:v>
                </c:pt>
                <c:pt idx="13">
                  <c:v>0.000566</c:v>
                </c:pt>
                <c:pt idx="14">
                  <c:v>0.000588</c:v>
                </c:pt>
                <c:pt idx="15">
                  <c:v>0.000608</c:v>
                </c:pt>
                <c:pt idx="16">
                  <c:v>0.000628</c:v>
                </c:pt>
                <c:pt idx="17">
                  <c:v>0.000646</c:v>
                </c:pt>
                <c:pt idx="18">
                  <c:v>0.000666</c:v>
                </c:pt>
                <c:pt idx="19">
                  <c:v>0.000686</c:v>
                </c:pt>
                <c:pt idx="20">
                  <c:v>0.0007</c:v>
                </c:pt>
                <c:pt idx="21">
                  <c:v>0.00072</c:v>
                </c:pt>
                <c:pt idx="22">
                  <c:v>0.000736</c:v>
                </c:pt>
                <c:pt idx="23">
                  <c:v>0.000754</c:v>
                </c:pt>
                <c:pt idx="24">
                  <c:v>0.00077</c:v>
                </c:pt>
                <c:pt idx="25">
                  <c:v>0.000788</c:v>
                </c:pt>
                <c:pt idx="26">
                  <c:v>0.0008</c:v>
                </c:pt>
                <c:pt idx="27">
                  <c:v>0.000812</c:v>
                </c:pt>
                <c:pt idx="28">
                  <c:v>0.000828</c:v>
                </c:pt>
                <c:pt idx="29">
                  <c:v>0.00084</c:v>
                </c:pt>
                <c:pt idx="30">
                  <c:v>0.000856</c:v>
                </c:pt>
                <c:pt idx="31">
                  <c:v>0.00087</c:v>
                </c:pt>
                <c:pt idx="32">
                  <c:v>0.000884</c:v>
                </c:pt>
                <c:pt idx="33">
                  <c:v>0.000898</c:v>
                </c:pt>
                <c:pt idx="34">
                  <c:v>0.00091</c:v>
                </c:pt>
                <c:pt idx="35">
                  <c:v>0.000922</c:v>
                </c:pt>
                <c:pt idx="36">
                  <c:v>0.000936</c:v>
                </c:pt>
                <c:pt idx="37">
                  <c:v>0.00095</c:v>
                </c:pt>
                <c:pt idx="38">
                  <c:v>0.000962</c:v>
                </c:pt>
                <c:pt idx="39">
                  <c:v>0.000976</c:v>
                </c:pt>
                <c:pt idx="40">
                  <c:v>0.00099</c:v>
                </c:pt>
                <c:pt idx="41">
                  <c:v>0.001002</c:v>
                </c:pt>
                <c:pt idx="42">
                  <c:v>0.001012</c:v>
                </c:pt>
                <c:pt idx="43">
                  <c:v>0.001026</c:v>
                </c:pt>
                <c:pt idx="44">
                  <c:v>0.00104</c:v>
                </c:pt>
                <c:pt idx="45">
                  <c:v>0.001054</c:v>
                </c:pt>
                <c:pt idx="46">
                  <c:v>0.001066</c:v>
                </c:pt>
                <c:pt idx="47">
                  <c:v>0.00108</c:v>
                </c:pt>
                <c:pt idx="48">
                  <c:v>0.001096</c:v>
                </c:pt>
                <c:pt idx="49">
                  <c:v>0.001108</c:v>
                </c:pt>
                <c:pt idx="50">
                  <c:v>0.001122</c:v>
                </c:pt>
                <c:pt idx="51">
                  <c:v>0.001136</c:v>
                </c:pt>
                <c:pt idx="52">
                  <c:v>0.00115</c:v>
                </c:pt>
                <c:pt idx="53">
                  <c:v>0.001162</c:v>
                </c:pt>
                <c:pt idx="54">
                  <c:v>0.001178</c:v>
                </c:pt>
                <c:pt idx="55">
                  <c:v>0.001192</c:v>
                </c:pt>
                <c:pt idx="56">
                  <c:v>0.001208</c:v>
                </c:pt>
                <c:pt idx="57">
                  <c:v>0.00122</c:v>
                </c:pt>
                <c:pt idx="58">
                  <c:v>0.001234</c:v>
                </c:pt>
                <c:pt idx="59">
                  <c:v>0.001248</c:v>
                </c:pt>
                <c:pt idx="60">
                  <c:v>0.001262</c:v>
                </c:pt>
                <c:pt idx="61">
                  <c:v>0.001276</c:v>
                </c:pt>
                <c:pt idx="62">
                  <c:v>0.001294</c:v>
                </c:pt>
                <c:pt idx="63">
                  <c:v>0.001308</c:v>
                </c:pt>
                <c:pt idx="64">
                  <c:v>0.001324</c:v>
                </c:pt>
                <c:pt idx="65">
                  <c:v>0.00134</c:v>
                </c:pt>
                <c:pt idx="66">
                  <c:v>0.001354</c:v>
                </c:pt>
                <c:pt idx="67">
                  <c:v>0.00137</c:v>
                </c:pt>
                <c:pt idx="68">
                  <c:v>0.001384</c:v>
                </c:pt>
                <c:pt idx="69">
                  <c:v>0.001398</c:v>
                </c:pt>
                <c:pt idx="70">
                  <c:v>0.001412</c:v>
                </c:pt>
                <c:pt idx="71">
                  <c:v>0.001428</c:v>
                </c:pt>
                <c:pt idx="72">
                  <c:v>0.001442</c:v>
                </c:pt>
                <c:pt idx="73">
                  <c:v>0.001458</c:v>
                </c:pt>
                <c:pt idx="74">
                  <c:v>0.001472</c:v>
                </c:pt>
                <c:pt idx="75">
                  <c:v>0.001488</c:v>
                </c:pt>
                <c:pt idx="76">
                  <c:v>0.001502</c:v>
                </c:pt>
                <c:pt idx="77">
                  <c:v>0.00152</c:v>
                </c:pt>
                <c:pt idx="78">
                  <c:v>0.001534</c:v>
                </c:pt>
                <c:pt idx="79">
                  <c:v>0.00155</c:v>
                </c:pt>
                <c:pt idx="80">
                  <c:v>0.001564</c:v>
                </c:pt>
                <c:pt idx="81">
                  <c:v>0.001582</c:v>
                </c:pt>
                <c:pt idx="82">
                  <c:v>0.0016</c:v>
                </c:pt>
                <c:pt idx="83">
                  <c:v>0.001614</c:v>
                </c:pt>
                <c:pt idx="84">
                  <c:v>0.00163</c:v>
                </c:pt>
                <c:pt idx="85">
                  <c:v>0.001646</c:v>
                </c:pt>
                <c:pt idx="86">
                  <c:v>0.001662</c:v>
                </c:pt>
                <c:pt idx="87">
                  <c:v>0.001678</c:v>
                </c:pt>
                <c:pt idx="88">
                  <c:v>0.001694</c:v>
                </c:pt>
                <c:pt idx="89">
                  <c:v>0.001712</c:v>
                </c:pt>
                <c:pt idx="90">
                  <c:v>0.001726</c:v>
                </c:pt>
                <c:pt idx="91">
                  <c:v>0.001744</c:v>
                </c:pt>
                <c:pt idx="92">
                  <c:v>0.001768</c:v>
                </c:pt>
                <c:pt idx="93">
                  <c:v>0.001784</c:v>
                </c:pt>
                <c:pt idx="94">
                  <c:v>0.001804</c:v>
                </c:pt>
                <c:pt idx="95">
                  <c:v>0.00182</c:v>
                </c:pt>
                <c:pt idx="96">
                  <c:v>0.00184</c:v>
                </c:pt>
                <c:pt idx="97">
                  <c:v>0.001858</c:v>
                </c:pt>
                <c:pt idx="98">
                  <c:v>0.001876</c:v>
                </c:pt>
                <c:pt idx="99">
                  <c:v>0.001894</c:v>
                </c:pt>
                <c:pt idx="100">
                  <c:v>0.001916</c:v>
                </c:pt>
                <c:pt idx="101">
                  <c:v>0.001936</c:v>
                </c:pt>
                <c:pt idx="102">
                  <c:v>0.001954</c:v>
                </c:pt>
                <c:pt idx="103">
                  <c:v>0.001974</c:v>
                </c:pt>
                <c:pt idx="104">
                  <c:v>0.001996</c:v>
                </c:pt>
                <c:pt idx="105">
                  <c:v>0.002016</c:v>
                </c:pt>
                <c:pt idx="106">
                  <c:v>0.002036</c:v>
                </c:pt>
                <c:pt idx="107">
                  <c:v>0.002056</c:v>
                </c:pt>
                <c:pt idx="108">
                  <c:v>0.002076</c:v>
                </c:pt>
                <c:pt idx="109">
                  <c:v>0.002094</c:v>
                </c:pt>
                <c:pt idx="110">
                  <c:v>0.002114</c:v>
                </c:pt>
                <c:pt idx="111">
                  <c:v>0.002134</c:v>
                </c:pt>
                <c:pt idx="112">
                  <c:v>0.002154</c:v>
                </c:pt>
                <c:pt idx="113">
                  <c:v>0.002174</c:v>
                </c:pt>
                <c:pt idx="114">
                  <c:v>0.002196</c:v>
                </c:pt>
                <c:pt idx="115">
                  <c:v>0.002214</c:v>
                </c:pt>
                <c:pt idx="116">
                  <c:v>0.002234</c:v>
                </c:pt>
                <c:pt idx="117">
                  <c:v>0.002256</c:v>
                </c:pt>
                <c:pt idx="118">
                  <c:v>0.002278</c:v>
                </c:pt>
                <c:pt idx="119">
                  <c:v>0.0023</c:v>
                </c:pt>
                <c:pt idx="120">
                  <c:v>0.002322</c:v>
                </c:pt>
                <c:pt idx="121">
                  <c:v>0.00234</c:v>
                </c:pt>
                <c:pt idx="122">
                  <c:v>0.00236</c:v>
                </c:pt>
                <c:pt idx="123">
                  <c:v>0.00238</c:v>
                </c:pt>
                <c:pt idx="124">
                  <c:v>0.0024</c:v>
                </c:pt>
                <c:pt idx="125">
                  <c:v>0.002422</c:v>
                </c:pt>
                <c:pt idx="126">
                  <c:v>0.002444</c:v>
                </c:pt>
                <c:pt idx="127">
                  <c:v>0.002466</c:v>
                </c:pt>
                <c:pt idx="128">
                  <c:v>0.002488</c:v>
                </c:pt>
                <c:pt idx="129">
                  <c:v>0.002512</c:v>
                </c:pt>
                <c:pt idx="130">
                  <c:v>0.002538</c:v>
                </c:pt>
                <c:pt idx="131">
                  <c:v>0.002562</c:v>
                </c:pt>
                <c:pt idx="132">
                  <c:v>0.002586</c:v>
                </c:pt>
                <c:pt idx="133">
                  <c:v>0.00261</c:v>
                </c:pt>
                <c:pt idx="134">
                  <c:v>0.002636</c:v>
                </c:pt>
                <c:pt idx="135">
                  <c:v>0.00266</c:v>
                </c:pt>
                <c:pt idx="136">
                  <c:v>0.002684</c:v>
                </c:pt>
                <c:pt idx="137">
                  <c:v>0.002708</c:v>
                </c:pt>
                <c:pt idx="138">
                  <c:v>0.002734</c:v>
                </c:pt>
                <c:pt idx="139">
                  <c:v>0.002758</c:v>
                </c:pt>
                <c:pt idx="140">
                  <c:v>0.002784</c:v>
                </c:pt>
                <c:pt idx="141">
                  <c:v>0.002808</c:v>
                </c:pt>
                <c:pt idx="142">
                  <c:v>0.002836</c:v>
                </c:pt>
                <c:pt idx="143">
                  <c:v>0.002862</c:v>
                </c:pt>
                <c:pt idx="144">
                  <c:v>0.002888</c:v>
                </c:pt>
                <c:pt idx="145">
                  <c:v>0.002916</c:v>
                </c:pt>
                <c:pt idx="146">
                  <c:v>0.002942</c:v>
                </c:pt>
                <c:pt idx="147">
                  <c:v>0.00297</c:v>
                </c:pt>
                <c:pt idx="148">
                  <c:v>0.002998</c:v>
                </c:pt>
                <c:pt idx="149">
                  <c:v>0.003026</c:v>
                </c:pt>
                <c:pt idx="150">
                  <c:v>0.003056</c:v>
                </c:pt>
                <c:pt idx="151">
                  <c:v>0.003086</c:v>
                </c:pt>
                <c:pt idx="152">
                  <c:v>0.003114</c:v>
                </c:pt>
                <c:pt idx="153">
                  <c:v>0.003146</c:v>
                </c:pt>
                <c:pt idx="154">
                  <c:v>0.003176</c:v>
                </c:pt>
                <c:pt idx="155">
                  <c:v>0.003206</c:v>
                </c:pt>
                <c:pt idx="156">
                  <c:v>0.003236</c:v>
                </c:pt>
                <c:pt idx="157">
                  <c:v>0.003266</c:v>
                </c:pt>
                <c:pt idx="158">
                  <c:v>0.0033</c:v>
                </c:pt>
                <c:pt idx="159">
                  <c:v>0.003334</c:v>
                </c:pt>
                <c:pt idx="160">
                  <c:v>0.003366</c:v>
                </c:pt>
                <c:pt idx="161">
                  <c:v>0.003402</c:v>
                </c:pt>
                <c:pt idx="162">
                  <c:v>0.003438</c:v>
                </c:pt>
                <c:pt idx="163">
                  <c:v>0.003472</c:v>
                </c:pt>
                <c:pt idx="164">
                  <c:v>0.003506</c:v>
                </c:pt>
                <c:pt idx="165">
                  <c:v>0.003542</c:v>
                </c:pt>
                <c:pt idx="166">
                  <c:v>0.003578</c:v>
                </c:pt>
                <c:pt idx="167">
                  <c:v>0.003614</c:v>
                </c:pt>
                <c:pt idx="168">
                  <c:v>0.003652</c:v>
                </c:pt>
                <c:pt idx="169">
                  <c:v>0.00369</c:v>
                </c:pt>
                <c:pt idx="170">
                  <c:v>0.003726</c:v>
                </c:pt>
                <c:pt idx="171">
                  <c:v>0.003764</c:v>
                </c:pt>
                <c:pt idx="172">
                  <c:v>0.003802</c:v>
                </c:pt>
                <c:pt idx="173">
                  <c:v>0.00384</c:v>
                </c:pt>
                <c:pt idx="174">
                  <c:v>0.003876</c:v>
                </c:pt>
                <c:pt idx="175">
                  <c:v>0.003914</c:v>
                </c:pt>
                <c:pt idx="176">
                  <c:v>0.003952</c:v>
                </c:pt>
                <c:pt idx="177">
                  <c:v>0.003988</c:v>
                </c:pt>
                <c:pt idx="178">
                  <c:v>0.004022</c:v>
                </c:pt>
                <c:pt idx="179">
                  <c:v>0.004058</c:v>
                </c:pt>
                <c:pt idx="180">
                  <c:v>0.004092</c:v>
                </c:pt>
                <c:pt idx="181">
                  <c:v>0.004126</c:v>
                </c:pt>
                <c:pt idx="182">
                  <c:v>0.00416</c:v>
                </c:pt>
                <c:pt idx="183">
                  <c:v>0.00419</c:v>
                </c:pt>
                <c:pt idx="184">
                  <c:v>0.00422</c:v>
                </c:pt>
                <c:pt idx="185">
                  <c:v>0.00425</c:v>
                </c:pt>
                <c:pt idx="186">
                  <c:v>0.004276</c:v>
                </c:pt>
                <c:pt idx="187">
                  <c:v>0.0043</c:v>
                </c:pt>
                <c:pt idx="188">
                  <c:v>0.00432</c:v>
                </c:pt>
                <c:pt idx="189">
                  <c:v>0.004336</c:v>
                </c:pt>
                <c:pt idx="190">
                  <c:v>0.00435</c:v>
                </c:pt>
                <c:pt idx="191">
                  <c:v>0.004362</c:v>
                </c:pt>
                <c:pt idx="192">
                  <c:v>0.004374</c:v>
                </c:pt>
                <c:pt idx="193">
                  <c:v>0.004384</c:v>
                </c:pt>
                <c:pt idx="194">
                  <c:v>0.004392</c:v>
                </c:pt>
                <c:pt idx="195">
                  <c:v>0.004396</c:v>
                </c:pt>
                <c:pt idx="196">
                  <c:v>0.004398</c:v>
                </c:pt>
              </c:numCache>
            </c:numRef>
          </c:xVal>
          <c:yVal>
            <c:numRef>
              <c:f>Sheet1!$I$2:$I$198</c:f>
              <c:numCache>
                <c:formatCode>General</c:formatCode>
                <c:ptCount val="197"/>
                <c:pt idx="0">
                  <c:v>0</c:v>
                </c:pt>
                <c:pt idx="1">
                  <c:v>0.05915131575</c:v>
                </c:pt>
                <c:pt idx="2">
                  <c:v>0.41405921025</c:v>
                </c:pt>
                <c:pt idx="3">
                  <c:v>0.53236184175</c:v>
                </c:pt>
                <c:pt idx="4">
                  <c:v>0.65066447325</c:v>
                </c:pt>
                <c:pt idx="5">
                  <c:v>0.709815789</c:v>
                </c:pt>
                <c:pt idx="6">
                  <c:v>0.76896710475</c:v>
                </c:pt>
                <c:pt idx="7">
                  <c:v>0.798542762625</c:v>
                </c:pt>
                <c:pt idx="8">
                  <c:v>0.8281184205</c:v>
                </c:pt>
                <c:pt idx="9">
                  <c:v>0.857694078375</c:v>
                </c:pt>
                <c:pt idx="10">
                  <c:v>0.88726973625</c:v>
                </c:pt>
                <c:pt idx="11">
                  <c:v>0.8990999994</c:v>
                </c:pt>
                <c:pt idx="12">
                  <c:v>0.91093026255</c:v>
                </c:pt>
                <c:pt idx="13">
                  <c:v>0.9227605257</c:v>
                </c:pt>
                <c:pt idx="14">
                  <c:v>0.93459078885</c:v>
                </c:pt>
                <c:pt idx="15">
                  <c:v>0.946421052</c:v>
                </c:pt>
                <c:pt idx="16">
                  <c:v>0.95825131515</c:v>
                </c:pt>
                <c:pt idx="17">
                  <c:v>0.9700815783</c:v>
                </c:pt>
                <c:pt idx="18">
                  <c:v>0.98191184145</c:v>
                </c:pt>
                <c:pt idx="19">
                  <c:v>0.9937421046</c:v>
                </c:pt>
                <c:pt idx="20">
                  <c:v>1.00557236775</c:v>
                </c:pt>
                <c:pt idx="21">
                  <c:v>1.0174026309</c:v>
                </c:pt>
                <c:pt idx="22">
                  <c:v>1.02923289405</c:v>
                </c:pt>
                <c:pt idx="23">
                  <c:v>1.0410631572</c:v>
                </c:pt>
                <c:pt idx="24">
                  <c:v>1.05289342035</c:v>
                </c:pt>
                <c:pt idx="25">
                  <c:v>1.0647236835</c:v>
                </c:pt>
                <c:pt idx="26">
                  <c:v>1.07655394665</c:v>
                </c:pt>
                <c:pt idx="27">
                  <c:v>1.0883842098</c:v>
                </c:pt>
                <c:pt idx="28">
                  <c:v>1.10021447295</c:v>
                </c:pt>
                <c:pt idx="29">
                  <c:v>1.1120447361</c:v>
                </c:pt>
                <c:pt idx="30">
                  <c:v>1.12387499925</c:v>
                </c:pt>
                <c:pt idx="31">
                  <c:v>1.129790130825</c:v>
                </c:pt>
                <c:pt idx="32">
                  <c:v>1.1357052624</c:v>
                </c:pt>
                <c:pt idx="33">
                  <c:v>1.141620393975</c:v>
                </c:pt>
                <c:pt idx="34">
                  <c:v>1.14753552555</c:v>
                </c:pt>
                <c:pt idx="35">
                  <c:v>1.153450657125</c:v>
                </c:pt>
                <c:pt idx="36">
                  <c:v>1.1593657887</c:v>
                </c:pt>
                <c:pt idx="37">
                  <c:v>1.165280920275</c:v>
                </c:pt>
                <c:pt idx="38">
                  <c:v>1.17119605185</c:v>
                </c:pt>
                <c:pt idx="39">
                  <c:v>1.177111183425</c:v>
                </c:pt>
                <c:pt idx="40">
                  <c:v>1.183026315</c:v>
                </c:pt>
                <c:pt idx="41">
                  <c:v>1.188941446575</c:v>
                </c:pt>
                <c:pt idx="42">
                  <c:v>1.19485657815</c:v>
                </c:pt>
                <c:pt idx="43">
                  <c:v>1.200771709725</c:v>
                </c:pt>
                <c:pt idx="44">
                  <c:v>1.2066868413</c:v>
                </c:pt>
                <c:pt idx="45">
                  <c:v>1.212601972875</c:v>
                </c:pt>
                <c:pt idx="46">
                  <c:v>1.21851710445</c:v>
                </c:pt>
                <c:pt idx="47">
                  <c:v>1.224432236025</c:v>
                </c:pt>
                <c:pt idx="48">
                  <c:v>1.2303473676</c:v>
                </c:pt>
                <c:pt idx="49">
                  <c:v>1.236262499175</c:v>
                </c:pt>
                <c:pt idx="50">
                  <c:v>1.24217763075</c:v>
                </c:pt>
                <c:pt idx="51">
                  <c:v>1.248092762325</c:v>
                </c:pt>
                <c:pt idx="52">
                  <c:v>1.2540078939</c:v>
                </c:pt>
                <c:pt idx="53">
                  <c:v>1.259923025475</c:v>
                </c:pt>
                <c:pt idx="54">
                  <c:v>1.26583815705</c:v>
                </c:pt>
                <c:pt idx="55">
                  <c:v>1.271753288625</c:v>
                </c:pt>
                <c:pt idx="56">
                  <c:v>1.2776684202</c:v>
                </c:pt>
                <c:pt idx="57">
                  <c:v>1.283583551775</c:v>
                </c:pt>
                <c:pt idx="58">
                  <c:v>1.3013289465</c:v>
                </c:pt>
                <c:pt idx="59">
                  <c:v>1.31315920965</c:v>
                </c:pt>
                <c:pt idx="60">
                  <c:v>1.3249894728</c:v>
                </c:pt>
                <c:pt idx="61">
                  <c:v>1.33681973595</c:v>
                </c:pt>
                <c:pt idx="62">
                  <c:v>1.342734867525</c:v>
                </c:pt>
                <c:pt idx="63">
                  <c:v>1.3486499991</c:v>
                </c:pt>
                <c:pt idx="64">
                  <c:v>1.354565130675</c:v>
                </c:pt>
                <c:pt idx="65">
                  <c:v>1.36048026225</c:v>
                </c:pt>
                <c:pt idx="66">
                  <c:v>1.366395393825</c:v>
                </c:pt>
                <c:pt idx="67">
                  <c:v>1.3723105254</c:v>
                </c:pt>
                <c:pt idx="68">
                  <c:v>1.378225656975</c:v>
                </c:pt>
                <c:pt idx="69">
                  <c:v>1.390055920125</c:v>
                </c:pt>
                <c:pt idx="70">
                  <c:v>1.3959710517</c:v>
                </c:pt>
                <c:pt idx="71">
                  <c:v>1.401886183275</c:v>
                </c:pt>
                <c:pt idx="72">
                  <c:v>1.413716446425</c:v>
                </c:pt>
                <c:pt idx="73">
                  <c:v>1.419631578</c:v>
                </c:pt>
                <c:pt idx="74">
                  <c:v>1.43146184115</c:v>
                </c:pt>
                <c:pt idx="75">
                  <c:v>1.4432921043</c:v>
                </c:pt>
                <c:pt idx="76">
                  <c:v>1.45512236745</c:v>
                </c:pt>
                <c:pt idx="77">
                  <c:v>1.4669526306</c:v>
                </c:pt>
                <c:pt idx="78">
                  <c:v>1.47878289375</c:v>
                </c:pt>
                <c:pt idx="79">
                  <c:v>1.484698025325</c:v>
                </c:pt>
                <c:pt idx="80">
                  <c:v>1.4906131569</c:v>
                </c:pt>
                <c:pt idx="81">
                  <c:v>1.496528288475</c:v>
                </c:pt>
                <c:pt idx="82">
                  <c:v>1.50244342005</c:v>
                </c:pt>
                <c:pt idx="83">
                  <c:v>1.508358551625</c:v>
                </c:pt>
                <c:pt idx="84">
                  <c:v>1.5142736832</c:v>
                </c:pt>
                <c:pt idx="85">
                  <c:v>1.520188814775</c:v>
                </c:pt>
                <c:pt idx="86">
                  <c:v>1.52610394635</c:v>
                </c:pt>
                <c:pt idx="87">
                  <c:v>1.532019077925</c:v>
                </c:pt>
                <c:pt idx="88">
                  <c:v>1.5349766437125</c:v>
                </c:pt>
                <c:pt idx="89">
                  <c:v>1.5379342095</c:v>
                </c:pt>
                <c:pt idx="90">
                  <c:v>1.54976447265</c:v>
                </c:pt>
                <c:pt idx="91">
                  <c:v>1.5615947358</c:v>
                </c:pt>
                <c:pt idx="92">
                  <c:v>1.567509867375</c:v>
                </c:pt>
                <c:pt idx="93">
                  <c:v>1.57342499895</c:v>
                </c:pt>
                <c:pt idx="94">
                  <c:v>1.5852552621</c:v>
                </c:pt>
                <c:pt idx="95">
                  <c:v>1.591170393675</c:v>
                </c:pt>
                <c:pt idx="96">
                  <c:v>1.59708552525</c:v>
                </c:pt>
                <c:pt idx="97">
                  <c:v>1.603000656825</c:v>
                </c:pt>
                <c:pt idx="98">
                  <c:v>1.6089157884</c:v>
                </c:pt>
                <c:pt idx="99">
                  <c:v>1.614830919975</c:v>
                </c:pt>
                <c:pt idx="100">
                  <c:v>1.62074605155</c:v>
                </c:pt>
                <c:pt idx="101">
                  <c:v>1.626661183125</c:v>
                </c:pt>
                <c:pt idx="102">
                  <c:v>1.6325763147</c:v>
                </c:pt>
                <c:pt idx="103">
                  <c:v>1.638491446275</c:v>
                </c:pt>
                <c:pt idx="104">
                  <c:v>1.64440657785</c:v>
                </c:pt>
                <c:pt idx="105">
                  <c:v>1.6473641436375</c:v>
                </c:pt>
                <c:pt idx="106">
                  <c:v>1.650321709425</c:v>
                </c:pt>
                <c:pt idx="107">
                  <c:v>1.6532792752125</c:v>
                </c:pt>
                <c:pt idx="108">
                  <c:v>1.656236841</c:v>
                </c:pt>
                <c:pt idx="109">
                  <c:v>1.66806710415</c:v>
                </c:pt>
                <c:pt idx="110">
                  <c:v>1.6798973673</c:v>
                </c:pt>
                <c:pt idx="111">
                  <c:v>1.69172763045</c:v>
                </c:pt>
                <c:pt idx="112">
                  <c:v>1.7035578936</c:v>
                </c:pt>
                <c:pt idx="113">
                  <c:v>1.709473025175</c:v>
                </c:pt>
                <c:pt idx="114">
                  <c:v>1.71538815675</c:v>
                </c:pt>
                <c:pt idx="115">
                  <c:v>1.721303288325</c:v>
                </c:pt>
                <c:pt idx="116">
                  <c:v>1.7272184199</c:v>
                </c:pt>
                <c:pt idx="117">
                  <c:v>1.733133551475</c:v>
                </c:pt>
                <c:pt idx="118">
                  <c:v>1.73904868305</c:v>
                </c:pt>
                <c:pt idx="119">
                  <c:v>1.744963814625</c:v>
                </c:pt>
                <c:pt idx="120">
                  <c:v>1.756794077775</c:v>
                </c:pt>
                <c:pt idx="121">
                  <c:v>1.768624340925</c:v>
                </c:pt>
                <c:pt idx="122">
                  <c:v>1.7745394725</c:v>
                </c:pt>
                <c:pt idx="123">
                  <c:v>1.780454604075</c:v>
                </c:pt>
                <c:pt idx="124">
                  <c:v>1.78636973565</c:v>
                </c:pt>
                <c:pt idx="125">
                  <c:v>1.792284867225</c:v>
                </c:pt>
                <c:pt idx="126">
                  <c:v>1.7981999988</c:v>
                </c:pt>
                <c:pt idx="127">
                  <c:v>1.804115130375</c:v>
                </c:pt>
                <c:pt idx="128">
                  <c:v>1.81003026195</c:v>
                </c:pt>
                <c:pt idx="129">
                  <c:v>1.8218605251</c:v>
                </c:pt>
                <c:pt idx="130">
                  <c:v>1.83369078825</c:v>
                </c:pt>
                <c:pt idx="131">
                  <c:v>1.839605919825</c:v>
                </c:pt>
                <c:pt idx="132">
                  <c:v>1.8455210514</c:v>
                </c:pt>
                <c:pt idx="133">
                  <c:v>1.851436182975</c:v>
                </c:pt>
                <c:pt idx="134">
                  <c:v>1.85735131455</c:v>
                </c:pt>
                <c:pt idx="135">
                  <c:v>1.863266446125</c:v>
                </c:pt>
                <c:pt idx="136">
                  <c:v>1.8691815777</c:v>
                </c:pt>
                <c:pt idx="137">
                  <c:v>1.875096709275</c:v>
                </c:pt>
                <c:pt idx="138">
                  <c:v>1.8780542750625</c:v>
                </c:pt>
                <c:pt idx="139">
                  <c:v>1.88101184085</c:v>
                </c:pt>
                <c:pt idx="140">
                  <c:v>1.8839694066375</c:v>
                </c:pt>
                <c:pt idx="141">
                  <c:v>1.886926972425</c:v>
                </c:pt>
                <c:pt idx="142">
                  <c:v>1.892842104</c:v>
                </c:pt>
                <c:pt idx="143">
                  <c:v>1.898757235575</c:v>
                </c:pt>
                <c:pt idx="144">
                  <c:v>1.90467236715</c:v>
                </c:pt>
                <c:pt idx="145">
                  <c:v>1.910587498725</c:v>
                </c:pt>
                <c:pt idx="146">
                  <c:v>1.9165026303</c:v>
                </c:pt>
                <c:pt idx="147">
                  <c:v>1.922417761875</c:v>
                </c:pt>
                <c:pt idx="148">
                  <c:v>1.92833289345</c:v>
                </c:pt>
                <c:pt idx="149">
                  <c:v>1.9401631566</c:v>
                </c:pt>
                <c:pt idx="150">
                  <c:v>1.946078288175</c:v>
                </c:pt>
                <c:pt idx="151">
                  <c:v>1.95199341975</c:v>
                </c:pt>
                <c:pt idx="152">
                  <c:v>1.957908551325</c:v>
                </c:pt>
                <c:pt idx="153">
                  <c:v>1.9638236829</c:v>
                </c:pt>
                <c:pt idx="154">
                  <c:v>1.969738814475</c:v>
                </c:pt>
                <c:pt idx="155">
                  <c:v>1.97565394605</c:v>
                </c:pt>
                <c:pt idx="156">
                  <c:v>1.981569077625</c:v>
                </c:pt>
                <c:pt idx="157">
                  <c:v>1.993399340775</c:v>
                </c:pt>
                <c:pt idx="158">
                  <c:v>2.005229603925</c:v>
                </c:pt>
                <c:pt idx="159">
                  <c:v>2.0111447355</c:v>
                </c:pt>
                <c:pt idx="160">
                  <c:v>2.017059867075</c:v>
                </c:pt>
                <c:pt idx="161">
                  <c:v>2.02297499865</c:v>
                </c:pt>
                <c:pt idx="162">
                  <c:v>2.028890130225</c:v>
                </c:pt>
                <c:pt idx="163">
                  <c:v>2.040720393375</c:v>
                </c:pt>
                <c:pt idx="164">
                  <c:v>2.04663552495</c:v>
                </c:pt>
                <c:pt idx="165">
                  <c:v>2.0495930907375</c:v>
                </c:pt>
                <c:pt idx="166">
                  <c:v>2.052550656525</c:v>
                </c:pt>
                <c:pt idx="167">
                  <c:v>2.0584657881</c:v>
                </c:pt>
                <c:pt idx="168">
                  <c:v>2.064380919675</c:v>
                </c:pt>
                <c:pt idx="169">
                  <c:v>2.07029605125</c:v>
                </c:pt>
                <c:pt idx="170">
                  <c:v>2.076211182825</c:v>
                </c:pt>
                <c:pt idx="171">
                  <c:v>2.0821263144</c:v>
                </c:pt>
                <c:pt idx="172">
                  <c:v>2.088041445975</c:v>
                </c:pt>
                <c:pt idx="173">
                  <c:v>2.09395657755</c:v>
                </c:pt>
                <c:pt idx="174">
                  <c:v>2.099871709125</c:v>
                </c:pt>
                <c:pt idx="175">
                  <c:v>2.1057868407</c:v>
                </c:pt>
                <c:pt idx="176">
                  <c:v>2.111701972275</c:v>
                </c:pt>
                <c:pt idx="177">
                  <c:v>2.11761710385</c:v>
                </c:pt>
                <c:pt idx="178">
                  <c:v>2.123532235425</c:v>
                </c:pt>
                <c:pt idx="179">
                  <c:v>2.129447367</c:v>
                </c:pt>
                <c:pt idx="180">
                  <c:v>2.14127763015</c:v>
                </c:pt>
                <c:pt idx="181">
                  <c:v>2.1531078933</c:v>
                </c:pt>
                <c:pt idx="182">
                  <c:v>2.159023024875</c:v>
                </c:pt>
                <c:pt idx="183">
                  <c:v>2.16493815645</c:v>
                </c:pt>
                <c:pt idx="184">
                  <c:v>2.170853288025</c:v>
                </c:pt>
                <c:pt idx="185">
                  <c:v>2.182683551175</c:v>
                </c:pt>
                <c:pt idx="186">
                  <c:v>2.18859868275</c:v>
                </c:pt>
                <c:pt idx="187">
                  <c:v>2.194513814325</c:v>
                </c:pt>
                <c:pt idx="188">
                  <c:v>2.2004289459</c:v>
                </c:pt>
                <c:pt idx="189">
                  <c:v>2.206344077475</c:v>
                </c:pt>
                <c:pt idx="190">
                  <c:v>2.21225920905</c:v>
                </c:pt>
                <c:pt idx="191">
                  <c:v>2.218174340625</c:v>
                </c:pt>
                <c:pt idx="192">
                  <c:v>2.2240894722</c:v>
                </c:pt>
                <c:pt idx="193">
                  <c:v>2.230004603775</c:v>
                </c:pt>
                <c:pt idx="194">
                  <c:v>2.23591973535</c:v>
                </c:pt>
                <c:pt idx="195">
                  <c:v>2.241834866925</c:v>
                </c:pt>
                <c:pt idx="196">
                  <c:v>2.2477499985</c:v>
                </c:pt>
              </c:numCache>
            </c:numRef>
          </c:yVal>
          <c:smooth val="1"/>
        </c:ser>
        <c:ser>
          <c:idx val="2"/>
          <c:order val="1"/>
          <c:spPr>
            <a:ln w="19060" cap="rnd" cmpd="sng" algn="ctr">
              <a:solidFill>
                <a:sysClr val="windowText" lastClr="000000">
                  <a:lumMod val="95000"/>
                  <a:lumOff val="5000"/>
                </a:sysClr>
              </a:solidFill>
              <a:prstDash val="solid"/>
              <a:round/>
            </a:ln>
            <a:effectLst/>
          </c:spPr>
          <c:marker>
            <c:symbol val="none"/>
          </c:marker>
          <c:dLbls>
            <c:delete val="1"/>
          </c:dLbls>
          <c:xVal>
            <c:numRef>
              <c:f>Sheet1!$N$2:$N$84</c:f>
              <c:numCache>
                <c:formatCode>General</c:formatCode>
                <c:ptCount val="83"/>
                <c:pt idx="0">
                  <c:v>0</c:v>
                </c:pt>
                <c:pt idx="1">
                  <c:v>0.00018</c:v>
                </c:pt>
                <c:pt idx="2">
                  <c:v>0.00028</c:v>
                </c:pt>
                <c:pt idx="3">
                  <c:v>0.00033</c:v>
                </c:pt>
                <c:pt idx="4">
                  <c:v>0.00038</c:v>
                </c:pt>
                <c:pt idx="5">
                  <c:v>0.00037</c:v>
                </c:pt>
                <c:pt idx="6">
                  <c:v>0.00046</c:v>
                </c:pt>
                <c:pt idx="7">
                  <c:v>0.00049</c:v>
                </c:pt>
                <c:pt idx="8">
                  <c:v>0.00052</c:v>
                </c:pt>
                <c:pt idx="9">
                  <c:v>0.00057</c:v>
                </c:pt>
                <c:pt idx="10">
                  <c:v>0.00059</c:v>
                </c:pt>
                <c:pt idx="11">
                  <c:v>0.00062</c:v>
                </c:pt>
                <c:pt idx="12">
                  <c:v>0.00067</c:v>
                </c:pt>
                <c:pt idx="13">
                  <c:v>0.0007</c:v>
                </c:pt>
                <c:pt idx="14">
                  <c:v>0.00076</c:v>
                </c:pt>
                <c:pt idx="15">
                  <c:v>0.00081</c:v>
                </c:pt>
                <c:pt idx="16">
                  <c:v>0.00086</c:v>
                </c:pt>
                <c:pt idx="17">
                  <c:v>0.00093</c:v>
                </c:pt>
                <c:pt idx="18">
                  <c:v>0.001</c:v>
                </c:pt>
                <c:pt idx="19">
                  <c:v>0.00106</c:v>
                </c:pt>
                <c:pt idx="20">
                  <c:v>0.00116</c:v>
                </c:pt>
                <c:pt idx="21">
                  <c:v>0.00123</c:v>
                </c:pt>
                <c:pt idx="22">
                  <c:v>0.00133</c:v>
                </c:pt>
                <c:pt idx="23">
                  <c:v>0.00147</c:v>
                </c:pt>
                <c:pt idx="24">
                  <c:v>0.00157</c:v>
                </c:pt>
                <c:pt idx="25">
                  <c:v>0.0017</c:v>
                </c:pt>
                <c:pt idx="26">
                  <c:v>0.00184</c:v>
                </c:pt>
                <c:pt idx="27">
                  <c:v>0.00198</c:v>
                </c:pt>
                <c:pt idx="28">
                  <c:v>0.00215</c:v>
                </c:pt>
                <c:pt idx="29">
                  <c:v>0.0023</c:v>
                </c:pt>
                <c:pt idx="30">
                  <c:v>0.00246</c:v>
                </c:pt>
                <c:pt idx="31">
                  <c:v>0.00264</c:v>
                </c:pt>
                <c:pt idx="32">
                  <c:v>0.00282</c:v>
                </c:pt>
                <c:pt idx="33">
                  <c:v>0.003</c:v>
                </c:pt>
                <c:pt idx="34">
                  <c:v>0.00317</c:v>
                </c:pt>
                <c:pt idx="35">
                  <c:v>0.00332</c:v>
                </c:pt>
                <c:pt idx="36">
                  <c:v>0.00346</c:v>
                </c:pt>
                <c:pt idx="37">
                  <c:v>0.00359</c:v>
                </c:pt>
                <c:pt idx="38">
                  <c:v>0.00371</c:v>
                </c:pt>
                <c:pt idx="39">
                  <c:v>0.00381</c:v>
                </c:pt>
                <c:pt idx="40">
                  <c:v>0.0039</c:v>
                </c:pt>
                <c:pt idx="41">
                  <c:v>0.00399</c:v>
                </c:pt>
                <c:pt idx="42">
                  <c:v>0.00407</c:v>
                </c:pt>
                <c:pt idx="43">
                  <c:v>0.00415</c:v>
                </c:pt>
                <c:pt idx="44">
                  <c:v>0.00422</c:v>
                </c:pt>
                <c:pt idx="45">
                  <c:v>0.00426</c:v>
                </c:pt>
                <c:pt idx="46">
                  <c:v>0.00433</c:v>
                </c:pt>
                <c:pt idx="47">
                  <c:v>0.00439</c:v>
                </c:pt>
                <c:pt idx="48">
                  <c:v>0.00443</c:v>
                </c:pt>
                <c:pt idx="49">
                  <c:v>0.00452</c:v>
                </c:pt>
                <c:pt idx="50">
                  <c:v>0.00458</c:v>
                </c:pt>
                <c:pt idx="51">
                  <c:v>0.00465</c:v>
                </c:pt>
                <c:pt idx="52">
                  <c:v>0.00473</c:v>
                </c:pt>
                <c:pt idx="53">
                  <c:v>0.00479</c:v>
                </c:pt>
                <c:pt idx="54">
                  <c:v>0.00487</c:v>
                </c:pt>
                <c:pt idx="55">
                  <c:v>0.00494</c:v>
                </c:pt>
                <c:pt idx="56">
                  <c:v>0.00501</c:v>
                </c:pt>
                <c:pt idx="57">
                  <c:v>0.00509</c:v>
                </c:pt>
                <c:pt idx="58">
                  <c:v>0.00516</c:v>
                </c:pt>
                <c:pt idx="59">
                  <c:v>0.00524</c:v>
                </c:pt>
                <c:pt idx="60">
                  <c:v>0.00532</c:v>
                </c:pt>
                <c:pt idx="61">
                  <c:v>0.00541</c:v>
                </c:pt>
                <c:pt idx="62">
                  <c:v>0.00549</c:v>
                </c:pt>
                <c:pt idx="63">
                  <c:v>0.00558</c:v>
                </c:pt>
                <c:pt idx="64">
                  <c:v>0.00565</c:v>
                </c:pt>
                <c:pt idx="65">
                  <c:v>0.00573</c:v>
                </c:pt>
                <c:pt idx="66">
                  <c:v>0.00581</c:v>
                </c:pt>
                <c:pt idx="67">
                  <c:v>0.00588</c:v>
                </c:pt>
                <c:pt idx="68">
                  <c:v>0.00596</c:v>
                </c:pt>
                <c:pt idx="69">
                  <c:v>0.00603</c:v>
                </c:pt>
                <c:pt idx="70">
                  <c:v>0.00611</c:v>
                </c:pt>
                <c:pt idx="71">
                  <c:v>0.0062</c:v>
                </c:pt>
                <c:pt idx="72">
                  <c:v>0.00628</c:v>
                </c:pt>
                <c:pt idx="73">
                  <c:v>0.00636</c:v>
                </c:pt>
                <c:pt idx="74">
                  <c:v>0.00645</c:v>
                </c:pt>
                <c:pt idx="75">
                  <c:v>0.00654</c:v>
                </c:pt>
                <c:pt idx="76">
                  <c:v>0.00662</c:v>
                </c:pt>
                <c:pt idx="77">
                  <c:v>0.00672</c:v>
                </c:pt>
                <c:pt idx="78">
                  <c:v>0.00681</c:v>
                </c:pt>
                <c:pt idx="79">
                  <c:v>0.0069</c:v>
                </c:pt>
                <c:pt idx="80">
                  <c:v>0.00697</c:v>
                </c:pt>
                <c:pt idx="81">
                  <c:v>0.00703</c:v>
                </c:pt>
                <c:pt idx="82">
                  <c:v>0.00705</c:v>
                </c:pt>
              </c:numCache>
            </c:numRef>
          </c:xVal>
          <c:yVal>
            <c:numRef>
              <c:f>Sheet1!$O$2:$O$84</c:f>
              <c:numCache>
                <c:formatCode>General</c:formatCode>
                <c:ptCount val="83"/>
                <c:pt idx="0">
                  <c:v>0</c:v>
                </c:pt>
                <c:pt idx="1">
                  <c:v>0.160032312</c:v>
                </c:pt>
                <c:pt idx="2">
                  <c:v>0.293392572</c:v>
                </c:pt>
                <c:pt idx="3">
                  <c:v>0.320064624</c:v>
                </c:pt>
                <c:pt idx="4">
                  <c:v>0.373408728</c:v>
                </c:pt>
                <c:pt idx="5">
                  <c:v>0.40008078</c:v>
                </c:pt>
                <c:pt idx="6">
                  <c:v>0.453424884</c:v>
                </c:pt>
                <c:pt idx="7">
                  <c:v>0.480096936</c:v>
                </c:pt>
                <c:pt idx="8">
                  <c:v>0.506768988</c:v>
                </c:pt>
                <c:pt idx="9">
                  <c:v>0.53344104</c:v>
                </c:pt>
                <c:pt idx="10">
                  <c:v>0.560113092</c:v>
                </c:pt>
                <c:pt idx="11">
                  <c:v>0.560113092</c:v>
                </c:pt>
                <c:pt idx="12">
                  <c:v>0.586785144</c:v>
                </c:pt>
                <c:pt idx="13">
                  <c:v>0.613457196</c:v>
                </c:pt>
                <c:pt idx="14">
                  <c:v>0.613457196</c:v>
                </c:pt>
                <c:pt idx="15">
                  <c:v>0.640129248</c:v>
                </c:pt>
                <c:pt idx="16">
                  <c:v>0.6668013</c:v>
                </c:pt>
                <c:pt idx="17">
                  <c:v>0.6668013</c:v>
                </c:pt>
                <c:pt idx="18">
                  <c:v>0.720145404</c:v>
                </c:pt>
                <c:pt idx="19">
                  <c:v>0.720145404</c:v>
                </c:pt>
                <c:pt idx="20">
                  <c:v>0.746817456</c:v>
                </c:pt>
                <c:pt idx="21">
                  <c:v>0.773489508</c:v>
                </c:pt>
                <c:pt idx="22">
                  <c:v>0.80016156</c:v>
                </c:pt>
                <c:pt idx="23">
                  <c:v>0.80016156</c:v>
                </c:pt>
                <c:pt idx="24">
                  <c:v>0.826833612</c:v>
                </c:pt>
                <c:pt idx="25">
                  <c:v>0.826833612</c:v>
                </c:pt>
                <c:pt idx="26">
                  <c:v>0.853505664</c:v>
                </c:pt>
                <c:pt idx="27">
                  <c:v>0.880177716</c:v>
                </c:pt>
                <c:pt idx="28">
                  <c:v>0.880177716</c:v>
                </c:pt>
                <c:pt idx="29">
                  <c:v>0.906849768</c:v>
                </c:pt>
                <c:pt idx="30">
                  <c:v>0.93352182</c:v>
                </c:pt>
                <c:pt idx="31">
                  <c:v>0.93352182</c:v>
                </c:pt>
                <c:pt idx="32">
                  <c:v>0.960193872</c:v>
                </c:pt>
                <c:pt idx="33">
                  <c:v>0.986865924</c:v>
                </c:pt>
                <c:pt idx="34">
                  <c:v>0.986865924</c:v>
                </c:pt>
                <c:pt idx="35">
                  <c:v>1.013537976</c:v>
                </c:pt>
                <c:pt idx="36">
                  <c:v>1.040210028</c:v>
                </c:pt>
                <c:pt idx="37">
                  <c:v>1.06688208</c:v>
                </c:pt>
                <c:pt idx="38">
                  <c:v>1.06688208</c:v>
                </c:pt>
                <c:pt idx="39">
                  <c:v>1.093554132</c:v>
                </c:pt>
                <c:pt idx="40">
                  <c:v>1.120226184</c:v>
                </c:pt>
                <c:pt idx="41">
                  <c:v>1.120226184</c:v>
                </c:pt>
                <c:pt idx="42">
                  <c:v>1.146898236</c:v>
                </c:pt>
                <c:pt idx="43">
                  <c:v>1.173570288</c:v>
                </c:pt>
                <c:pt idx="44">
                  <c:v>1.173570288</c:v>
                </c:pt>
                <c:pt idx="45">
                  <c:v>1.20024234</c:v>
                </c:pt>
                <c:pt idx="46">
                  <c:v>1.20024234</c:v>
                </c:pt>
                <c:pt idx="47">
                  <c:v>1.253586444</c:v>
                </c:pt>
                <c:pt idx="48">
                  <c:v>1.280258496</c:v>
                </c:pt>
                <c:pt idx="49">
                  <c:v>1.280258496</c:v>
                </c:pt>
                <c:pt idx="50">
                  <c:v>1.306930548</c:v>
                </c:pt>
                <c:pt idx="51">
                  <c:v>1.3336026</c:v>
                </c:pt>
                <c:pt idx="52">
                  <c:v>1.360274652</c:v>
                </c:pt>
                <c:pt idx="53">
                  <c:v>1.386946704</c:v>
                </c:pt>
                <c:pt idx="54">
                  <c:v>1.386946704</c:v>
                </c:pt>
                <c:pt idx="55">
                  <c:v>1.413618756</c:v>
                </c:pt>
                <c:pt idx="56">
                  <c:v>1.440290808</c:v>
                </c:pt>
                <c:pt idx="57">
                  <c:v>1.440290808</c:v>
                </c:pt>
                <c:pt idx="58">
                  <c:v>1.46696286</c:v>
                </c:pt>
                <c:pt idx="59">
                  <c:v>1.493634912</c:v>
                </c:pt>
                <c:pt idx="60">
                  <c:v>1.493634912</c:v>
                </c:pt>
                <c:pt idx="61">
                  <c:v>1.520306964</c:v>
                </c:pt>
                <c:pt idx="62">
                  <c:v>1.546979016</c:v>
                </c:pt>
                <c:pt idx="63">
                  <c:v>1.546979016</c:v>
                </c:pt>
                <c:pt idx="64">
                  <c:v>1.573651068</c:v>
                </c:pt>
                <c:pt idx="65">
                  <c:v>1.573651068</c:v>
                </c:pt>
                <c:pt idx="66">
                  <c:v>1.60032312</c:v>
                </c:pt>
                <c:pt idx="67">
                  <c:v>1.626995172</c:v>
                </c:pt>
                <c:pt idx="68">
                  <c:v>1.626995172</c:v>
                </c:pt>
                <c:pt idx="69">
                  <c:v>1.653667224</c:v>
                </c:pt>
                <c:pt idx="70">
                  <c:v>1.680339276</c:v>
                </c:pt>
                <c:pt idx="71">
                  <c:v>1.680339276</c:v>
                </c:pt>
                <c:pt idx="72">
                  <c:v>1.707011328</c:v>
                </c:pt>
                <c:pt idx="73">
                  <c:v>1.707011328</c:v>
                </c:pt>
                <c:pt idx="74">
                  <c:v>1.73368338</c:v>
                </c:pt>
                <c:pt idx="75">
                  <c:v>1.73368338</c:v>
                </c:pt>
                <c:pt idx="76">
                  <c:v>1.760355432</c:v>
                </c:pt>
                <c:pt idx="77">
                  <c:v>1.787027484</c:v>
                </c:pt>
                <c:pt idx="78">
                  <c:v>1.787027484</c:v>
                </c:pt>
                <c:pt idx="79">
                  <c:v>1.813699536</c:v>
                </c:pt>
                <c:pt idx="80">
                  <c:v>1.840371588</c:v>
                </c:pt>
                <c:pt idx="81">
                  <c:v>1.86704364</c:v>
                </c:pt>
                <c:pt idx="82">
                  <c:v>1.86704364</c:v>
                </c:pt>
              </c:numCache>
            </c:numRef>
          </c:yVal>
          <c:smooth val="1"/>
        </c:ser>
        <c:ser>
          <c:idx val="4"/>
          <c:order val="2"/>
          <c:spPr>
            <a:ln w="19060" cap="rnd" cmpd="sng" algn="ctr">
              <a:solidFill>
                <a:srgbClr val="4472C4">
                  <a:lumMod val="50000"/>
                </a:srgbClr>
              </a:solidFill>
              <a:prstDash val="solid"/>
              <a:round/>
            </a:ln>
            <a:effectLst/>
          </c:spPr>
          <c:marker>
            <c:symbol val="none"/>
          </c:marker>
          <c:dLbls>
            <c:delete val="1"/>
          </c:dLbls>
          <c:xVal>
            <c:numRef>
              <c:f>Sheet1!$B$2:$B$280</c:f>
              <c:numCache>
                <c:formatCode>General</c:formatCode>
                <c:ptCount val="279"/>
                <c:pt idx="0">
                  <c:v>0</c:v>
                </c:pt>
                <c:pt idx="1">
                  <c:v>0.00016</c:v>
                </c:pt>
                <c:pt idx="2">
                  <c:v>0.00014</c:v>
                </c:pt>
                <c:pt idx="3">
                  <c:v>0.00016</c:v>
                </c:pt>
                <c:pt idx="4">
                  <c:v>0.00014</c:v>
                </c:pt>
                <c:pt idx="5">
                  <c:v>0.0002</c:v>
                </c:pt>
                <c:pt idx="6">
                  <c:v>0.00016</c:v>
                </c:pt>
                <c:pt idx="7">
                  <c:v>0.00016</c:v>
                </c:pt>
                <c:pt idx="8">
                  <c:v>0.00016</c:v>
                </c:pt>
                <c:pt idx="9">
                  <c:v>0.00016</c:v>
                </c:pt>
                <c:pt idx="10">
                  <c:v>0.00018</c:v>
                </c:pt>
                <c:pt idx="11">
                  <c:v>0.00024</c:v>
                </c:pt>
                <c:pt idx="12">
                  <c:v>0.00024</c:v>
                </c:pt>
                <c:pt idx="13">
                  <c:v>0.00022</c:v>
                </c:pt>
                <c:pt idx="14">
                  <c:v>0.00022</c:v>
                </c:pt>
                <c:pt idx="15">
                  <c:v>0.00024</c:v>
                </c:pt>
                <c:pt idx="16">
                  <c:v>0.00024</c:v>
                </c:pt>
                <c:pt idx="17">
                  <c:v>0.00028</c:v>
                </c:pt>
                <c:pt idx="18">
                  <c:v>0.00022</c:v>
                </c:pt>
                <c:pt idx="19">
                  <c:v>0.00024</c:v>
                </c:pt>
                <c:pt idx="20">
                  <c:v>0.00026</c:v>
                </c:pt>
                <c:pt idx="21">
                  <c:v>0.00026</c:v>
                </c:pt>
                <c:pt idx="22">
                  <c:v>0.00028</c:v>
                </c:pt>
                <c:pt idx="23">
                  <c:v>0.00026</c:v>
                </c:pt>
                <c:pt idx="24">
                  <c:v>0.00024</c:v>
                </c:pt>
                <c:pt idx="25">
                  <c:v>0.00024</c:v>
                </c:pt>
                <c:pt idx="26">
                  <c:v>0.00028</c:v>
                </c:pt>
                <c:pt idx="27">
                  <c:v>0.0003</c:v>
                </c:pt>
                <c:pt idx="28">
                  <c:v>0.0003</c:v>
                </c:pt>
                <c:pt idx="29">
                  <c:v>0.0003</c:v>
                </c:pt>
                <c:pt idx="30">
                  <c:v>0.00032</c:v>
                </c:pt>
                <c:pt idx="31">
                  <c:v>0.00028</c:v>
                </c:pt>
                <c:pt idx="32">
                  <c:v>0.00034</c:v>
                </c:pt>
                <c:pt idx="33">
                  <c:v>0.0003</c:v>
                </c:pt>
                <c:pt idx="34">
                  <c:v>0.0003</c:v>
                </c:pt>
                <c:pt idx="35">
                  <c:v>0.00032</c:v>
                </c:pt>
                <c:pt idx="36">
                  <c:v>0.00034</c:v>
                </c:pt>
                <c:pt idx="37">
                  <c:v>0.00032</c:v>
                </c:pt>
                <c:pt idx="38">
                  <c:v>0.00034</c:v>
                </c:pt>
                <c:pt idx="39">
                  <c:v>0.00034</c:v>
                </c:pt>
                <c:pt idx="40">
                  <c:v>0.00034</c:v>
                </c:pt>
                <c:pt idx="41">
                  <c:v>0.00036</c:v>
                </c:pt>
                <c:pt idx="42">
                  <c:v>0.00038</c:v>
                </c:pt>
                <c:pt idx="43">
                  <c:v>0.00034</c:v>
                </c:pt>
                <c:pt idx="44">
                  <c:v>0.00034</c:v>
                </c:pt>
                <c:pt idx="45">
                  <c:v>0.00034</c:v>
                </c:pt>
                <c:pt idx="46">
                  <c:v>0.00036</c:v>
                </c:pt>
                <c:pt idx="47">
                  <c:v>0.00036</c:v>
                </c:pt>
                <c:pt idx="48">
                  <c:v>0.0004</c:v>
                </c:pt>
                <c:pt idx="49">
                  <c:v>0.00044</c:v>
                </c:pt>
                <c:pt idx="50">
                  <c:v>0.00044</c:v>
                </c:pt>
                <c:pt idx="51">
                  <c:v>0.00046</c:v>
                </c:pt>
                <c:pt idx="52">
                  <c:v>0.00044</c:v>
                </c:pt>
                <c:pt idx="53">
                  <c:v>0.00044</c:v>
                </c:pt>
                <c:pt idx="54">
                  <c:v>0.00044</c:v>
                </c:pt>
                <c:pt idx="55">
                  <c:v>0.00044</c:v>
                </c:pt>
                <c:pt idx="56">
                  <c:v>0.00048</c:v>
                </c:pt>
                <c:pt idx="57">
                  <c:v>0.00048</c:v>
                </c:pt>
                <c:pt idx="58">
                  <c:v>0.00046</c:v>
                </c:pt>
                <c:pt idx="59">
                  <c:v>0.00046</c:v>
                </c:pt>
                <c:pt idx="60">
                  <c:v>0.00046</c:v>
                </c:pt>
                <c:pt idx="61">
                  <c:v>0.00048</c:v>
                </c:pt>
                <c:pt idx="62">
                  <c:v>0.00046</c:v>
                </c:pt>
                <c:pt idx="63">
                  <c:v>0.00052</c:v>
                </c:pt>
                <c:pt idx="64">
                  <c:v>0.00052</c:v>
                </c:pt>
                <c:pt idx="65">
                  <c:v>0.00054</c:v>
                </c:pt>
                <c:pt idx="66">
                  <c:v>0.00054</c:v>
                </c:pt>
                <c:pt idx="67">
                  <c:v>0.00054</c:v>
                </c:pt>
                <c:pt idx="68">
                  <c:v>0.00056</c:v>
                </c:pt>
                <c:pt idx="69">
                  <c:v>0.00054</c:v>
                </c:pt>
                <c:pt idx="70">
                  <c:v>0.00058</c:v>
                </c:pt>
                <c:pt idx="71">
                  <c:v>0.00056</c:v>
                </c:pt>
                <c:pt idx="72">
                  <c:v>0.00058</c:v>
                </c:pt>
                <c:pt idx="73">
                  <c:v>0.0006</c:v>
                </c:pt>
                <c:pt idx="74">
                  <c:v>0.00064</c:v>
                </c:pt>
                <c:pt idx="75">
                  <c:v>0.0006</c:v>
                </c:pt>
                <c:pt idx="76">
                  <c:v>0.0006</c:v>
                </c:pt>
                <c:pt idx="77">
                  <c:v>0.00062</c:v>
                </c:pt>
                <c:pt idx="78">
                  <c:v>0.00066</c:v>
                </c:pt>
                <c:pt idx="79">
                  <c:v>0.00064</c:v>
                </c:pt>
                <c:pt idx="80">
                  <c:v>0.00066</c:v>
                </c:pt>
                <c:pt idx="81">
                  <c:v>0.00068</c:v>
                </c:pt>
                <c:pt idx="82">
                  <c:v>0.00068</c:v>
                </c:pt>
                <c:pt idx="83">
                  <c:v>0.00068</c:v>
                </c:pt>
                <c:pt idx="84">
                  <c:v>0.0007</c:v>
                </c:pt>
                <c:pt idx="85">
                  <c:v>0.0007</c:v>
                </c:pt>
                <c:pt idx="86">
                  <c:v>0.00074</c:v>
                </c:pt>
                <c:pt idx="87">
                  <c:v>0.00078</c:v>
                </c:pt>
                <c:pt idx="88">
                  <c:v>0.0008</c:v>
                </c:pt>
                <c:pt idx="89">
                  <c:v>0.0008</c:v>
                </c:pt>
                <c:pt idx="90">
                  <c:v>0.00084</c:v>
                </c:pt>
                <c:pt idx="91">
                  <c:v>0.0008</c:v>
                </c:pt>
                <c:pt idx="92">
                  <c:v>0.0008</c:v>
                </c:pt>
                <c:pt idx="93">
                  <c:v>0.00078</c:v>
                </c:pt>
                <c:pt idx="94">
                  <c:v>0.00082</c:v>
                </c:pt>
                <c:pt idx="95">
                  <c:v>0.00078</c:v>
                </c:pt>
                <c:pt idx="96">
                  <c:v>0.0008</c:v>
                </c:pt>
                <c:pt idx="97">
                  <c:v>0.00082</c:v>
                </c:pt>
                <c:pt idx="98">
                  <c:v>0.0008</c:v>
                </c:pt>
                <c:pt idx="99">
                  <c:v>0.00086</c:v>
                </c:pt>
                <c:pt idx="100">
                  <c:v>0.00086</c:v>
                </c:pt>
                <c:pt idx="101">
                  <c:v>0.00084</c:v>
                </c:pt>
                <c:pt idx="102">
                  <c:v>0.00084</c:v>
                </c:pt>
                <c:pt idx="103">
                  <c:v>0.00086</c:v>
                </c:pt>
                <c:pt idx="104">
                  <c:v>0.00086</c:v>
                </c:pt>
                <c:pt idx="105">
                  <c:v>0.00082</c:v>
                </c:pt>
                <c:pt idx="106">
                  <c:v>0.00086</c:v>
                </c:pt>
                <c:pt idx="107">
                  <c:v>0.00084</c:v>
                </c:pt>
                <c:pt idx="108">
                  <c:v>0.00086</c:v>
                </c:pt>
                <c:pt idx="109">
                  <c:v>0.00088</c:v>
                </c:pt>
                <c:pt idx="110">
                  <c:v>0.00088</c:v>
                </c:pt>
                <c:pt idx="111">
                  <c:v>0.0009</c:v>
                </c:pt>
                <c:pt idx="112">
                  <c:v>0.0009</c:v>
                </c:pt>
                <c:pt idx="113">
                  <c:v>0.0009</c:v>
                </c:pt>
                <c:pt idx="114">
                  <c:v>0.00096</c:v>
                </c:pt>
                <c:pt idx="115">
                  <c:v>0.00098</c:v>
                </c:pt>
                <c:pt idx="116">
                  <c:v>0.00098</c:v>
                </c:pt>
                <c:pt idx="117">
                  <c:v>0.001</c:v>
                </c:pt>
                <c:pt idx="118">
                  <c:v>0.001</c:v>
                </c:pt>
                <c:pt idx="119">
                  <c:v>0.00102</c:v>
                </c:pt>
                <c:pt idx="120">
                  <c:v>0.00102</c:v>
                </c:pt>
                <c:pt idx="121">
                  <c:v>0.00102</c:v>
                </c:pt>
                <c:pt idx="122">
                  <c:v>0.00102</c:v>
                </c:pt>
                <c:pt idx="123">
                  <c:v>0.00106</c:v>
                </c:pt>
                <c:pt idx="124">
                  <c:v>0.00108</c:v>
                </c:pt>
                <c:pt idx="125">
                  <c:v>0.00106</c:v>
                </c:pt>
                <c:pt idx="126">
                  <c:v>0.00104</c:v>
                </c:pt>
                <c:pt idx="127">
                  <c:v>0.00104</c:v>
                </c:pt>
                <c:pt idx="128">
                  <c:v>0.00114</c:v>
                </c:pt>
                <c:pt idx="129">
                  <c:v>0.0011</c:v>
                </c:pt>
                <c:pt idx="130">
                  <c:v>0.0011</c:v>
                </c:pt>
                <c:pt idx="131">
                  <c:v>0.0011</c:v>
                </c:pt>
                <c:pt idx="132">
                  <c:v>0.00116</c:v>
                </c:pt>
                <c:pt idx="133">
                  <c:v>0.00116</c:v>
                </c:pt>
                <c:pt idx="134">
                  <c:v>0.00124</c:v>
                </c:pt>
                <c:pt idx="135">
                  <c:v>0.00126</c:v>
                </c:pt>
                <c:pt idx="136">
                  <c:v>0.00126</c:v>
                </c:pt>
                <c:pt idx="137">
                  <c:v>0.00122</c:v>
                </c:pt>
                <c:pt idx="138">
                  <c:v>0.00124</c:v>
                </c:pt>
                <c:pt idx="139">
                  <c:v>0.00126</c:v>
                </c:pt>
                <c:pt idx="140">
                  <c:v>0.00122</c:v>
                </c:pt>
                <c:pt idx="141">
                  <c:v>0.00128</c:v>
                </c:pt>
                <c:pt idx="142">
                  <c:v>0.00128</c:v>
                </c:pt>
                <c:pt idx="143">
                  <c:v>0.00132</c:v>
                </c:pt>
                <c:pt idx="144">
                  <c:v>0.00136</c:v>
                </c:pt>
                <c:pt idx="145">
                  <c:v>0.00136</c:v>
                </c:pt>
                <c:pt idx="146">
                  <c:v>0.00142</c:v>
                </c:pt>
                <c:pt idx="147">
                  <c:v>0.0014</c:v>
                </c:pt>
                <c:pt idx="148">
                  <c:v>0.00144</c:v>
                </c:pt>
                <c:pt idx="149">
                  <c:v>0.00144</c:v>
                </c:pt>
                <c:pt idx="150">
                  <c:v>0.00148</c:v>
                </c:pt>
                <c:pt idx="151">
                  <c:v>0.00148</c:v>
                </c:pt>
                <c:pt idx="152">
                  <c:v>0.0015</c:v>
                </c:pt>
                <c:pt idx="153">
                  <c:v>0.00154</c:v>
                </c:pt>
                <c:pt idx="154">
                  <c:v>0.00154</c:v>
                </c:pt>
                <c:pt idx="155">
                  <c:v>0.00156</c:v>
                </c:pt>
                <c:pt idx="156">
                  <c:v>0.0016</c:v>
                </c:pt>
                <c:pt idx="157">
                  <c:v>0.00166</c:v>
                </c:pt>
                <c:pt idx="158">
                  <c:v>0.00168</c:v>
                </c:pt>
                <c:pt idx="159">
                  <c:v>0.00168</c:v>
                </c:pt>
                <c:pt idx="160">
                  <c:v>0.0017</c:v>
                </c:pt>
                <c:pt idx="161">
                  <c:v>0.00174</c:v>
                </c:pt>
                <c:pt idx="162">
                  <c:v>0.00174</c:v>
                </c:pt>
                <c:pt idx="163">
                  <c:v>0.00178</c:v>
                </c:pt>
                <c:pt idx="164">
                  <c:v>0.0018</c:v>
                </c:pt>
                <c:pt idx="165">
                  <c:v>0.00182</c:v>
                </c:pt>
                <c:pt idx="166">
                  <c:v>0.00186</c:v>
                </c:pt>
                <c:pt idx="167">
                  <c:v>0.0019</c:v>
                </c:pt>
                <c:pt idx="168">
                  <c:v>0.00194</c:v>
                </c:pt>
                <c:pt idx="169">
                  <c:v>0.00198</c:v>
                </c:pt>
                <c:pt idx="170">
                  <c:v>0.00202</c:v>
                </c:pt>
                <c:pt idx="171">
                  <c:v>0.00204</c:v>
                </c:pt>
                <c:pt idx="172">
                  <c:v>0.0021</c:v>
                </c:pt>
                <c:pt idx="173">
                  <c:v>0.00208</c:v>
                </c:pt>
                <c:pt idx="174">
                  <c:v>0.00214</c:v>
                </c:pt>
                <c:pt idx="175">
                  <c:v>0.0022</c:v>
                </c:pt>
                <c:pt idx="176">
                  <c:v>0.0022</c:v>
                </c:pt>
                <c:pt idx="177">
                  <c:v>0.00224</c:v>
                </c:pt>
                <c:pt idx="178">
                  <c:v>0.00232</c:v>
                </c:pt>
                <c:pt idx="179">
                  <c:v>0.00238</c:v>
                </c:pt>
                <c:pt idx="180">
                  <c:v>0.00238</c:v>
                </c:pt>
                <c:pt idx="181">
                  <c:v>0.0024</c:v>
                </c:pt>
                <c:pt idx="182">
                  <c:v>0.00246</c:v>
                </c:pt>
                <c:pt idx="183">
                  <c:v>0.00248</c:v>
                </c:pt>
                <c:pt idx="184">
                  <c:v>0.00256</c:v>
                </c:pt>
                <c:pt idx="185">
                  <c:v>0.00262</c:v>
                </c:pt>
                <c:pt idx="186">
                  <c:v>0.00266</c:v>
                </c:pt>
                <c:pt idx="187">
                  <c:v>0.00272</c:v>
                </c:pt>
                <c:pt idx="188">
                  <c:v>0.00272</c:v>
                </c:pt>
                <c:pt idx="189">
                  <c:v>0.00276</c:v>
                </c:pt>
                <c:pt idx="190">
                  <c:v>0.00278</c:v>
                </c:pt>
                <c:pt idx="191">
                  <c:v>0.00286</c:v>
                </c:pt>
                <c:pt idx="192">
                  <c:v>0.0029</c:v>
                </c:pt>
                <c:pt idx="193">
                  <c:v>0.00296</c:v>
                </c:pt>
                <c:pt idx="194">
                  <c:v>0.003</c:v>
                </c:pt>
                <c:pt idx="195">
                  <c:v>0.00306</c:v>
                </c:pt>
                <c:pt idx="196">
                  <c:v>0.0031</c:v>
                </c:pt>
                <c:pt idx="197">
                  <c:v>0.00314</c:v>
                </c:pt>
                <c:pt idx="198">
                  <c:v>0.00322</c:v>
                </c:pt>
                <c:pt idx="199">
                  <c:v>0.00324</c:v>
                </c:pt>
                <c:pt idx="200">
                  <c:v>0.00332</c:v>
                </c:pt>
                <c:pt idx="201">
                  <c:v>0.00336</c:v>
                </c:pt>
                <c:pt idx="202">
                  <c:v>0.0034</c:v>
                </c:pt>
                <c:pt idx="203">
                  <c:v>0.00342</c:v>
                </c:pt>
                <c:pt idx="204">
                  <c:v>0.00352</c:v>
                </c:pt>
                <c:pt idx="205">
                  <c:v>0.00354</c:v>
                </c:pt>
                <c:pt idx="206">
                  <c:v>0.0036</c:v>
                </c:pt>
                <c:pt idx="207">
                  <c:v>0.00368</c:v>
                </c:pt>
                <c:pt idx="208">
                  <c:v>0.0037</c:v>
                </c:pt>
                <c:pt idx="209">
                  <c:v>0.00384</c:v>
                </c:pt>
                <c:pt idx="210">
                  <c:v>0.0039</c:v>
                </c:pt>
                <c:pt idx="211">
                  <c:v>0.004</c:v>
                </c:pt>
                <c:pt idx="212">
                  <c:v>0.00398</c:v>
                </c:pt>
                <c:pt idx="213">
                  <c:v>0.00402</c:v>
                </c:pt>
                <c:pt idx="214">
                  <c:v>0.00402</c:v>
                </c:pt>
                <c:pt idx="215">
                  <c:v>0.00408</c:v>
                </c:pt>
                <c:pt idx="216">
                  <c:v>0.00416</c:v>
                </c:pt>
                <c:pt idx="217">
                  <c:v>0.0042</c:v>
                </c:pt>
                <c:pt idx="218">
                  <c:v>0.00424</c:v>
                </c:pt>
                <c:pt idx="219">
                  <c:v>0.00424</c:v>
                </c:pt>
                <c:pt idx="220">
                  <c:v>0.00432</c:v>
                </c:pt>
                <c:pt idx="221">
                  <c:v>0.00438</c:v>
                </c:pt>
                <c:pt idx="222">
                  <c:v>0.00444</c:v>
                </c:pt>
                <c:pt idx="223">
                  <c:v>0.00448</c:v>
                </c:pt>
                <c:pt idx="224">
                  <c:v>0.0046</c:v>
                </c:pt>
                <c:pt idx="225">
                  <c:v>0.00466</c:v>
                </c:pt>
                <c:pt idx="226">
                  <c:v>0.00472</c:v>
                </c:pt>
                <c:pt idx="227">
                  <c:v>0.00476</c:v>
                </c:pt>
                <c:pt idx="228">
                  <c:v>0.00484</c:v>
                </c:pt>
                <c:pt idx="229">
                  <c:v>0.0049</c:v>
                </c:pt>
                <c:pt idx="230">
                  <c:v>0.00494</c:v>
                </c:pt>
                <c:pt idx="231">
                  <c:v>0.005</c:v>
                </c:pt>
                <c:pt idx="232">
                  <c:v>0.00506</c:v>
                </c:pt>
                <c:pt idx="233">
                  <c:v>0.00516</c:v>
                </c:pt>
                <c:pt idx="234">
                  <c:v>0.0052</c:v>
                </c:pt>
                <c:pt idx="235">
                  <c:v>0.00526</c:v>
                </c:pt>
                <c:pt idx="236">
                  <c:v>0.00536</c:v>
                </c:pt>
                <c:pt idx="237">
                  <c:v>0.00544</c:v>
                </c:pt>
                <c:pt idx="238">
                  <c:v>0.00552</c:v>
                </c:pt>
                <c:pt idx="239">
                  <c:v>0.00566</c:v>
                </c:pt>
                <c:pt idx="240">
                  <c:v>0.00572</c:v>
                </c:pt>
                <c:pt idx="241">
                  <c:v>0.00582</c:v>
                </c:pt>
                <c:pt idx="242">
                  <c:v>0.0059</c:v>
                </c:pt>
                <c:pt idx="243">
                  <c:v>0.00592</c:v>
                </c:pt>
                <c:pt idx="244">
                  <c:v>0.00594</c:v>
                </c:pt>
                <c:pt idx="245">
                  <c:v>0.00602</c:v>
                </c:pt>
                <c:pt idx="246">
                  <c:v>0.00608</c:v>
                </c:pt>
                <c:pt idx="247">
                  <c:v>0.00614</c:v>
                </c:pt>
                <c:pt idx="248">
                  <c:v>0.00624</c:v>
                </c:pt>
                <c:pt idx="249">
                  <c:v>0.00628</c:v>
                </c:pt>
                <c:pt idx="250">
                  <c:v>0.00636</c:v>
                </c:pt>
                <c:pt idx="251">
                  <c:v>0.0065</c:v>
                </c:pt>
                <c:pt idx="252">
                  <c:v>0.00656</c:v>
                </c:pt>
                <c:pt idx="253">
                  <c:v>0.0067</c:v>
                </c:pt>
                <c:pt idx="254">
                  <c:v>0.00682</c:v>
                </c:pt>
                <c:pt idx="255">
                  <c:v>0.0069</c:v>
                </c:pt>
                <c:pt idx="256">
                  <c:v>0.00704</c:v>
                </c:pt>
                <c:pt idx="257">
                  <c:v>0.00714</c:v>
                </c:pt>
                <c:pt idx="258">
                  <c:v>0.00722</c:v>
                </c:pt>
                <c:pt idx="259">
                  <c:v>0.00728</c:v>
                </c:pt>
                <c:pt idx="260">
                  <c:v>0.0074</c:v>
                </c:pt>
                <c:pt idx="261">
                  <c:v>0.00752</c:v>
                </c:pt>
                <c:pt idx="262">
                  <c:v>0.0076</c:v>
                </c:pt>
                <c:pt idx="263">
                  <c:v>0.0077</c:v>
                </c:pt>
                <c:pt idx="264">
                  <c:v>0.0078</c:v>
                </c:pt>
                <c:pt idx="265">
                  <c:v>0.0079</c:v>
                </c:pt>
                <c:pt idx="266">
                  <c:v>0.008</c:v>
                </c:pt>
                <c:pt idx="267">
                  <c:v>0.00808</c:v>
                </c:pt>
                <c:pt idx="268">
                  <c:v>0.00822</c:v>
                </c:pt>
                <c:pt idx="269">
                  <c:v>0.00836</c:v>
                </c:pt>
                <c:pt idx="270">
                  <c:v>0.00852</c:v>
                </c:pt>
                <c:pt idx="271">
                  <c:v>0.00864</c:v>
                </c:pt>
                <c:pt idx="272">
                  <c:v>0.00878</c:v>
                </c:pt>
                <c:pt idx="273">
                  <c:v>0.00896</c:v>
                </c:pt>
                <c:pt idx="274">
                  <c:v>0.00918</c:v>
                </c:pt>
                <c:pt idx="275">
                  <c:v>0.00938</c:v>
                </c:pt>
                <c:pt idx="276">
                  <c:v>0.0096</c:v>
                </c:pt>
                <c:pt idx="277">
                  <c:v>0.00978</c:v>
                </c:pt>
                <c:pt idx="278">
                  <c:v>0.00978</c:v>
                </c:pt>
              </c:numCache>
            </c:numRef>
          </c:xVal>
          <c:yVal>
            <c:numRef>
              <c:f>Sheet1!$C$2:$C$280</c:f>
              <c:numCache>
                <c:formatCode>General</c:formatCode>
                <c:ptCount val="279"/>
                <c:pt idx="0">
                  <c:v>0</c:v>
                </c:pt>
                <c:pt idx="1">
                  <c:v>0.128205066666667</c:v>
                </c:pt>
                <c:pt idx="2">
                  <c:v>0.277777644444444</c:v>
                </c:pt>
                <c:pt idx="3">
                  <c:v>0.299145155555556</c:v>
                </c:pt>
                <c:pt idx="4">
                  <c:v>0.320512666666667</c:v>
                </c:pt>
                <c:pt idx="5">
                  <c:v>0.341880177777778</c:v>
                </c:pt>
                <c:pt idx="6">
                  <c:v>0.363247688888889</c:v>
                </c:pt>
                <c:pt idx="7">
                  <c:v>0.363247688888889</c:v>
                </c:pt>
                <c:pt idx="8">
                  <c:v>0.363247688888889</c:v>
                </c:pt>
                <c:pt idx="9">
                  <c:v>0.363247688888889</c:v>
                </c:pt>
                <c:pt idx="10">
                  <c:v>0.3846152</c:v>
                </c:pt>
                <c:pt idx="11">
                  <c:v>0.3846152</c:v>
                </c:pt>
                <c:pt idx="12">
                  <c:v>0.3846152</c:v>
                </c:pt>
                <c:pt idx="13">
                  <c:v>0.3846152</c:v>
                </c:pt>
                <c:pt idx="14">
                  <c:v>0.405982711111111</c:v>
                </c:pt>
                <c:pt idx="15">
                  <c:v>0.405982711111111</c:v>
                </c:pt>
                <c:pt idx="16">
                  <c:v>0.405982711111111</c:v>
                </c:pt>
                <c:pt idx="17">
                  <c:v>0.405982711111111</c:v>
                </c:pt>
                <c:pt idx="18">
                  <c:v>0.405982711111111</c:v>
                </c:pt>
                <c:pt idx="19">
                  <c:v>0.405982711111111</c:v>
                </c:pt>
                <c:pt idx="20">
                  <c:v>0.427350222222222</c:v>
                </c:pt>
                <c:pt idx="21">
                  <c:v>0.427350222222222</c:v>
                </c:pt>
                <c:pt idx="22">
                  <c:v>0.427350222222222</c:v>
                </c:pt>
                <c:pt idx="23">
                  <c:v>0.427350222222222</c:v>
                </c:pt>
                <c:pt idx="24">
                  <c:v>0.427350222222222</c:v>
                </c:pt>
                <c:pt idx="25">
                  <c:v>0.427350222222222</c:v>
                </c:pt>
                <c:pt idx="26">
                  <c:v>0.427350222222222</c:v>
                </c:pt>
                <c:pt idx="27">
                  <c:v>0.448717733333333</c:v>
                </c:pt>
                <c:pt idx="28">
                  <c:v>0.448717733333333</c:v>
                </c:pt>
                <c:pt idx="29">
                  <c:v>0.448717733333333</c:v>
                </c:pt>
                <c:pt idx="30">
                  <c:v>0.448717733333333</c:v>
                </c:pt>
                <c:pt idx="31">
                  <c:v>0.448717733333333</c:v>
                </c:pt>
                <c:pt idx="32">
                  <c:v>0.448717733333333</c:v>
                </c:pt>
                <c:pt idx="33">
                  <c:v>0.448717733333333</c:v>
                </c:pt>
                <c:pt idx="34">
                  <c:v>0.470085244444444</c:v>
                </c:pt>
                <c:pt idx="35">
                  <c:v>0.470085244444444</c:v>
                </c:pt>
                <c:pt idx="36">
                  <c:v>0.470085244444444</c:v>
                </c:pt>
                <c:pt idx="37">
                  <c:v>0.470085244444444</c:v>
                </c:pt>
                <c:pt idx="38">
                  <c:v>0.470085244444444</c:v>
                </c:pt>
                <c:pt idx="39">
                  <c:v>0.470085244444444</c:v>
                </c:pt>
                <c:pt idx="40">
                  <c:v>0.491452755555556</c:v>
                </c:pt>
                <c:pt idx="41">
                  <c:v>0.491452755555556</c:v>
                </c:pt>
                <c:pt idx="42">
                  <c:v>0.491452755555556</c:v>
                </c:pt>
                <c:pt idx="43">
                  <c:v>0.491452755555556</c:v>
                </c:pt>
                <c:pt idx="44">
                  <c:v>0.491452755555556</c:v>
                </c:pt>
                <c:pt idx="45">
                  <c:v>0.491452755555556</c:v>
                </c:pt>
                <c:pt idx="46">
                  <c:v>0.491452755555556</c:v>
                </c:pt>
                <c:pt idx="47">
                  <c:v>0.491452755555556</c:v>
                </c:pt>
                <c:pt idx="48">
                  <c:v>0.512820266666667</c:v>
                </c:pt>
                <c:pt idx="49">
                  <c:v>0.512820266666667</c:v>
                </c:pt>
                <c:pt idx="50">
                  <c:v>0.512820266666667</c:v>
                </c:pt>
                <c:pt idx="51">
                  <c:v>0.512820266666667</c:v>
                </c:pt>
                <c:pt idx="52">
                  <c:v>0.512820266666667</c:v>
                </c:pt>
                <c:pt idx="53">
                  <c:v>0.512820266666667</c:v>
                </c:pt>
                <c:pt idx="54">
                  <c:v>0.534187777777778</c:v>
                </c:pt>
                <c:pt idx="55">
                  <c:v>0.534187777777778</c:v>
                </c:pt>
                <c:pt idx="56">
                  <c:v>0.534187777777778</c:v>
                </c:pt>
                <c:pt idx="57">
                  <c:v>0.534187777777778</c:v>
                </c:pt>
                <c:pt idx="58">
                  <c:v>0.534187777777778</c:v>
                </c:pt>
                <c:pt idx="59">
                  <c:v>0.555555288888889</c:v>
                </c:pt>
                <c:pt idx="60">
                  <c:v>0.555555288888889</c:v>
                </c:pt>
                <c:pt idx="61">
                  <c:v>0.555555288888889</c:v>
                </c:pt>
                <c:pt idx="62">
                  <c:v>0.555555288888889</c:v>
                </c:pt>
                <c:pt idx="63">
                  <c:v>0.555555288888889</c:v>
                </c:pt>
                <c:pt idx="64">
                  <c:v>0.555555288888889</c:v>
                </c:pt>
                <c:pt idx="65">
                  <c:v>0.5769228</c:v>
                </c:pt>
                <c:pt idx="66">
                  <c:v>0.555555288888889</c:v>
                </c:pt>
                <c:pt idx="67">
                  <c:v>0.555555288888889</c:v>
                </c:pt>
                <c:pt idx="68">
                  <c:v>0.5769228</c:v>
                </c:pt>
                <c:pt idx="69">
                  <c:v>0.5769228</c:v>
                </c:pt>
                <c:pt idx="70">
                  <c:v>0.5769228</c:v>
                </c:pt>
                <c:pt idx="71">
                  <c:v>0.5769228</c:v>
                </c:pt>
                <c:pt idx="72">
                  <c:v>0.5769228</c:v>
                </c:pt>
                <c:pt idx="73">
                  <c:v>0.5769228</c:v>
                </c:pt>
                <c:pt idx="74">
                  <c:v>0.5769228</c:v>
                </c:pt>
                <c:pt idx="75">
                  <c:v>0.598290311111111</c:v>
                </c:pt>
                <c:pt idx="76">
                  <c:v>0.598290311111111</c:v>
                </c:pt>
                <c:pt idx="77">
                  <c:v>0.598290311111111</c:v>
                </c:pt>
                <c:pt idx="78">
                  <c:v>0.598290311111111</c:v>
                </c:pt>
                <c:pt idx="79">
                  <c:v>0.598290311111111</c:v>
                </c:pt>
                <c:pt idx="80">
                  <c:v>0.619657822222222</c:v>
                </c:pt>
                <c:pt idx="81">
                  <c:v>0.598290311111111</c:v>
                </c:pt>
                <c:pt idx="82">
                  <c:v>0.598290311111111</c:v>
                </c:pt>
                <c:pt idx="83">
                  <c:v>0.619657822222222</c:v>
                </c:pt>
                <c:pt idx="84">
                  <c:v>0.619657822222222</c:v>
                </c:pt>
                <c:pt idx="85">
                  <c:v>0.619657822222222</c:v>
                </c:pt>
                <c:pt idx="86">
                  <c:v>0.619657822222222</c:v>
                </c:pt>
                <c:pt idx="87">
                  <c:v>0.619657822222222</c:v>
                </c:pt>
                <c:pt idx="88">
                  <c:v>0.641025333333333</c:v>
                </c:pt>
                <c:pt idx="89">
                  <c:v>0.641025333333333</c:v>
                </c:pt>
                <c:pt idx="90">
                  <c:v>0.619657822222222</c:v>
                </c:pt>
                <c:pt idx="91">
                  <c:v>0.641025333333333</c:v>
                </c:pt>
                <c:pt idx="92">
                  <c:v>0.641025333333333</c:v>
                </c:pt>
                <c:pt idx="93">
                  <c:v>0.641025333333333</c:v>
                </c:pt>
                <c:pt idx="94">
                  <c:v>0.641025333333333</c:v>
                </c:pt>
                <c:pt idx="95">
                  <c:v>0.641025333333333</c:v>
                </c:pt>
                <c:pt idx="96">
                  <c:v>0.662392844444444</c:v>
                </c:pt>
                <c:pt idx="97">
                  <c:v>0.662392844444444</c:v>
                </c:pt>
                <c:pt idx="98">
                  <c:v>0.662392844444444</c:v>
                </c:pt>
                <c:pt idx="99">
                  <c:v>0.662392844444444</c:v>
                </c:pt>
                <c:pt idx="100">
                  <c:v>0.662392844444444</c:v>
                </c:pt>
                <c:pt idx="101">
                  <c:v>0.662392844444444</c:v>
                </c:pt>
                <c:pt idx="102">
                  <c:v>0.683760355555556</c:v>
                </c:pt>
                <c:pt idx="103">
                  <c:v>0.683760355555556</c:v>
                </c:pt>
                <c:pt idx="104">
                  <c:v>0.683760355555556</c:v>
                </c:pt>
                <c:pt idx="105">
                  <c:v>0.683760355555556</c:v>
                </c:pt>
                <c:pt idx="106">
                  <c:v>0.683760355555556</c:v>
                </c:pt>
                <c:pt idx="107">
                  <c:v>0.683760355555556</c:v>
                </c:pt>
                <c:pt idx="108">
                  <c:v>0.683760355555556</c:v>
                </c:pt>
                <c:pt idx="109">
                  <c:v>0.705127866666667</c:v>
                </c:pt>
                <c:pt idx="110">
                  <c:v>0.705127866666667</c:v>
                </c:pt>
                <c:pt idx="111">
                  <c:v>0.683760355555556</c:v>
                </c:pt>
                <c:pt idx="112">
                  <c:v>0.705127866666667</c:v>
                </c:pt>
                <c:pt idx="113">
                  <c:v>0.705127866666667</c:v>
                </c:pt>
                <c:pt idx="114">
                  <c:v>0.705127866666667</c:v>
                </c:pt>
                <c:pt idx="115">
                  <c:v>0.705127866666667</c:v>
                </c:pt>
                <c:pt idx="116">
                  <c:v>0.705127866666667</c:v>
                </c:pt>
                <c:pt idx="117">
                  <c:v>0.726495377777778</c:v>
                </c:pt>
                <c:pt idx="118">
                  <c:v>0.726495377777778</c:v>
                </c:pt>
                <c:pt idx="119">
                  <c:v>0.726495377777778</c:v>
                </c:pt>
                <c:pt idx="120">
                  <c:v>0.726495377777778</c:v>
                </c:pt>
                <c:pt idx="121">
                  <c:v>0.726495377777778</c:v>
                </c:pt>
                <c:pt idx="122">
                  <c:v>0.726495377777778</c:v>
                </c:pt>
                <c:pt idx="123">
                  <c:v>0.726495377777778</c:v>
                </c:pt>
                <c:pt idx="124">
                  <c:v>0.726495377777778</c:v>
                </c:pt>
                <c:pt idx="125">
                  <c:v>0.726495377777778</c:v>
                </c:pt>
                <c:pt idx="126">
                  <c:v>0.747862888888889</c:v>
                </c:pt>
                <c:pt idx="127">
                  <c:v>0.747862888888889</c:v>
                </c:pt>
                <c:pt idx="128">
                  <c:v>0.747862888888889</c:v>
                </c:pt>
                <c:pt idx="129">
                  <c:v>0.747862888888889</c:v>
                </c:pt>
                <c:pt idx="130">
                  <c:v>0.747862888888889</c:v>
                </c:pt>
                <c:pt idx="131">
                  <c:v>0.7692304</c:v>
                </c:pt>
                <c:pt idx="132">
                  <c:v>0.7692304</c:v>
                </c:pt>
                <c:pt idx="133">
                  <c:v>0.7692304</c:v>
                </c:pt>
                <c:pt idx="134">
                  <c:v>0.7692304</c:v>
                </c:pt>
                <c:pt idx="135">
                  <c:v>0.7692304</c:v>
                </c:pt>
                <c:pt idx="136">
                  <c:v>0.7692304</c:v>
                </c:pt>
                <c:pt idx="137">
                  <c:v>0.7692304</c:v>
                </c:pt>
                <c:pt idx="138">
                  <c:v>0.7692304</c:v>
                </c:pt>
                <c:pt idx="139">
                  <c:v>0.7692304</c:v>
                </c:pt>
                <c:pt idx="140">
                  <c:v>0.7692304</c:v>
                </c:pt>
                <c:pt idx="141">
                  <c:v>0.790597911111111</c:v>
                </c:pt>
                <c:pt idx="142">
                  <c:v>0.790597911111111</c:v>
                </c:pt>
                <c:pt idx="143">
                  <c:v>0.790597911111111</c:v>
                </c:pt>
                <c:pt idx="144">
                  <c:v>0.790597911111111</c:v>
                </c:pt>
                <c:pt idx="145">
                  <c:v>0.790597911111111</c:v>
                </c:pt>
                <c:pt idx="146">
                  <c:v>0.790597911111111</c:v>
                </c:pt>
                <c:pt idx="147">
                  <c:v>0.790597911111111</c:v>
                </c:pt>
                <c:pt idx="148">
                  <c:v>0.790597911111111</c:v>
                </c:pt>
                <c:pt idx="149">
                  <c:v>0.811965422222222</c:v>
                </c:pt>
                <c:pt idx="150">
                  <c:v>0.811965422222222</c:v>
                </c:pt>
                <c:pt idx="151">
                  <c:v>0.811965422222222</c:v>
                </c:pt>
                <c:pt idx="152">
                  <c:v>0.811965422222222</c:v>
                </c:pt>
                <c:pt idx="153">
                  <c:v>0.811965422222222</c:v>
                </c:pt>
                <c:pt idx="154">
                  <c:v>0.811965422222222</c:v>
                </c:pt>
                <c:pt idx="155">
                  <c:v>0.811965422222222</c:v>
                </c:pt>
                <c:pt idx="156">
                  <c:v>0.811965422222222</c:v>
                </c:pt>
                <c:pt idx="157">
                  <c:v>0.811965422222222</c:v>
                </c:pt>
                <c:pt idx="158">
                  <c:v>0.833332933333333</c:v>
                </c:pt>
                <c:pt idx="159">
                  <c:v>0.833332933333333</c:v>
                </c:pt>
                <c:pt idx="160">
                  <c:v>0.833332933333333</c:v>
                </c:pt>
                <c:pt idx="161">
                  <c:v>0.833332933333333</c:v>
                </c:pt>
                <c:pt idx="162">
                  <c:v>0.833332933333333</c:v>
                </c:pt>
                <c:pt idx="163">
                  <c:v>0.833332933333333</c:v>
                </c:pt>
                <c:pt idx="164">
                  <c:v>0.854700444444444</c:v>
                </c:pt>
                <c:pt idx="165">
                  <c:v>0.854700444444444</c:v>
                </c:pt>
                <c:pt idx="166">
                  <c:v>0.854700444444444</c:v>
                </c:pt>
                <c:pt idx="167">
                  <c:v>0.854700444444444</c:v>
                </c:pt>
                <c:pt idx="168">
                  <c:v>0.854700444444444</c:v>
                </c:pt>
                <c:pt idx="169">
                  <c:v>0.854700444444444</c:v>
                </c:pt>
                <c:pt idx="170">
                  <c:v>0.876067955555555</c:v>
                </c:pt>
                <c:pt idx="171">
                  <c:v>0.876067955555555</c:v>
                </c:pt>
                <c:pt idx="172">
                  <c:v>0.876067955555555</c:v>
                </c:pt>
                <c:pt idx="173">
                  <c:v>0.854700444444444</c:v>
                </c:pt>
                <c:pt idx="174">
                  <c:v>0.876067955555555</c:v>
                </c:pt>
                <c:pt idx="175">
                  <c:v>0.876067955555555</c:v>
                </c:pt>
                <c:pt idx="176">
                  <c:v>0.876067955555555</c:v>
                </c:pt>
                <c:pt idx="177">
                  <c:v>0.876067955555555</c:v>
                </c:pt>
                <c:pt idx="178">
                  <c:v>0.876067955555555</c:v>
                </c:pt>
                <c:pt idx="179">
                  <c:v>0.897435466666667</c:v>
                </c:pt>
                <c:pt idx="180">
                  <c:v>0.897435466666667</c:v>
                </c:pt>
                <c:pt idx="181">
                  <c:v>0.876067955555555</c:v>
                </c:pt>
                <c:pt idx="182">
                  <c:v>0.876067955555555</c:v>
                </c:pt>
                <c:pt idx="183">
                  <c:v>0.897435466666667</c:v>
                </c:pt>
                <c:pt idx="184">
                  <c:v>0.897435466666667</c:v>
                </c:pt>
                <c:pt idx="185">
                  <c:v>0.897435466666667</c:v>
                </c:pt>
                <c:pt idx="186">
                  <c:v>0.897435466666667</c:v>
                </c:pt>
                <c:pt idx="187">
                  <c:v>0.897435466666667</c:v>
                </c:pt>
                <c:pt idx="188">
                  <c:v>0.897435466666667</c:v>
                </c:pt>
                <c:pt idx="189">
                  <c:v>0.897435466666667</c:v>
                </c:pt>
                <c:pt idx="190">
                  <c:v>0.918802977777778</c:v>
                </c:pt>
                <c:pt idx="191">
                  <c:v>0.918802977777778</c:v>
                </c:pt>
                <c:pt idx="192">
                  <c:v>0.918802977777778</c:v>
                </c:pt>
                <c:pt idx="193">
                  <c:v>0.918802977777778</c:v>
                </c:pt>
                <c:pt idx="194">
                  <c:v>0.918802977777778</c:v>
                </c:pt>
                <c:pt idx="195">
                  <c:v>0.918802977777778</c:v>
                </c:pt>
                <c:pt idx="196">
                  <c:v>0.918802977777778</c:v>
                </c:pt>
                <c:pt idx="197">
                  <c:v>0.918802977777778</c:v>
                </c:pt>
                <c:pt idx="198">
                  <c:v>0.918802977777778</c:v>
                </c:pt>
                <c:pt idx="199">
                  <c:v>0.940170488888889</c:v>
                </c:pt>
                <c:pt idx="200">
                  <c:v>0.940170488888889</c:v>
                </c:pt>
                <c:pt idx="201">
                  <c:v>0.940170488888889</c:v>
                </c:pt>
                <c:pt idx="202">
                  <c:v>0.940170488888889</c:v>
                </c:pt>
                <c:pt idx="203">
                  <c:v>0.940170488888889</c:v>
                </c:pt>
                <c:pt idx="204">
                  <c:v>0.940170488888889</c:v>
                </c:pt>
                <c:pt idx="205">
                  <c:v>0.961538</c:v>
                </c:pt>
                <c:pt idx="206">
                  <c:v>0.961538</c:v>
                </c:pt>
                <c:pt idx="207">
                  <c:v>0.940170488888889</c:v>
                </c:pt>
                <c:pt idx="208">
                  <c:v>0.961538</c:v>
                </c:pt>
                <c:pt idx="209">
                  <c:v>0.961538</c:v>
                </c:pt>
                <c:pt idx="210">
                  <c:v>0.961538</c:v>
                </c:pt>
                <c:pt idx="211">
                  <c:v>0.961538</c:v>
                </c:pt>
                <c:pt idx="212">
                  <c:v>0.961538</c:v>
                </c:pt>
                <c:pt idx="213">
                  <c:v>0.982905511111111</c:v>
                </c:pt>
                <c:pt idx="214">
                  <c:v>0.982905511111111</c:v>
                </c:pt>
                <c:pt idx="215">
                  <c:v>0.982905511111111</c:v>
                </c:pt>
                <c:pt idx="216">
                  <c:v>0.982905511111111</c:v>
                </c:pt>
                <c:pt idx="217">
                  <c:v>0.982905511111111</c:v>
                </c:pt>
                <c:pt idx="218">
                  <c:v>0.982905511111111</c:v>
                </c:pt>
                <c:pt idx="219">
                  <c:v>0.982905511111111</c:v>
                </c:pt>
                <c:pt idx="220">
                  <c:v>0.982905511111111</c:v>
                </c:pt>
                <c:pt idx="221">
                  <c:v>0.982905511111111</c:v>
                </c:pt>
                <c:pt idx="222">
                  <c:v>1.00427302222222</c:v>
                </c:pt>
                <c:pt idx="223">
                  <c:v>1.00427302222222</c:v>
                </c:pt>
                <c:pt idx="224">
                  <c:v>0.982905511111111</c:v>
                </c:pt>
                <c:pt idx="225">
                  <c:v>0.982905511111111</c:v>
                </c:pt>
                <c:pt idx="226">
                  <c:v>1.00427302222222</c:v>
                </c:pt>
                <c:pt idx="227">
                  <c:v>1.00427302222222</c:v>
                </c:pt>
                <c:pt idx="228">
                  <c:v>1.00427302222222</c:v>
                </c:pt>
                <c:pt idx="229">
                  <c:v>1.00427302222222</c:v>
                </c:pt>
                <c:pt idx="230">
                  <c:v>1.00427302222222</c:v>
                </c:pt>
                <c:pt idx="231">
                  <c:v>1.00427302222222</c:v>
                </c:pt>
                <c:pt idx="232">
                  <c:v>1.00427302222222</c:v>
                </c:pt>
                <c:pt idx="233">
                  <c:v>1.00427302222222</c:v>
                </c:pt>
                <c:pt idx="234">
                  <c:v>1.00427302222222</c:v>
                </c:pt>
                <c:pt idx="235">
                  <c:v>1.00427302222222</c:v>
                </c:pt>
                <c:pt idx="236">
                  <c:v>1.02564053333333</c:v>
                </c:pt>
                <c:pt idx="237">
                  <c:v>1.02564053333333</c:v>
                </c:pt>
                <c:pt idx="238">
                  <c:v>1.02564053333333</c:v>
                </c:pt>
                <c:pt idx="239">
                  <c:v>1.02564053333333</c:v>
                </c:pt>
                <c:pt idx="240">
                  <c:v>1.02564053333333</c:v>
                </c:pt>
                <c:pt idx="241">
                  <c:v>1.04700804444444</c:v>
                </c:pt>
                <c:pt idx="242">
                  <c:v>1.04700804444444</c:v>
                </c:pt>
                <c:pt idx="243">
                  <c:v>1.04700804444444</c:v>
                </c:pt>
                <c:pt idx="244">
                  <c:v>1.04700804444444</c:v>
                </c:pt>
                <c:pt idx="245">
                  <c:v>1.04700804444444</c:v>
                </c:pt>
                <c:pt idx="246">
                  <c:v>1.04700804444444</c:v>
                </c:pt>
                <c:pt idx="247">
                  <c:v>1.04700804444444</c:v>
                </c:pt>
                <c:pt idx="248">
                  <c:v>1.04700804444444</c:v>
                </c:pt>
                <c:pt idx="249">
                  <c:v>1.06837555555556</c:v>
                </c:pt>
                <c:pt idx="250">
                  <c:v>1.06837555555556</c:v>
                </c:pt>
                <c:pt idx="251">
                  <c:v>1.06837555555556</c:v>
                </c:pt>
                <c:pt idx="252">
                  <c:v>1.06837555555556</c:v>
                </c:pt>
                <c:pt idx="253">
                  <c:v>1.06837555555556</c:v>
                </c:pt>
                <c:pt idx="254">
                  <c:v>1.06837555555556</c:v>
                </c:pt>
                <c:pt idx="255">
                  <c:v>1.06837555555556</c:v>
                </c:pt>
                <c:pt idx="256">
                  <c:v>1.06837555555556</c:v>
                </c:pt>
                <c:pt idx="257">
                  <c:v>1.06837555555556</c:v>
                </c:pt>
                <c:pt idx="258">
                  <c:v>1.08974306666667</c:v>
                </c:pt>
                <c:pt idx="259">
                  <c:v>1.08974306666667</c:v>
                </c:pt>
                <c:pt idx="260">
                  <c:v>1.08974306666667</c:v>
                </c:pt>
                <c:pt idx="261">
                  <c:v>1.06837555555556</c:v>
                </c:pt>
                <c:pt idx="262">
                  <c:v>1.08974306666667</c:v>
                </c:pt>
                <c:pt idx="263">
                  <c:v>1.08974306666667</c:v>
                </c:pt>
                <c:pt idx="264">
                  <c:v>1.08974306666667</c:v>
                </c:pt>
                <c:pt idx="265">
                  <c:v>1.08974306666667</c:v>
                </c:pt>
                <c:pt idx="266">
                  <c:v>1.08974306666667</c:v>
                </c:pt>
                <c:pt idx="267">
                  <c:v>1.08974306666667</c:v>
                </c:pt>
                <c:pt idx="268">
                  <c:v>1.08974306666667</c:v>
                </c:pt>
                <c:pt idx="269">
                  <c:v>1.08974306666667</c:v>
                </c:pt>
                <c:pt idx="270">
                  <c:v>1.11111057777778</c:v>
                </c:pt>
                <c:pt idx="271">
                  <c:v>1.11111057777778</c:v>
                </c:pt>
                <c:pt idx="272">
                  <c:v>1.08974306666667</c:v>
                </c:pt>
                <c:pt idx="273">
                  <c:v>1.08974306666667</c:v>
                </c:pt>
                <c:pt idx="274">
                  <c:v>1.11111057777778</c:v>
                </c:pt>
                <c:pt idx="275">
                  <c:v>1.11111057777778</c:v>
                </c:pt>
                <c:pt idx="276">
                  <c:v>1.08974306666667</c:v>
                </c:pt>
                <c:pt idx="277">
                  <c:v>1.08974306666667</c:v>
                </c:pt>
                <c:pt idx="278">
                  <c:v>1.08974306666667</c:v>
                </c:pt>
              </c:numCache>
            </c:numRef>
          </c:yVal>
          <c:smooth val="1"/>
        </c:ser>
        <c:dLbls>
          <c:showLegendKey val="0"/>
          <c:showVal val="0"/>
          <c:showCatName val="0"/>
          <c:showSerName val="0"/>
          <c:showPercent val="0"/>
          <c:showBubbleSize val="0"/>
        </c:dLbls>
        <c:axId val="276276880"/>
        <c:axId val="1"/>
      </c:scatterChart>
      <c:valAx>
        <c:axId val="276276880"/>
        <c:scaling>
          <c:orientation val="minMax"/>
          <c:max val="0.0110000000000001"/>
          <c:min val="0"/>
        </c:scaling>
        <c:delete val="0"/>
        <c:axPos val="b"/>
        <c:title>
          <c:tx>
            <c:rich>
              <a:bodyPr rot="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应变</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/ε</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spcFirstLastPara="0" vertOverflow="ellipsis" vert="horz" wrap="square" anchor="ctr" anchorCtr="1"/>
          <a:lstStyle/>
          <a:p>
            <a:pPr>
              <a:defRPr lang="zh-CN" sz="105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
        <c:crosses val="autoZero"/>
        <c:crossBetween val="midCat"/>
      </c:valAx>
      <c:valAx>
        <c:axId val="1"/>
        <c:scaling>
          <c:orientation val="minMax"/>
          <c:max val="2.4"/>
          <c:min val="0"/>
        </c:scaling>
        <c:delete val="0"/>
        <c:axPos val="l"/>
        <c:title>
          <c:tx>
            <c:rich>
              <a:bodyPr rot="-540000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应力</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/MPa</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mn-ea"/>
                <a:cs typeface="Times New Roman" panose="02020603050405020304" charset="0"/>
              </a:defRPr>
            </a:pPr>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
          <c:y val="0.565556622495359"/>
          <c:w val="0.246369095503929"/>
          <c:h val="0.218813562938779"/>
        </c:manualLayout>
      </c:layout>
      <c:overlay val="0"/>
      <c:spPr>
        <a:noFill/>
        <a:ln w="25413">
          <a:noFill/>
        </a:ln>
      </c:spPr>
      <c:txPr>
        <a:bodyPr rot="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Pages>39</Pages>
  <Words>1685</Words>
  <Characters>9611</Characters>
  <Lines>80</Lines>
  <Paragraphs>22</Paragraphs>
  <TotalTime>280</TotalTime>
  <ScaleCrop>false</ScaleCrop>
  <LinksUpToDate>false</LinksUpToDate>
  <CharactersWithSpaces>11274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2023-05-05T09:31:00Z</dcterms:created>
  <dc:creator>徐 锋</dc:creator>
  <cp:lastModifiedBy>pkqiu</cp:lastModifiedBy>
  <dcterms:modified xsi:type="dcterms:W3CDTF">2024-04-24T16:23:48Z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B0D26791C3464A33AFF68986F5204769_13</vt:lpwstr>
  </property>
</Properties>
</file>