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321B2448" w14:textId="77777777" w:rsidR="00922FF0" w:rsidRPr="00D20176" w:rsidRDefault="00922FF0" w:rsidP="00922FF0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--***********************</w:t>
      </w:r>
    </w:p>
    <w:p w14:paraId="564BA44A" w14:textId="77777777" w:rsidR="00922FF0" w:rsidRPr="00D20176" w:rsidRDefault="00922FF0" w:rsidP="00922FF0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 Name: Zelalem Setegn</w:t>
      </w:r>
    </w:p>
    <w:p w14:paraId="2EEA8553" w14:textId="77777777" w:rsidR="00922FF0" w:rsidRPr="00D20176" w:rsidRDefault="00922FF0" w:rsidP="00922FF0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 ID: 131846206</w:t>
      </w:r>
    </w:p>
    <w:p w14:paraId="76097DD7" w14:textId="77777777" w:rsidR="00922FF0" w:rsidRPr="00D20176" w:rsidRDefault="00922FF0" w:rsidP="00922FF0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 xml:space="preserve">July 23, </w:t>
      </w:r>
      <w:r w:rsidRPr="00D20176">
        <w:rPr>
          <w:rFonts w:ascii="Times New Roman" w:hAnsi="Times New Roman" w:cs="Times New Roman"/>
        </w:rPr>
        <w:t>2021</w:t>
      </w:r>
    </w:p>
    <w:p w14:paraId="652DA640" w14:textId="72CCB454" w:rsidR="00922FF0" w:rsidRPr="00D20176" w:rsidRDefault="00922FF0" w:rsidP="00922FF0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 xml:space="preserve">-- Purpose: Lab </w:t>
      </w:r>
      <w:r>
        <w:rPr>
          <w:rFonts w:ascii="Times New Roman" w:hAnsi="Times New Roman" w:cs="Times New Roman"/>
        </w:rPr>
        <w:t>8</w:t>
      </w:r>
      <w:r w:rsidRPr="00D20176">
        <w:rPr>
          <w:rFonts w:ascii="Times New Roman" w:hAnsi="Times New Roman" w:cs="Times New Roman"/>
        </w:rPr>
        <w:t xml:space="preserve"> DBS311</w:t>
      </w:r>
    </w:p>
    <w:p w14:paraId="234FDCEA" w14:textId="77777777" w:rsidR="00922FF0" w:rsidRDefault="00922FF0" w:rsidP="00922FF0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--***********************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75C119B9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FA09FB"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1EF3D33D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0027762A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0862B36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702BA7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20692011" w:rsidR="00780E16" w:rsidRDefault="009561F8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</w:t>
            </w:r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b.inventory</w:t>
            </w:r>
            <w:proofErr w:type="gramEnd"/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({},{</w:t>
            </w:r>
            <w:r w:rsidR="00421181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name</w:t>
            </w:r>
            <w:r w:rsidR="00421181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  <w:r w:rsidR="00AF5FEF">
              <w:rPr>
                <w:rFonts w:ascii="Times New Roman" w:eastAsia="Times New Roman" w:hAnsi="Times New Roman" w:cs="Times New Roman"/>
                <w:lang w:eastAsia="en-CA"/>
              </w:rPr>
              <w:t>:1,”price”:1})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3B00D7F" w14:textId="04247EC3" w:rsidR="009561F8" w:rsidRDefault="009561F8" w:rsidP="009561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CA"/>
              </w:rPr>
              <w:t>db.inventory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CA"/>
              </w:rPr>
              <w:t>.aggregate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({$match: {“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type”:”accessory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CA"/>
              </w:rPr>
              <w:t>”}})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03452671" w:rsidR="00552D50" w:rsidRDefault="00F64BE9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="004B4A7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="004B4A7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({“price”:{$gte:12, $lte:20}})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2869054" w:rsidR="00741D94" w:rsidRDefault="00244888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({“id”:1, “name”:1, “price”:1, {$not:{“type”: “accessory”}}})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0B05C841" w:rsidR="00DC173B" w:rsidRDefault="00245B4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</w:t>
            </w:r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b.products</w:t>
            </w:r>
            <w:proofErr w:type="gramEnd"/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</w:t>
            </w:r>
            <w:r w:rsidR="0068382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“_id”:1, “name”:1, “price”:1</w:t>
            </w:r>
            <w:r w:rsidR="00A64D4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},{$or: [{“type”: “accessory”},{“type: “service”}]})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37797840" w:rsidR="007E4FC1" w:rsidRDefault="00245B40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 1, “name”:1, “price” :1, “type”: 1})</w:t>
            </w: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D294243" w14:textId="2FA5688A" w:rsidR="00245B40" w:rsidRDefault="00245B40" w:rsidP="00245B4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.aggregate</w:t>
            </w:r>
            <w:proofErr w:type="spellEnd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({“_id”:1, “name”:1, “price”:1},{$and: [{“type”: “accessory”},{“type: “case”}]})</w:t>
            </w: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1836" w14:textId="77777777" w:rsidR="00ED3517" w:rsidRDefault="00ED3517" w:rsidP="004C6935">
      <w:r>
        <w:separator/>
      </w:r>
    </w:p>
  </w:endnote>
  <w:endnote w:type="continuationSeparator" w:id="0">
    <w:p w14:paraId="5F5308BF" w14:textId="77777777" w:rsidR="00ED3517" w:rsidRDefault="00ED3517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BEC7" w14:textId="77777777" w:rsidR="00ED3517" w:rsidRDefault="00ED3517" w:rsidP="004C6935">
      <w:r>
        <w:separator/>
      </w:r>
    </w:p>
  </w:footnote>
  <w:footnote w:type="continuationSeparator" w:id="0">
    <w:p w14:paraId="3A90E60F" w14:textId="77777777" w:rsidR="00ED3517" w:rsidRDefault="00ED3517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7813649" w:rsidR="00780E16" w:rsidRDefault="00780E16" w:rsidP="004C6935">
    <w:pPr>
      <w:pStyle w:val="Header"/>
      <w:pBdr>
        <w:bottom w:val="single" w:sz="4" w:space="1" w:color="auto"/>
      </w:pBdr>
    </w:pPr>
    <w:r>
      <w:t xml:space="preserve">DBS311 – Advanced Data </w:t>
    </w:r>
    <w:r w:rsidR="00C510F3">
      <w:t>Base</w:t>
    </w:r>
    <w:r>
      <w:tab/>
    </w:r>
    <w:r>
      <w:tab/>
      <w:t>Summer 202</w:t>
    </w:r>
    <w:r w:rsidR="00FF3D2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62C0"/>
    <w:rsid w:val="001173DE"/>
    <w:rsid w:val="00153CB7"/>
    <w:rsid w:val="00154603"/>
    <w:rsid w:val="00165D7D"/>
    <w:rsid w:val="001712A6"/>
    <w:rsid w:val="00173573"/>
    <w:rsid w:val="00190BB7"/>
    <w:rsid w:val="001E1273"/>
    <w:rsid w:val="0022525D"/>
    <w:rsid w:val="00231C0E"/>
    <w:rsid w:val="00244888"/>
    <w:rsid w:val="00245B40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1181"/>
    <w:rsid w:val="0042744B"/>
    <w:rsid w:val="004321BB"/>
    <w:rsid w:val="004746D6"/>
    <w:rsid w:val="00475C3D"/>
    <w:rsid w:val="00487112"/>
    <w:rsid w:val="004A5179"/>
    <w:rsid w:val="004B4A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5E7AFA"/>
    <w:rsid w:val="00602A9F"/>
    <w:rsid w:val="006158A8"/>
    <w:rsid w:val="006504E8"/>
    <w:rsid w:val="00652735"/>
    <w:rsid w:val="006554D2"/>
    <w:rsid w:val="00676DFB"/>
    <w:rsid w:val="00681D5B"/>
    <w:rsid w:val="00683824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22FF0"/>
    <w:rsid w:val="00941526"/>
    <w:rsid w:val="00950BDA"/>
    <w:rsid w:val="00954692"/>
    <w:rsid w:val="009550A2"/>
    <w:rsid w:val="009561F8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4D44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5FEF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510F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517"/>
    <w:rsid w:val="00ED3A4C"/>
    <w:rsid w:val="00EE5B39"/>
    <w:rsid w:val="00EF25B3"/>
    <w:rsid w:val="00F037E9"/>
    <w:rsid w:val="00F14000"/>
    <w:rsid w:val="00F23F32"/>
    <w:rsid w:val="00F26ED3"/>
    <w:rsid w:val="00F60B4B"/>
    <w:rsid w:val="00F64BE9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Zelalem Setegn</cp:lastModifiedBy>
  <cp:revision>3</cp:revision>
  <dcterms:created xsi:type="dcterms:W3CDTF">2021-07-31T02:39:00Z</dcterms:created>
  <dcterms:modified xsi:type="dcterms:W3CDTF">2021-07-31T02:41:00Z</dcterms:modified>
</cp:coreProperties>
</file>