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*ST海华</w:t>
        <w:br/>
        <w:t>600243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7 名 ｜ 摸鱼指数 64.0 ｜ V2保壳分 69 ｜ B级 ｜ 全榜第 14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*ST海华（600243）投资要点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69 分 / B 级（全榜第 14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64.0 / 第 7 名（壳便宜分 59）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16.68 亿元 / 3.8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占舜迪,张栋,祝镓阳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综合评级：B级（69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实控人性质(3/12)、A3 扣非净利润(0/6)、D1 现金流(0/4)、F2 重组纾困(2/6)、F1 财务趋势(2/4)，是主要失分区。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*ST海华（600243）当前V2保壳评分 69 分（B级），全榜第 14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600243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*ST海华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3.8 元 / 16.68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占舜迪,张栋,祝镓阳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14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单源出分，榜单分数=报告分数）。*ST海华 当前 69 分、B 级，全榜第 14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A18/10、A29/12、A30/6、D10/4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实控人：占舜迪,张栋,祝镓阳（民企(法人)）。S1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A18/10、A29/12、A30/6、D10/4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审计满分(12) + 壳价值满分(8) + 无质押(6)。模型note已识别「低毛利收入占50%(冲量嫌疑)」，A2营收仅9分(含金量打折)。靠出售资产/债务豁免维持(2)。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*ST海华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8/8：市值≤壳基准(33.81亿)的5折，处于并购/借壳成本优势区——壳越便宜，重组方入场成本越低。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16.68 亿元，对照壳基准 33.81 亿元（近2年154笔实控权变更市值中位数）：市值/基准 = 49%。处于并购/借壳成本优势区——壳越便宜，重组方入场成本越低，被并购概率上升。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7 名，摸鱼指数 64.0（壳便宜分 59）。摸鱼指数=50%×V2保壳分+50%×壳便宜分，反映「保壳确定性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面值距离(5/6)、C2 壳价值锚定(8/8)、S2 股权质押(6/6)、A1 净资产(8/10)、B1 立案/造假(10/10)、B2 审计意见(12/12)、H1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实控人性质(3/12)、A3 扣非净利润(0/6)、D1 现金流(0/4)、F2 重组纾困(2/6)、F1 财务趋势(2/4)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面值距离(5/6)；C2 壳价值锚定(8/8)。空头逻辑：S1 实控人性质(3/12)；A3 扣非净利润(0/6)。综合评级见第八章。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69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14 名 / 第 7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扣非亏损(A3=0) + 现金流为负(D1=0) + 营收冲量嫌疑，若重组不落地续亏风险大。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*ST海华（600243）=V2评分 69 分/B级/全榜第14名，摸鱼第7名（指数64.0）。C1 面值距离(5/6)、C2 壳价值锚定(8/8)、S2 股权质押(6/6)、A1 净资产(8/10)、B1 立案/造假(10/10)、B2 审计意见(12/12)、H1 司法风险(4/4)为安全垫，S1 实控人性质(3/12)、A3 扣非净利润(0/6)、D1 现金流(0/4)、F2 重组纾困(2/6)、F1 财务趋势(2/4)为风险源。保壳压力中等，个别维度存在失分，需跟踪下一报告期的修复情况。（详见正文九章。）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深度跟读报告｜*ST海华（600243）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