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*ST中设</w:t>
        <w:br/>
        <w:t>002883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 名 ｜ 摸鱼指数 69.5 ｜ V2保壳分 78 ｜ A级 ｜ 全榜第 2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*ST中设（002883）投资要点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78 分 / A 级（全榜第 2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69.5 / 第 1 名（壳便宜分 61）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14.69 亿元 / 9.41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无锡市人民政府国有资产监督管理委员会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综合评级：A级（78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风险源维度：A3 扣非净利润(0/6)、B2 审计意见(6/12)、F2 重组纾困(2/6)，是主要失分区。</w:t>
      </w:r>
    </w:p>
    <w:p>
      <w:r>
        <w:rPr>
          <w:b w:val="0"/>
          <w:sz w:val="20"/>
        </w:rPr>
        <w:t>2.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*ST中设（002883）当前V2保壳评分 78 分（A级），全榜第 2 名。保壳压力低、退市风险小，短期无强制退市通道命中的迹象。（详细研判见正文九章。）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002883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*ST中设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9.41 元 / 14.69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无锡市人民政府国有资产监督管理委员会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2 名 / A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单源出分，榜单分数=报告分数）。*ST中设 当前 78 分、A 级，全榜第 2 名。保壳压力低、退市风险小，短期无强制退市通道命中的迹象。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实控人：无锡市人民政府国有资产监督管理委员会（市县国资）。S1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风险通道：规范通道——是当前最可能触发退市的路径，需优先跟踪。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无锡国资兜底 + 营收达标(满分12) + 净资产充裕(8) + 壳价值低(8)。无重大立案链条(B1=10)，审计保留意见(6)提示瑕疵，正在走出售资产/债务豁免(2)保壳。A级全榜第2，是「国资壳+并购预期」的典型。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*ST中设 当前评级 A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14.69 亿元，对照壳基准 33.81 亿元（近2年154笔实控权变更市值中位数）：市值/基准 = 43%。处于并购/借壳成本优势区——壳越便宜，重组方入场成本越低，被并购概率上升。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 名，摸鱼指数 69.5（壳便宜分 61）。摸鱼指数=50%×V2保壳分+50%×壳便宜分，反映「保壳确定性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面值距离(6/6)、C2 壳价值锚定(8/8)、S2 股权质押(6/6)、A1 净资产(8/10)、A2 扣非主营收入(12/12)、D1 现金流(4/4)、B1 立案/造假(10/10)、F1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A3 扣非净利润(0/6)、B2 审计意见(6/12)、F2 重组纾困(2/6)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面值距离(6/6)；C2 壳价值锚定(8/8)。空头逻辑：A3 扣非净利润(0/6)；B2 审计意见(6/12)。综合评级见第八章。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78 分 / A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2 名 / 第 1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保壳压力低、退市风险小，短期无强制退市通道命中的迹象。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扣非持续亏损(A3=0)、保留意见待消除、*ST续亏则年报后承压；净资产仍偏薄。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*ST中设（002883）=V2评分 78 分/A级/全榜第2名，摸鱼第1名（指数69.5）。C1 面值距离(6/6)、C2 壳价值锚定(8/8)、S2 股权质押(6/6)、A1 净资产(8/10)、A2 扣非主营收入(12/12)、D1 现金流(4/4)、B1 立案/造假(10/10)、F1 财务趋势(4/4)、H1 司法风险(4/4)为安全垫，A3 扣非净利润(0/6)、B2 审计意见(6/12)、F2 重组纾困(2/6)为风险源。保壳压力低、退市风险小，短期无强制退市通道命中的迹象。（详见正文九章。）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深度跟读报告｜*ST中设（002883）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